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charts/chart5.xml" ContentType="application/vnd.openxmlformats-officedocument.drawingml.chart+xml"/>
  <Override PartName="/word/charts/style5.xml" ContentType="application/vnd.ms-office.chartstyle+xml"/>
  <Override PartName="/word/charts/colors5.xml" ContentType="application/vnd.ms-office.chartcolorstyle+xml"/>
  <Override PartName="/word/charts/chart6.xml" ContentType="application/vnd.openxmlformats-officedocument.drawingml.chart+xml"/>
  <Override PartName="/word/charts/style6.xml" ContentType="application/vnd.ms-office.chartstyle+xml"/>
  <Override PartName="/word/charts/colors6.xml" ContentType="application/vnd.ms-office.chartcolorstyle+xml"/>
  <Override PartName="/word/charts/chart7.xml" ContentType="application/vnd.openxmlformats-officedocument.drawingml.chart+xml"/>
  <Override PartName="/word/charts/style7.xml" ContentType="application/vnd.ms-office.chartstyle+xml"/>
  <Override PartName="/word/charts/colors7.xml" ContentType="application/vnd.ms-office.chartcolorstyle+xml"/>
  <Override PartName="/word/charts/chart8.xml" ContentType="application/vnd.openxmlformats-officedocument.drawingml.chart+xml"/>
  <Override PartName="/word/charts/style8.xml" ContentType="application/vnd.ms-office.chartstyle+xml"/>
  <Override PartName="/word/charts/colors8.xml" ContentType="application/vnd.ms-office.chartcolorstyle+xml"/>
  <Override PartName="/word/charts/chart9.xml" ContentType="application/vnd.openxmlformats-officedocument.drawingml.chart+xml"/>
  <Override PartName="/word/charts/style9.xml" ContentType="application/vnd.ms-office.chartstyle+xml"/>
  <Override PartName="/word/charts/colors9.xml" ContentType="application/vnd.ms-office.chartcolorstyle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c="http://schemas.openxmlformats.org/drawingml/2006/chart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8135C" w:rsidP="00273FED" w:rsidRDefault="00530074" w14:paraId="5DD36A27" w14:textId="47A7A6C9">
      <w:pPr>
        <w:pStyle w:val="tytuinformacji"/>
        <w:spacing w:after="600"/>
        <w:rPr>
          <w:shd w:val="clear" w:color="auto" w:fill="FFFFFF"/>
        </w:rPr>
      </w:pPr>
      <w:r w:rsidRPr="00530074">
        <w:rPr>
          <w:shd w:val="clear" w:color="auto" w:fill="FFFFFF"/>
        </w:rPr>
        <w:t>Koniunktura konsumencka</w:t>
      </w:r>
      <w:r w:rsidRPr="00530074" w:rsidR="00074DD8">
        <w:rPr>
          <w:shd w:val="clear" w:color="auto" w:fill="FFFFFF"/>
        </w:rPr>
        <w:t xml:space="preserve"> </w:t>
      </w:r>
      <w:r w:rsidRPr="00530074">
        <w:rPr>
          <w:shd w:val="clear" w:color="auto" w:fill="FFFFFF"/>
        </w:rPr>
        <w:t xml:space="preserve">– </w:t>
      </w:r>
      <w:r w:rsidR="00660879">
        <w:rPr>
          <w:shd w:val="clear" w:color="auto" w:fill="FFFFFF"/>
        </w:rPr>
        <w:t xml:space="preserve">marzec </w:t>
      </w:r>
      <w:r w:rsidR="003F3D02">
        <w:rPr>
          <w:shd w:val="clear" w:color="auto" w:fill="FFFFFF"/>
        </w:rPr>
        <w:t>202</w:t>
      </w:r>
      <w:r w:rsidR="00747F05">
        <w:rPr>
          <w:shd w:val="clear" w:color="auto" w:fill="FFFFFF"/>
        </w:rPr>
        <w:t>6</w:t>
      </w:r>
      <w:r w:rsidRPr="00530074">
        <w:rPr>
          <w:shd w:val="clear" w:color="auto" w:fill="FFFFFF"/>
        </w:rPr>
        <w:t xml:space="preserve"> r.</w:t>
      </w:r>
    </w:p>
    <w:p w:rsidRPr="005F62A9" w:rsidR="00B60626" w:rsidP="00B60626" w:rsidRDefault="00273FED" w14:paraId="129C544E" w14:textId="269E16C1">
      <w:pPr>
        <w:pStyle w:val="tekstzboku"/>
        <w:spacing w:before="360"/>
        <w:rPr>
          <w:b/>
          <w:szCs w:val="19"/>
        </w:rPr>
      </w:pPr>
      <w:r>
        <w:rPr>
          <w:b/>
          <w:noProof/>
          <w:color w:val="auto"/>
          <w:sz w:val="19"/>
          <w:szCs w:val="19"/>
        </w:rPr>
        <mc:AlternateContent>
          <mc:Choice Requires="wps">
            <w:drawing>
              <wp:anchor distT="0" distB="0" distL="114300" distR="114300" simplePos="0" relativeHeight="251785216" behindDoc="1" locked="0" layoutInCell="1" allowOverlap="1" wp14:editId="35464135" wp14:anchorId="049AB757">
                <wp:simplePos x="0" y="0"/>
                <wp:positionH relativeFrom="margin">
                  <wp:posOffset>53340</wp:posOffset>
                </wp:positionH>
                <wp:positionV relativeFrom="paragraph">
                  <wp:posOffset>33020</wp:posOffset>
                </wp:positionV>
                <wp:extent cx="2075180" cy="1257300"/>
                <wp:effectExtent l="0" t="0" r="20320" b="19050"/>
                <wp:wrapTight wrapText="bothSides">
                  <wp:wrapPolygon edited="0">
                    <wp:start x="991" y="0"/>
                    <wp:lineTo x="0" y="1636"/>
                    <wp:lineTo x="0" y="19636"/>
                    <wp:lineTo x="397" y="20945"/>
                    <wp:lineTo x="991" y="21600"/>
                    <wp:lineTo x="20820" y="21600"/>
                    <wp:lineTo x="21415" y="20945"/>
                    <wp:lineTo x="21613" y="19964"/>
                    <wp:lineTo x="21613" y="1636"/>
                    <wp:lineTo x="20622" y="0"/>
                    <wp:lineTo x="991" y="0"/>
                  </wp:wrapPolygon>
                </wp:wrapTight>
                <wp:docPr id="5" name="Prostokąt zaokrąglony 5" descr="3,1 p. proc. Spadek bieżącego wskaźnika ufności konsumenckiej (BWUK)&#10;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5180" cy="1257300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Pr="00BC44E4" w:rsidR="00BE34D8" w:rsidP="00273FED" w:rsidRDefault="002644F9" w14:paraId="102E0C7D" w14:textId="5D002D31">
                            <w:pPr>
                              <w:pStyle w:val="Akapitzlist"/>
                              <w:spacing w:before="0" w:after="0" w:line="240" w:lineRule="auto"/>
                              <w:ind w:left="0"/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</w:rPr>
                            </w:pPr>
                            <w:r>
                              <w:rPr>
                                <w:rStyle w:val="IkonawskanikaZnak"/>
                              </w:rPr>
                              <w:sym w:font="Wingdings" w:char="F0F2"/>
                            </w:r>
                            <w:r w:rsidR="00BE34D8">
                              <w:rPr>
                                <w:rFonts w:ascii="Fira Sans SemiBold" w:hAnsi="Fira Sans SemiBold"/>
                                <w:color w:val="FFFFFF" w:themeColor="background1"/>
                                <w:sz w:val="22"/>
                              </w:rPr>
                              <w:t xml:space="preserve"> </w:t>
                            </w:r>
                            <w:r>
                              <w:rPr>
                                <w:rFonts w:ascii="Fira Sans SemiBold" w:hAnsi="Fira Sans SemiBold"/>
                                <w:color w:val="FFFFFF" w:themeColor="background1"/>
                                <w:sz w:val="44"/>
                                <w:szCs w:val="36"/>
                              </w:rPr>
                              <w:t>3</w:t>
                            </w:r>
                            <w:r w:rsidRPr="00583D1D" w:rsidR="00BE34D8">
                              <w:rPr>
                                <w:rFonts w:ascii="Fira Sans SemiBold" w:hAnsi="Fira Sans SemiBold"/>
                                <w:color w:val="FFFFFF" w:themeColor="background1"/>
                                <w:sz w:val="44"/>
                                <w:szCs w:val="36"/>
                              </w:rPr>
                              <w:t>,</w:t>
                            </w:r>
                            <w:r>
                              <w:rPr>
                                <w:rFonts w:ascii="Fira Sans SemiBold" w:hAnsi="Fira Sans SemiBold"/>
                                <w:color w:val="FFFFFF" w:themeColor="background1"/>
                                <w:sz w:val="44"/>
                                <w:szCs w:val="36"/>
                              </w:rPr>
                              <w:t>1</w:t>
                            </w:r>
                            <w:r w:rsidRPr="00583D1D" w:rsidR="00BE34D8">
                              <w:rPr>
                                <w:rFonts w:ascii="Fira Sans SemiBold" w:hAnsi="Fira Sans SemiBold"/>
                                <w:color w:val="FFFFFF" w:themeColor="background1"/>
                                <w:sz w:val="44"/>
                                <w:szCs w:val="36"/>
                              </w:rPr>
                              <w:t xml:space="preserve"> p. proc.</w:t>
                            </w:r>
                          </w:p>
                          <w:p w:rsidRPr="00DD7916" w:rsidR="00BE34D8" w:rsidP="00273FED" w:rsidRDefault="002644F9" w14:paraId="51A1DC45" w14:textId="2A349BD5">
                            <w:pPr>
                              <w:pStyle w:val="tekstnaniebieskimtle"/>
                              <w:rPr>
                                <w:color w:val="FFFFFF" w:themeColor="background1"/>
                                <w:sz w:val="18"/>
                                <w:szCs w:val="20"/>
                              </w:rPr>
                            </w:pPr>
                            <w:r>
                              <w:t>Spadek</w:t>
                            </w:r>
                            <w:r w:rsidR="00BE34D8">
                              <w:t xml:space="preserve"> bieżącego</w:t>
                            </w:r>
                            <w:r w:rsidRPr="00DD7916" w:rsidR="00BE34D8">
                              <w:t xml:space="preserve"> wskaźnik</w:t>
                            </w:r>
                            <w:r w:rsidR="00BE34D8">
                              <w:t>a</w:t>
                            </w:r>
                            <w:r w:rsidRPr="00DD7916" w:rsidR="00BE34D8">
                              <w:t xml:space="preserve"> ufności konsumenckiej (BWUK)</w:t>
                            </w:r>
                            <w:r w:rsidR="00BE34D8">
                              <w:t xml:space="preserve"> w skali miesiąca</w:t>
                            </w:r>
                          </w:p>
                          <w:p w:rsidR="00BE34D8" w:rsidP="00273FED" w:rsidRDefault="00BE34D8" w14:paraId="498C1A22" w14:textId="77777777">
                            <w:pPr>
                              <w:spacing w:before="0" w:after="0"/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Prostokąt zaokrąglony 5" style="position:absolute;margin-left:4.2pt;margin-top:2.6pt;width:163.4pt;height:99pt;z-index:-251531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lt="3,1 p. proc. Spadek bieżącego wskaźnika ufności konsumenckiej (BWUK)&#10;" o:spid="_x0000_s1026" fillcolor="#001d77" strokecolor="#1f4d78 [1604]" strokeweight="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" arcsize="10923f" w14:anchorId="049AB757">
                <v:stroke joinstyle="miter"/>
                <v:textbox>
                  <w:txbxContent>
                    <w:p w:rsidRPr="00BC44E4" w:rsidR="00BE34D8" w:rsidP="00273FED" w:rsidRDefault="002644F9" w14:paraId="102E0C7D" w14:textId="5D002D31">
                      <w:pPr>
                        <w:pStyle w:val="Akapitzlist"/>
                        <w:spacing w:before="0" w:after="0" w:line="240" w:lineRule="auto"/>
                        <w:ind w:left="0"/>
                        <w:rPr>
                          <w:rFonts w:ascii="Fira Sans SemiBold" w:hAnsi="Fira Sans SemiBold"/>
                          <w:color w:val="FFFFFF" w:themeColor="background1"/>
                          <w:sz w:val="72"/>
                        </w:rPr>
                      </w:pPr>
                      <w:r>
                        <w:rPr>
                          <w:rStyle w:val="IkonawskanikaZnak"/>
                        </w:rPr>
                        <w:sym w:font="Wingdings" w:char="F0F2"/>
                      </w:r>
                      <w:r w:rsidR="00BE34D8">
                        <w:rPr>
                          <w:rFonts w:ascii="Fira Sans SemiBold" w:hAnsi="Fira Sans SemiBold"/>
                          <w:color w:val="FFFFFF" w:themeColor="background1"/>
                          <w:sz w:val="22"/>
                        </w:rPr>
                        <w:t xml:space="preserve"> </w:t>
                      </w:r>
                      <w:r>
                        <w:rPr>
                          <w:rFonts w:ascii="Fira Sans SemiBold" w:hAnsi="Fira Sans SemiBold"/>
                          <w:color w:val="FFFFFF" w:themeColor="background1"/>
                          <w:sz w:val="44"/>
                          <w:szCs w:val="36"/>
                        </w:rPr>
                        <w:t>3</w:t>
                      </w:r>
                      <w:r w:rsidRPr="00583D1D" w:rsidR="00BE34D8">
                        <w:rPr>
                          <w:rFonts w:ascii="Fira Sans SemiBold" w:hAnsi="Fira Sans SemiBold"/>
                          <w:color w:val="FFFFFF" w:themeColor="background1"/>
                          <w:sz w:val="44"/>
                          <w:szCs w:val="36"/>
                        </w:rPr>
                        <w:t>,</w:t>
                      </w:r>
                      <w:r>
                        <w:rPr>
                          <w:rFonts w:ascii="Fira Sans SemiBold" w:hAnsi="Fira Sans SemiBold"/>
                          <w:color w:val="FFFFFF" w:themeColor="background1"/>
                          <w:sz w:val="44"/>
                          <w:szCs w:val="36"/>
                        </w:rPr>
                        <w:t>1</w:t>
                      </w:r>
                      <w:r w:rsidRPr="00583D1D" w:rsidR="00BE34D8">
                        <w:rPr>
                          <w:rFonts w:ascii="Fira Sans SemiBold" w:hAnsi="Fira Sans SemiBold"/>
                          <w:color w:val="FFFFFF" w:themeColor="background1"/>
                          <w:sz w:val="44"/>
                          <w:szCs w:val="36"/>
                        </w:rPr>
                        <w:t xml:space="preserve"> p. proc.</w:t>
                      </w:r>
                    </w:p>
                    <w:p w:rsidRPr="00DD7916" w:rsidR="00BE34D8" w:rsidP="00273FED" w:rsidRDefault="002644F9" w14:paraId="51A1DC45" w14:textId="2A349BD5">
                      <w:pPr>
                        <w:pStyle w:val="tekstnaniebieskimtle"/>
                        <w:rPr>
                          <w:color w:val="FFFFFF" w:themeColor="background1"/>
                          <w:sz w:val="18"/>
                          <w:szCs w:val="20"/>
                        </w:rPr>
                      </w:pPr>
                      <w:r>
                        <w:t>Spadek</w:t>
                      </w:r>
                      <w:r w:rsidR="00BE34D8">
                        <w:t xml:space="preserve"> bieżącego</w:t>
                      </w:r>
                      <w:r w:rsidRPr="00DD7916" w:rsidR="00BE34D8">
                        <w:t xml:space="preserve"> wskaźnik</w:t>
                      </w:r>
                      <w:r w:rsidR="00BE34D8">
                        <w:t>a</w:t>
                      </w:r>
                      <w:r w:rsidRPr="00DD7916" w:rsidR="00BE34D8">
                        <w:t xml:space="preserve"> ufności konsumenckiej (BWUK)</w:t>
                      </w:r>
                      <w:r w:rsidR="00BE34D8">
                        <w:t xml:space="preserve"> w skali miesiąca</w:t>
                      </w:r>
                    </w:p>
                    <w:p w:rsidR="00BE34D8" w:rsidP="00273FED" w:rsidRDefault="00BE34D8" w14:paraId="498C1A22" w14:textId="77777777">
                      <w:pPr>
                        <w:spacing w:before="0" w:after="0"/>
                        <w:jc w:val="center"/>
                      </w:pPr>
                    </w:p>
                  </w:txbxContent>
                </v:textbox>
                <w10:wrap type="tight" anchorx="margin"/>
              </v:roundrect>
            </w:pict>
          </mc:Fallback>
        </mc:AlternateContent>
      </w:r>
      <w:r w:rsidRPr="001B7B10" w:rsidR="001B7B10">
        <w:rPr>
          <w:b/>
          <w:noProof/>
          <w:color w:val="auto"/>
          <w:sz w:val="19"/>
          <w:szCs w:val="19"/>
        </w:rPr>
        <w:t xml:space="preserve">W </w:t>
      </w:r>
      <w:r w:rsidR="00671475">
        <w:rPr>
          <w:b/>
          <w:noProof/>
          <w:color w:val="auto"/>
          <w:sz w:val="19"/>
          <w:szCs w:val="19"/>
        </w:rPr>
        <w:t xml:space="preserve">marcu </w:t>
      </w:r>
      <w:r w:rsidR="00747F05">
        <w:rPr>
          <w:b/>
          <w:noProof/>
          <w:color w:val="auto"/>
          <w:sz w:val="19"/>
          <w:szCs w:val="19"/>
        </w:rPr>
        <w:t>2026</w:t>
      </w:r>
      <w:r w:rsidRPr="001B7B10" w:rsidR="001B7B10">
        <w:rPr>
          <w:b/>
          <w:noProof/>
          <w:color w:val="auto"/>
          <w:sz w:val="19"/>
          <w:szCs w:val="19"/>
        </w:rPr>
        <w:t xml:space="preserve"> r</w:t>
      </w:r>
      <w:r w:rsidR="00BF5213">
        <w:rPr>
          <w:b/>
          <w:noProof/>
          <w:color w:val="auto"/>
          <w:sz w:val="19"/>
          <w:szCs w:val="19"/>
        </w:rPr>
        <w:t>.</w:t>
      </w:r>
      <w:r w:rsidRPr="00BF5213" w:rsidR="00BF5213">
        <w:rPr>
          <w:b/>
          <w:color w:val="auto"/>
          <w:sz w:val="19"/>
          <w:szCs w:val="19"/>
        </w:rPr>
        <w:t xml:space="preserve"> </w:t>
      </w:r>
      <w:r w:rsidR="00BF5213">
        <w:rPr>
          <w:b/>
          <w:color w:val="auto"/>
          <w:sz w:val="19"/>
          <w:szCs w:val="19"/>
        </w:rPr>
        <w:t xml:space="preserve">odnotowano </w:t>
      </w:r>
      <w:r w:rsidR="002644F9">
        <w:rPr>
          <w:b/>
          <w:color w:val="auto"/>
          <w:sz w:val="19"/>
          <w:szCs w:val="19"/>
        </w:rPr>
        <w:t>pogorszenie nastrojów konsumenckich (w stosunku do po</w:t>
      </w:r>
      <w:r w:rsidRPr="005F62A9" w:rsidR="002644F9">
        <w:rPr>
          <w:b/>
          <w:color w:val="auto"/>
          <w:sz w:val="19"/>
          <w:szCs w:val="19"/>
        </w:rPr>
        <w:t>przedniego miesiąca</w:t>
      </w:r>
      <w:r w:rsidR="002644F9">
        <w:rPr>
          <w:b/>
          <w:color w:val="auto"/>
          <w:sz w:val="19"/>
          <w:szCs w:val="19"/>
        </w:rPr>
        <w:t>), dotyczących zarówno obecnej, jak i przyszłej sytuacji</w:t>
      </w:r>
      <w:r w:rsidRPr="00CF538E" w:rsidR="002644F9">
        <w:rPr>
          <w:b/>
          <w:color w:val="auto"/>
          <w:sz w:val="19"/>
          <w:szCs w:val="19"/>
        </w:rPr>
        <w:t>.</w:t>
      </w:r>
      <w:r w:rsidR="002644F9">
        <w:rPr>
          <w:b/>
          <w:color w:val="auto"/>
          <w:sz w:val="19"/>
          <w:szCs w:val="19"/>
        </w:rPr>
        <w:t xml:space="preserve"> </w:t>
      </w:r>
      <w:r w:rsidR="00B60626">
        <w:rPr>
          <w:b/>
          <w:color w:val="auto"/>
          <w:sz w:val="19"/>
          <w:szCs w:val="19"/>
        </w:rPr>
        <w:t xml:space="preserve">Bieżący wskaźnik ufności konsumenckiej (BWUK), syntetycznie </w:t>
      </w:r>
      <w:r w:rsidRPr="008663B7" w:rsidR="00B60626">
        <w:rPr>
          <w:b/>
          <w:color w:val="auto"/>
          <w:sz w:val="19"/>
          <w:szCs w:val="19"/>
        </w:rPr>
        <w:t>opisujący obecne tendencje konsumpcji indywidualnej</w:t>
      </w:r>
      <w:r w:rsidR="00B60626">
        <w:rPr>
          <w:b/>
          <w:color w:val="auto"/>
          <w:sz w:val="19"/>
          <w:szCs w:val="19"/>
        </w:rPr>
        <w:t>, wyniósł minus</w:t>
      </w:r>
      <w:r w:rsidR="001B7B10">
        <w:rPr>
          <w:b/>
          <w:color w:val="auto"/>
          <w:sz w:val="19"/>
          <w:szCs w:val="19"/>
        </w:rPr>
        <w:t> </w:t>
      </w:r>
      <w:r w:rsidR="002644F9">
        <w:rPr>
          <w:b/>
          <w:color w:val="auto"/>
          <w:sz w:val="19"/>
          <w:szCs w:val="19"/>
        </w:rPr>
        <w:t>12</w:t>
      </w:r>
      <w:r w:rsidR="000766B8">
        <w:rPr>
          <w:b/>
          <w:color w:val="auto"/>
          <w:sz w:val="19"/>
          <w:szCs w:val="19"/>
        </w:rPr>
        <w:t>,</w:t>
      </w:r>
      <w:r w:rsidR="002644F9">
        <w:rPr>
          <w:b/>
          <w:color w:val="auto"/>
          <w:sz w:val="19"/>
          <w:szCs w:val="19"/>
        </w:rPr>
        <w:t>2</w:t>
      </w:r>
      <w:r w:rsidRPr="007B26F8" w:rsidR="00B60626">
        <w:rPr>
          <w:b/>
          <w:color w:val="auto"/>
          <w:sz w:val="20"/>
          <w:szCs w:val="20"/>
          <w:vertAlign w:val="superscript"/>
        </w:rPr>
        <w:footnoteReference w:id="1"/>
      </w:r>
      <w:r w:rsidRPr="007B26F8" w:rsidR="00B60626">
        <w:rPr>
          <w:b/>
          <w:color w:val="auto"/>
          <w:sz w:val="20"/>
          <w:szCs w:val="20"/>
          <w:vertAlign w:val="superscript"/>
        </w:rPr>
        <w:t xml:space="preserve"> </w:t>
      </w:r>
      <w:r w:rsidR="00B60626">
        <w:rPr>
          <w:b/>
          <w:color w:val="auto"/>
          <w:sz w:val="20"/>
          <w:szCs w:val="20"/>
          <w:vertAlign w:val="superscript"/>
        </w:rPr>
        <w:t xml:space="preserve"> </w:t>
      </w:r>
      <w:r w:rsidR="006061E1">
        <w:rPr>
          <w:b/>
          <w:color w:val="auto"/>
          <w:sz w:val="19"/>
          <w:szCs w:val="19"/>
        </w:rPr>
        <w:t>i</w:t>
      </w:r>
      <w:r w:rsidR="002644F9">
        <w:rPr>
          <w:b/>
          <w:color w:val="auto"/>
          <w:sz w:val="19"/>
          <w:szCs w:val="19"/>
        </w:rPr>
        <w:t> </w:t>
      </w:r>
      <w:r w:rsidR="00BF5213">
        <w:rPr>
          <w:b/>
          <w:color w:val="auto"/>
          <w:sz w:val="19"/>
          <w:szCs w:val="19"/>
        </w:rPr>
        <w:t xml:space="preserve">był o </w:t>
      </w:r>
      <w:r w:rsidR="002644F9">
        <w:rPr>
          <w:b/>
          <w:color w:val="auto"/>
          <w:sz w:val="19"/>
          <w:szCs w:val="19"/>
        </w:rPr>
        <w:t>3</w:t>
      </w:r>
      <w:r w:rsidR="00BF5213">
        <w:rPr>
          <w:b/>
          <w:color w:val="auto"/>
          <w:sz w:val="19"/>
          <w:szCs w:val="19"/>
        </w:rPr>
        <w:t>,</w:t>
      </w:r>
      <w:r w:rsidR="002644F9">
        <w:rPr>
          <w:b/>
          <w:color w:val="auto"/>
          <w:sz w:val="19"/>
          <w:szCs w:val="19"/>
        </w:rPr>
        <w:t>1</w:t>
      </w:r>
      <w:r w:rsidR="00BF5213">
        <w:rPr>
          <w:b/>
          <w:color w:val="auto"/>
          <w:sz w:val="19"/>
          <w:szCs w:val="19"/>
        </w:rPr>
        <w:t xml:space="preserve"> p. proc. </w:t>
      </w:r>
      <w:r w:rsidR="002644F9">
        <w:rPr>
          <w:b/>
          <w:color w:val="auto"/>
          <w:sz w:val="19"/>
          <w:szCs w:val="19"/>
        </w:rPr>
        <w:t>ni</w:t>
      </w:r>
      <w:r w:rsidR="00BF5213">
        <w:rPr>
          <w:b/>
          <w:color w:val="auto"/>
          <w:sz w:val="19"/>
          <w:szCs w:val="19"/>
        </w:rPr>
        <w:t xml:space="preserve">ższy </w:t>
      </w:r>
      <w:r w:rsidR="00B60626">
        <w:rPr>
          <w:b/>
          <w:color w:val="auto"/>
          <w:sz w:val="19"/>
          <w:szCs w:val="19"/>
        </w:rPr>
        <w:t>w stosunku do poprzedniego miesiąca.</w:t>
      </w:r>
    </w:p>
    <w:p w:rsidRPr="002C61A4" w:rsidR="003348FD" w:rsidP="002C61A4" w:rsidRDefault="003348FD" w14:paraId="125AEAA9" w14:textId="77777777">
      <w:pPr>
        <w:pStyle w:val="tekstzboku"/>
        <w:spacing w:before="0"/>
        <w:rPr>
          <w:b/>
          <w:color w:val="auto"/>
          <w:sz w:val="8"/>
          <w:szCs w:val="19"/>
        </w:rPr>
      </w:pPr>
    </w:p>
    <w:p w:rsidRPr="009A5A6D" w:rsidR="00C22105" w:rsidP="00374750" w:rsidRDefault="009227A6" w14:paraId="44E92352" w14:textId="26CF6178">
      <w:pPr>
        <w:pStyle w:val="Nagwek1"/>
      </w:pPr>
      <w:r w:rsidRPr="00633014">
        <w:rPr>
          <w:rFonts w:ascii="Fira Sans" w:hAnsi="Fira Sans"/>
          <w:b/>
          <w:noProof/>
          <w:spacing w:val="-2"/>
          <w:szCs w:val="19"/>
        </w:rPr>
        <mc:AlternateContent>
          <mc:Choice Requires="wps">
            <w:drawing>
              <wp:anchor distT="45720" distB="45720" distL="114300" distR="114300" simplePos="0" relativeHeight="251674624" behindDoc="1" locked="0" layoutInCell="1" allowOverlap="1" wp14:editId="49206AE7" wp14:anchorId="22C7A96D">
                <wp:simplePos x="0" y="0"/>
                <wp:positionH relativeFrom="column">
                  <wp:posOffset>5227955</wp:posOffset>
                </wp:positionH>
                <wp:positionV relativeFrom="paragraph">
                  <wp:posOffset>160020</wp:posOffset>
                </wp:positionV>
                <wp:extent cx="1725295" cy="1298575"/>
                <wp:effectExtent l="0" t="0" r="0" b="0"/>
                <wp:wrapTight wrapText="bothSides">
                  <wp:wrapPolygon edited="0">
                    <wp:start x="715" y="0"/>
                    <wp:lineTo x="715" y="21230"/>
                    <wp:lineTo x="20749" y="21230"/>
                    <wp:lineTo x="20749" y="0"/>
                    <wp:lineTo x="715" y="0"/>
                  </wp:wrapPolygon>
                </wp:wrapTight>
                <wp:docPr id="2" name="Pole tekstowe 2" descr="Bieżący wskaźnik ufności konsumenckiej (BWUK) i większość jego składowych były niższe niż w poprzednim miesiącu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2985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380DFD" w:rsidR="00BE34D8" w:rsidP="00A42E39" w:rsidRDefault="00BE34D8" w14:paraId="2F193914" w14:textId="75185370">
                            <w:pPr>
                              <w:pStyle w:val="tekstzboku"/>
                            </w:pPr>
                            <w:r>
                              <w:t xml:space="preserve">Bieżący wskaźnik ufności konsumenckiej (BWUK) i większość jego składowych były </w:t>
                            </w:r>
                            <w:r w:rsidR="002644F9">
                              <w:t>ni</w:t>
                            </w:r>
                            <w:r>
                              <w:t>ższe niż w poprzednim miesiącu</w:t>
                            </w:r>
                          </w:p>
                          <w:p w:rsidRPr="00D616D2" w:rsidR="00BE34D8" w:rsidP="00A42E39" w:rsidRDefault="00BE34D8" w14:paraId="75AF74A0" w14:textId="77777777">
                            <w:pPr>
                              <w:pStyle w:val="tekstzboku"/>
                              <w:rPr>
                                <w:bCs w:val="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2C7A96D">
                <v:stroke joinstyle="miter"/>
                <v:path gradientshapeok="t" o:connecttype="rect"/>
              </v:shapetype>
              <v:shape id="Pole tekstowe 2" style="position:absolute;margin-left:411.65pt;margin-top:12.6pt;width:135.85pt;height:102.25pt;z-index:-2516418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alt="Bieżący wskaźnik ufności konsumenckiej (BWUK) i większość jego składowych były niższe niż w poprzednim miesiącu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">
                <v:textbox>
                  <w:txbxContent>
                    <w:p w:rsidRPr="00380DFD" w:rsidR="00BE34D8" w:rsidP="00A42E39" w:rsidRDefault="00BE34D8" w14:paraId="2F193914" w14:textId="75185370">
                      <w:pPr>
                        <w:pStyle w:val="tekstzboku"/>
                      </w:pPr>
                      <w:r>
                        <w:t xml:space="preserve">Bieżący wskaźnik ufności konsumenckiej (BWUK) i większość jego składowych były </w:t>
                      </w:r>
                      <w:r w:rsidR="002644F9">
                        <w:t>ni</w:t>
                      </w:r>
                      <w:r>
                        <w:t>ższe niż w poprzednim miesiącu</w:t>
                      </w:r>
                    </w:p>
                    <w:p w:rsidRPr="00D616D2" w:rsidR="00BE34D8" w:rsidP="00A42E39" w:rsidRDefault="00BE34D8" w14:paraId="75AF74A0" w14:textId="77777777">
                      <w:pPr>
                        <w:pStyle w:val="tekstzboku"/>
                        <w:rPr>
                          <w:bCs w:val="0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 w:rsidRPr="009A5A6D" w:rsidR="009A5A6D">
        <w:t>Bieżący wska</w:t>
      </w:r>
      <w:r w:rsidR="009A5A6D">
        <w:t>ź</w:t>
      </w:r>
      <w:r w:rsidR="006404CD">
        <w:t>nik ufności konsumenckiej</w:t>
      </w:r>
      <w:r w:rsidR="00A217E6">
        <w:t xml:space="preserve"> (BWUK) </w:t>
      </w:r>
      <w:r w:rsidR="008D5591">
        <w:t xml:space="preserve">w </w:t>
      </w:r>
      <w:r w:rsidR="00671475">
        <w:t xml:space="preserve">marcu </w:t>
      </w:r>
      <w:r w:rsidR="00BE3A37">
        <w:t>2026</w:t>
      </w:r>
      <w:r w:rsidRPr="009A5A6D" w:rsidR="009A5A6D">
        <w:t xml:space="preserve"> r.</w:t>
      </w:r>
    </w:p>
    <w:p w:rsidR="009F235B" w:rsidP="009F235B" w:rsidRDefault="009F235B" w14:paraId="546442EE" w14:textId="1A8169B1">
      <w:pPr>
        <w:pStyle w:val="Default"/>
        <w:spacing w:before="240" w:after="120" w:line="288" w:lineRule="auto"/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</w:pPr>
      <w:r w:rsidRPr="005F62A9"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>Spośród składowych</w:t>
      </w:r>
      <w:r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 xml:space="preserve"> wskaźnika najbardziej pogorszyły</w:t>
      </w:r>
      <w:r w:rsidRPr="005F62A9"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 xml:space="preserve"> się ocen</w:t>
      </w:r>
      <w:r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>y</w:t>
      </w:r>
      <w:r w:rsidRPr="005F62A9"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 xml:space="preserve"> </w:t>
      </w:r>
      <w:r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>przyszłej</w:t>
      </w:r>
      <w:r w:rsidRPr="005F62A9"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 xml:space="preserve"> </w:t>
      </w:r>
      <w:r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>oraz obecnej</w:t>
      </w:r>
      <w:r w:rsidRPr="005F62A9"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 xml:space="preserve"> sytuacji ekonomicznej kraju</w:t>
      </w:r>
      <w:r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 xml:space="preserve"> (spadki</w:t>
      </w:r>
      <w:r w:rsidRPr="005F62A9"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 xml:space="preserve"> </w:t>
      </w:r>
      <w:r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>odpowiednio o 10,2 p. proc. i 2,8 p. proc.). Ni</w:t>
      </w:r>
      <w:r w:rsidRPr="005F62A9"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>ższe wartości osiągnęły również oceny</w:t>
      </w:r>
      <w:r w:rsidRPr="006061E1"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 xml:space="preserve"> </w:t>
      </w:r>
      <w:r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>przyszłej</w:t>
      </w:r>
      <w:r w:rsidRPr="005F62A9"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 xml:space="preserve"> sytuacji finansowe</w:t>
      </w:r>
      <w:r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>j gospodarstwa domowego oraz</w:t>
      </w:r>
      <w:r w:rsidRPr="005F62A9"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 xml:space="preserve"> obecnej możliwości dokonywania ważnych zakupów</w:t>
      </w:r>
      <w:r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 xml:space="preserve"> (spadki odpowiednio o 2,1</w:t>
      </w:r>
      <w:r w:rsidRPr="005F62A9"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 xml:space="preserve"> p. proc. i </w:t>
      </w:r>
      <w:r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>1,6 p. proc.). Wyższą wartość</w:t>
      </w:r>
      <w:r w:rsidRPr="005F62A9"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 xml:space="preserve"> niż przed miesiącem odnotowano</w:t>
      </w:r>
      <w:r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 xml:space="preserve"> jedynie</w:t>
      </w:r>
      <w:r w:rsidRPr="005F62A9"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 xml:space="preserve"> </w:t>
      </w:r>
      <w:r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>dla oceny</w:t>
      </w:r>
      <w:r w:rsidRPr="005F62A9"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 xml:space="preserve"> </w:t>
      </w:r>
      <w:r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>obecnej</w:t>
      </w:r>
      <w:r w:rsidRPr="005F62A9"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 xml:space="preserve"> sytuacji finansowe</w:t>
      </w:r>
      <w:r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>j gospodarstwa domowego (wzrost o 1,1</w:t>
      </w:r>
      <w:r w:rsidRPr="005F62A9"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 xml:space="preserve"> p. proc.).</w:t>
      </w:r>
    </w:p>
    <w:p w:rsidR="00AD3D86" w:rsidP="009C76D9" w:rsidRDefault="007F4339" w14:paraId="04D22A5F" w14:textId="4CD035CF">
      <w:pPr>
        <w:pStyle w:val="Default"/>
        <w:spacing w:before="240" w:after="120" w:line="288" w:lineRule="auto"/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</w:pPr>
      <w:r w:rsidRPr="00396FC5"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 xml:space="preserve">W </w:t>
      </w:r>
      <w:r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>odniesieniu</w:t>
      </w:r>
      <w:r w:rsidRPr="00396FC5"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 xml:space="preserve"> do </w:t>
      </w:r>
      <w:r w:rsidR="00671475"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 xml:space="preserve">marca </w:t>
      </w:r>
      <w:r w:rsidR="00BE3A37"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>2025</w:t>
      </w:r>
      <w:r w:rsidRPr="00396FC5"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 xml:space="preserve"> r.</w:t>
      </w:r>
      <w:r w:rsidR="005238A9"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>,</w:t>
      </w:r>
      <w:r w:rsidRPr="00396FC5"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 xml:space="preserve"> war</w:t>
      </w:r>
      <w:r w:rsidR="00534D9B"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 xml:space="preserve">tość BWUK </w:t>
      </w:r>
      <w:r w:rsidR="005238A9"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 xml:space="preserve">w </w:t>
      </w:r>
      <w:r w:rsidR="00671475"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 xml:space="preserve">marcu </w:t>
      </w:r>
      <w:r w:rsidR="005238A9"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 xml:space="preserve">2026 r. </w:t>
      </w:r>
      <w:r w:rsidR="001C4EFA"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>poprawiła się</w:t>
      </w:r>
      <w:r w:rsidR="00F87CD2"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 xml:space="preserve"> o </w:t>
      </w:r>
      <w:r w:rsidR="00FD3FD2"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>3</w:t>
      </w:r>
      <w:r w:rsidR="0098603F"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>,</w:t>
      </w:r>
      <w:r w:rsidR="00FD3FD2"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>0</w:t>
      </w:r>
      <w:r w:rsidR="00F87CD2"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 xml:space="preserve"> p. proc.</w:t>
      </w:r>
      <w:r w:rsidRPr="00396FC5"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 xml:space="preserve"> </w:t>
      </w:r>
    </w:p>
    <w:p w:rsidRPr="002C61A4" w:rsidR="00FF3837" w:rsidP="002C61A4" w:rsidRDefault="00FF3837" w14:paraId="0DB03789" w14:textId="77777777">
      <w:pPr>
        <w:pStyle w:val="Default"/>
        <w:spacing w:after="120" w:line="288" w:lineRule="auto"/>
        <w:rPr>
          <w:rFonts w:ascii="Fira Sans" w:hAnsi="Fira Sans" w:cstheme="minorBidi"/>
          <w:color w:val="auto"/>
          <w:sz w:val="10"/>
          <w:szCs w:val="22"/>
          <w:shd w:val="clear" w:color="auto" w:fill="FFFFFF"/>
        </w:rPr>
      </w:pPr>
    </w:p>
    <w:p w:rsidRPr="00396FC5" w:rsidR="00C074FD" w:rsidP="00C074FD" w:rsidRDefault="00C074FD" w14:paraId="3C4F3F03" w14:textId="60DC6A7F">
      <w:pPr>
        <w:pStyle w:val="Nagwek1"/>
      </w:pPr>
      <w:r w:rsidRPr="00633014">
        <w:rPr>
          <w:rFonts w:ascii="Fira Sans" w:hAnsi="Fira Sans"/>
          <w:b/>
          <w:noProof/>
          <w:spacing w:val="-2"/>
          <w:szCs w:val="19"/>
        </w:rPr>
        <mc:AlternateContent>
          <mc:Choice Requires="wps">
            <w:drawing>
              <wp:anchor distT="45720" distB="45720" distL="114300" distR="114300" simplePos="0" relativeHeight="251737088" behindDoc="1" locked="0" layoutInCell="1" allowOverlap="1" wp14:editId="67D8D5E8" wp14:anchorId="156E730E">
                <wp:simplePos x="0" y="0"/>
                <wp:positionH relativeFrom="column">
                  <wp:posOffset>5219065</wp:posOffset>
                </wp:positionH>
                <wp:positionV relativeFrom="paragraph">
                  <wp:posOffset>162560</wp:posOffset>
                </wp:positionV>
                <wp:extent cx="1725295" cy="985520"/>
                <wp:effectExtent l="0" t="0" r="0" b="5080"/>
                <wp:wrapTight wrapText="bothSides">
                  <wp:wrapPolygon edited="0">
                    <wp:start x="715" y="0"/>
                    <wp:lineTo x="715" y="21294"/>
                    <wp:lineTo x="20749" y="21294"/>
                    <wp:lineTo x="20749" y="0"/>
                    <wp:lineTo x="715" y="0"/>
                  </wp:wrapPolygon>
                </wp:wrapTight>
                <wp:docPr id="16" name="Pole tekstowe 16" descr="Wyprzedzający wskaźnik ufności konsumenckiej (WWUK) spadł o 2,5 p. proc. w stosunku do poprzedniego miesiąc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9855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380DFD" w:rsidR="00BE34D8" w:rsidP="00273134" w:rsidRDefault="00BE34D8" w14:paraId="70356C65" w14:textId="653DE012">
                            <w:pPr>
                              <w:pStyle w:val="tekstzboku"/>
                            </w:pPr>
                            <w:r w:rsidRPr="00380DFD">
                              <w:t xml:space="preserve">Wyprzedzający wskaźnik ufności konsumenckiej </w:t>
                            </w:r>
                            <w:r>
                              <w:t xml:space="preserve">(WWUK) spadł o </w:t>
                            </w:r>
                            <w:r w:rsidR="00B50661">
                              <w:t>2</w:t>
                            </w:r>
                            <w:r>
                              <w:t>,</w:t>
                            </w:r>
                            <w:r w:rsidR="00B50661">
                              <w:t>5</w:t>
                            </w:r>
                            <w:r>
                              <w:t xml:space="preserve"> p. proc. w stosunku do poprzedniego miesiąca</w:t>
                            </w:r>
                          </w:p>
                          <w:p w:rsidRPr="00380DFD" w:rsidR="00BE34D8" w:rsidP="00C074FD" w:rsidRDefault="00BE34D8" w14:paraId="4C8C54EE" w14:textId="77777777">
                            <w:pPr>
                              <w:pStyle w:val="tekstzboku"/>
                            </w:pPr>
                          </w:p>
                          <w:p w:rsidRPr="00D616D2" w:rsidR="00BE34D8" w:rsidP="00C074FD" w:rsidRDefault="00BE34D8" w14:paraId="3EA2FA37" w14:textId="77777777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Pole tekstowe 16" style="position:absolute;margin-left:410.95pt;margin-top:12.8pt;width:135.85pt;height:77.6pt;z-index:-2515793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alt="Wyprzedzający wskaźnik ufności konsumenckiej (WWUK) spadł o 2,5 p. proc. w stosunku do poprzedniego miesiąca" o:spid="_x0000_s102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" w14:anchorId="156E730E">
                <v:textbox>
                  <w:txbxContent>
                    <w:p w:rsidRPr="00380DFD" w:rsidR="00BE34D8" w:rsidP="00273134" w:rsidRDefault="00BE34D8" w14:paraId="70356C65" w14:textId="653DE012">
                      <w:pPr>
                        <w:pStyle w:val="tekstzboku"/>
                      </w:pPr>
                      <w:r w:rsidRPr="00380DFD">
                        <w:t xml:space="preserve">Wyprzedzający wskaźnik ufności konsumenckiej </w:t>
                      </w:r>
                      <w:r>
                        <w:t xml:space="preserve">(WWUK) spadł o </w:t>
                      </w:r>
                      <w:r w:rsidR="00B50661">
                        <w:t>2</w:t>
                      </w:r>
                      <w:r>
                        <w:t>,</w:t>
                      </w:r>
                      <w:r w:rsidR="00B50661">
                        <w:t>5</w:t>
                      </w:r>
                      <w:r>
                        <w:t xml:space="preserve"> p. proc. w stosunku do poprzedniego miesiąca</w:t>
                      </w:r>
                    </w:p>
                    <w:p w:rsidRPr="00380DFD" w:rsidR="00BE34D8" w:rsidP="00C074FD" w:rsidRDefault="00BE34D8" w14:paraId="4C8C54EE" w14:textId="77777777">
                      <w:pPr>
                        <w:pStyle w:val="tekstzboku"/>
                      </w:pPr>
                    </w:p>
                    <w:p w:rsidRPr="00D616D2" w:rsidR="00BE34D8" w:rsidP="00C074FD" w:rsidRDefault="00BE34D8" w14:paraId="3EA2FA37" w14:textId="77777777">
                      <w:pPr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 w:rsidRPr="00396FC5">
        <w:t xml:space="preserve">Wyprzedzający </w:t>
      </w:r>
      <w:r w:rsidRPr="009A5A6D">
        <w:t>wska</w:t>
      </w:r>
      <w:r>
        <w:t>ź</w:t>
      </w:r>
      <w:r w:rsidR="006404CD">
        <w:t>nik ufności konsumenckiej</w:t>
      </w:r>
      <w:r w:rsidR="00A217E6">
        <w:t xml:space="preserve"> (WWUK)</w:t>
      </w:r>
      <w:r w:rsidRPr="009A5A6D">
        <w:t xml:space="preserve"> </w:t>
      </w:r>
      <w:r w:rsidR="0012222D">
        <w:t xml:space="preserve">w </w:t>
      </w:r>
      <w:r w:rsidR="00671475">
        <w:t xml:space="preserve">marcu </w:t>
      </w:r>
      <w:r w:rsidR="00BE3A37">
        <w:t>2026</w:t>
      </w:r>
      <w:r w:rsidRPr="009A5A6D">
        <w:t xml:space="preserve"> r.</w:t>
      </w:r>
    </w:p>
    <w:p w:rsidR="00086A91" w:rsidP="00086A91" w:rsidRDefault="00C074FD" w14:paraId="4731316D" w14:textId="1AEC51B6">
      <w:pPr>
        <w:spacing w:after="0" w:line="288" w:lineRule="auto"/>
        <w:rPr>
          <w:shd w:val="clear" w:color="auto" w:fill="FFFFFF"/>
        </w:rPr>
      </w:pPr>
      <w:r w:rsidRPr="00396FC5">
        <w:rPr>
          <w:shd w:val="clear" w:color="auto" w:fill="FFFFFF"/>
        </w:rPr>
        <w:t>Wyprzedzający wskaźnik ufności konsumenckiej (WWUK), syntetycznie opisujący oczekiwane w najbliższych miesiącach tend</w:t>
      </w:r>
      <w:r w:rsidR="006C105E">
        <w:rPr>
          <w:shd w:val="clear" w:color="auto" w:fill="FFFFFF"/>
        </w:rPr>
        <w:t xml:space="preserve">encje konsumpcji indywidualnej, </w:t>
      </w:r>
      <w:r w:rsidR="00C332EE">
        <w:rPr>
          <w:shd w:val="clear" w:color="auto" w:fill="FFFFFF"/>
        </w:rPr>
        <w:t>pogorszył</w:t>
      </w:r>
      <w:r w:rsidR="0017140A">
        <w:rPr>
          <w:shd w:val="clear" w:color="auto" w:fill="FFFFFF"/>
        </w:rPr>
        <w:t xml:space="preserve"> się </w:t>
      </w:r>
      <w:r w:rsidR="009D7430">
        <w:rPr>
          <w:shd w:val="clear" w:color="auto" w:fill="FFFFFF"/>
        </w:rPr>
        <w:t xml:space="preserve">o </w:t>
      </w:r>
      <w:r w:rsidR="00B50661">
        <w:rPr>
          <w:shd w:val="clear" w:color="auto" w:fill="FFFFFF"/>
        </w:rPr>
        <w:t>2</w:t>
      </w:r>
      <w:r w:rsidR="00C071B5">
        <w:rPr>
          <w:shd w:val="clear" w:color="auto" w:fill="FFFFFF"/>
        </w:rPr>
        <w:t>,</w:t>
      </w:r>
      <w:r w:rsidR="00B50661">
        <w:rPr>
          <w:shd w:val="clear" w:color="auto" w:fill="FFFFFF"/>
        </w:rPr>
        <w:t>5</w:t>
      </w:r>
      <w:r w:rsidR="001B08CC">
        <w:rPr>
          <w:shd w:val="clear" w:color="auto" w:fill="FFFFFF"/>
        </w:rPr>
        <w:t xml:space="preserve"> p. proc. </w:t>
      </w:r>
      <w:r w:rsidR="00756F8F">
        <w:rPr>
          <w:shd w:val="clear" w:color="auto" w:fill="FFFFFF"/>
        </w:rPr>
        <w:t>w </w:t>
      </w:r>
      <w:r w:rsidRPr="00396FC5">
        <w:rPr>
          <w:shd w:val="clear" w:color="auto" w:fill="FFFFFF"/>
        </w:rPr>
        <w:t xml:space="preserve">stosunku do poprzedniego miesiąca </w:t>
      </w:r>
      <w:r w:rsidR="00D62602">
        <w:rPr>
          <w:shd w:val="clear" w:color="auto" w:fill="FFFFFF"/>
        </w:rPr>
        <w:t xml:space="preserve">i ukształtował się na poziomie </w:t>
      </w:r>
      <w:r w:rsidR="00302B21">
        <w:rPr>
          <w:shd w:val="clear" w:color="auto" w:fill="FFFFFF"/>
        </w:rPr>
        <w:t xml:space="preserve">minus </w:t>
      </w:r>
      <w:r w:rsidR="00B50661">
        <w:rPr>
          <w:shd w:val="clear" w:color="auto" w:fill="FFFFFF"/>
        </w:rPr>
        <w:t>9</w:t>
      </w:r>
      <w:r w:rsidRPr="00396FC5">
        <w:rPr>
          <w:shd w:val="clear" w:color="auto" w:fill="FFFFFF"/>
        </w:rPr>
        <w:t>,</w:t>
      </w:r>
      <w:r w:rsidR="00B50661">
        <w:rPr>
          <w:shd w:val="clear" w:color="auto" w:fill="FFFFFF"/>
        </w:rPr>
        <w:t>5</w:t>
      </w:r>
      <w:r w:rsidRPr="00682051" w:rsidR="00F83720">
        <w:rPr>
          <w:szCs w:val="19"/>
          <w:shd w:val="clear" w:color="auto" w:fill="FFFFFF"/>
          <w:vertAlign w:val="superscript"/>
        </w:rPr>
        <w:t>a</w:t>
      </w:r>
      <w:r w:rsidR="007B26F8">
        <w:rPr>
          <w:shd w:val="clear" w:color="auto" w:fill="FFFFFF"/>
        </w:rPr>
        <w:t>.</w:t>
      </w:r>
      <w:r w:rsidR="00B72F68">
        <w:rPr>
          <w:shd w:val="clear" w:color="auto" w:fill="FFFFFF"/>
        </w:rPr>
        <w:t xml:space="preserve"> </w:t>
      </w:r>
    </w:p>
    <w:p w:rsidR="00756F8F" w:rsidP="00756F8F" w:rsidRDefault="00756F8F" w14:paraId="45420C8C" w14:textId="339C8C3C">
      <w:pPr>
        <w:spacing w:before="0" w:after="0" w:line="288" w:lineRule="auto"/>
        <w:rPr>
          <w:shd w:val="clear" w:color="auto" w:fill="FFFFFF"/>
        </w:rPr>
      </w:pPr>
      <w:r w:rsidRPr="00E71DE9">
        <w:rPr>
          <w:shd w:val="clear" w:color="auto" w:fill="FFFFFF"/>
        </w:rPr>
        <w:t xml:space="preserve">Na </w:t>
      </w:r>
      <w:r>
        <w:rPr>
          <w:shd w:val="clear" w:color="auto" w:fill="FFFFFF"/>
        </w:rPr>
        <w:t>spadek</w:t>
      </w:r>
      <w:r w:rsidRPr="00E71DE9">
        <w:rPr>
          <w:shd w:val="clear" w:color="auto" w:fill="FFFFFF"/>
        </w:rPr>
        <w:t xml:space="preserve"> wartości wskaźnika wpłynęły oceny </w:t>
      </w:r>
      <w:r w:rsidRPr="00E71DE9" w:rsidR="00B50661">
        <w:rPr>
          <w:shd w:val="clear" w:color="auto" w:fill="FFFFFF"/>
        </w:rPr>
        <w:t xml:space="preserve">przyszłej sytuacji ekonomicznej kraju </w:t>
      </w:r>
      <w:r w:rsidR="00B50661">
        <w:rPr>
          <w:shd w:val="clear" w:color="auto" w:fill="FFFFFF"/>
        </w:rPr>
        <w:t>oraz</w:t>
      </w:r>
      <w:r w:rsidRPr="00E71DE9" w:rsidR="00B50661">
        <w:rPr>
          <w:shd w:val="clear" w:color="auto" w:fill="FFFFFF"/>
        </w:rPr>
        <w:t xml:space="preserve"> przyszłej sytuacji finansowej gospodarstwa domowego </w:t>
      </w:r>
      <w:r>
        <w:rPr>
          <w:shd w:val="clear" w:color="auto" w:fill="FFFFFF"/>
        </w:rPr>
        <w:t xml:space="preserve">(spadki odpowiednio o </w:t>
      </w:r>
      <w:r w:rsidR="00B50661">
        <w:rPr>
          <w:shd w:val="clear" w:color="auto" w:fill="FFFFFF"/>
        </w:rPr>
        <w:t>10</w:t>
      </w:r>
      <w:r>
        <w:rPr>
          <w:shd w:val="clear" w:color="auto" w:fill="FFFFFF"/>
        </w:rPr>
        <w:t>,</w:t>
      </w:r>
      <w:r w:rsidR="00B50661">
        <w:rPr>
          <w:shd w:val="clear" w:color="auto" w:fill="FFFFFF"/>
        </w:rPr>
        <w:t>2</w:t>
      </w:r>
      <w:r w:rsidRPr="005F62A9">
        <w:rPr>
          <w:shd w:val="clear" w:color="auto" w:fill="FFFFFF"/>
        </w:rPr>
        <w:t xml:space="preserve"> p. proc.</w:t>
      </w:r>
      <w:r>
        <w:rPr>
          <w:shd w:val="clear" w:color="auto" w:fill="FFFFFF"/>
        </w:rPr>
        <w:t xml:space="preserve"> </w:t>
      </w:r>
      <w:r w:rsidR="00B50661">
        <w:rPr>
          <w:shd w:val="clear" w:color="auto" w:fill="FFFFFF"/>
        </w:rPr>
        <w:t>i 2</w:t>
      </w:r>
      <w:r>
        <w:rPr>
          <w:shd w:val="clear" w:color="auto" w:fill="FFFFFF"/>
        </w:rPr>
        <w:t>,</w:t>
      </w:r>
      <w:r w:rsidR="00B50661">
        <w:rPr>
          <w:shd w:val="clear" w:color="auto" w:fill="FFFFFF"/>
        </w:rPr>
        <w:t>1</w:t>
      </w:r>
      <w:r>
        <w:rPr>
          <w:shd w:val="clear" w:color="auto" w:fill="FFFFFF"/>
        </w:rPr>
        <w:t xml:space="preserve"> p. proc.</w:t>
      </w:r>
      <w:r w:rsidRPr="005F62A9">
        <w:rPr>
          <w:shd w:val="clear" w:color="auto" w:fill="FFFFFF"/>
        </w:rPr>
        <w:t>).</w:t>
      </w:r>
      <w:r>
        <w:rPr>
          <w:shd w:val="clear" w:color="auto" w:fill="FFFFFF"/>
        </w:rPr>
        <w:t xml:space="preserve"> Lepsze</w:t>
      </w:r>
      <w:r w:rsidRPr="00E71DE9">
        <w:rPr>
          <w:shd w:val="clear" w:color="auto" w:fill="FFFFFF"/>
        </w:rPr>
        <w:t xml:space="preserve"> ni</w:t>
      </w:r>
      <w:r>
        <w:rPr>
          <w:shd w:val="clear" w:color="auto" w:fill="FFFFFF"/>
        </w:rPr>
        <w:t xml:space="preserve">ż przed miesiącem oceny odnotowano w przypadku </w:t>
      </w:r>
      <w:r w:rsidRPr="00E71DE9" w:rsidR="00B50661">
        <w:rPr>
          <w:shd w:val="clear" w:color="auto" w:fill="FFFFFF"/>
        </w:rPr>
        <w:t>możliwości przys</w:t>
      </w:r>
      <w:r w:rsidR="00B50661">
        <w:rPr>
          <w:shd w:val="clear" w:color="auto" w:fill="FFFFFF"/>
        </w:rPr>
        <w:t>złego oszczędzania pieniędzy</w:t>
      </w:r>
      <w:r w:rsidRPr="00E71DE9" w:rsidR="00B50661">
        <w:rPr>
          <w:shd w:val="clear" w:color="auto" w:fill="FFFFFF"/>
        </w:rPr>
        <w:t xml:space="preserve"> oraz przyszłego poziomu bezroboc</w:t>
      </w:r>
      <w:r w:rsidR="00B50661">
        <w:rPr>
          <w:shd w:val="clear" w:color="auto" w:fill="FFFFFF"/>
        </w:rPr>
        <w:t>ia</w:t>
      </w:r>
      <w:r w:rsidRPr="00E71DE9" w:rsidR="00B50661">
        <w:rPr>
          <w:shd w:val="clear" w:color="auto" w:fill="FFFFFF"/>
        </w:rPr>
        <w:t xml:space="preserve"> </w:t>
      </w:r>
      <w:r w:rsidRPr="00E71DE9">
        <w:rPr>
          <w:shd w:val="clear" w:color="auto" w:fill="FFFFFF"/>
        </w:rPr>
        <w:t>(</w:t>
      </w:r>
      <w:r w:rsidR="00285555">
        <w:rPr>
          <w:shd w:val="clear" w:color="auto" w:fill="FFFFFF"/>
        </w:rPr>
        <w:t>wzrosty</w:t>
      </w:r>
      <w:r>
        <w:rPr>
          <w:shd w:val="clear" w:color="auto" w:fill="FFFFFF"/>
        </w:rPr>
        <w:t xml:space="preserve"> odpowiednio</w:t>
      </w:r>
      <w:r w:rsidRPr="00E71DE9">
        <w:rPr>
          <w:shd w:val="clear" w:color="auto" w:fill="FFFFFF"/>
        </w:rPr>
        <w:t xml:space="preserve"> o </w:t>
      </w:r>
      <w:r w:rsidR="00B50661">
        <w:rPr>
          <w:shd w:val="clear" w:color="auto" w:fill="FFFFFF"/>
        </w:rPr>
        <w:t>1</w:t>
      </w:r>
      <w:r>
        <w:rPr>
          <w:shd w:val="clear" w:color="auto" w:fill="FFFFFF"/>
        </w:rPr>
        <w:t>,</w:t>
      </w:r>
      <w:r w:rsidR="00B50661">
        <w:rPr>
          <w:shd w:val="clear" w:color="auto" w:fill="FFFFFF"/>
        </w:rPr>
        <w:t>2</w:t>
      </w:r>
      <w:r w:rsidRPr="00E71DE9">
        <w:rPr>
          <w:shd w:val="clear" w:color="auto" w:fill="FFFFFF"/>
        </w:rPr>
        <w:t xml:space="preserve"> p. proc. </w:t>
      </w:r>
      <w:r>
        <w:rPr>
          <w:shd w:val="clear" w:color="auto" w:fill="FFFFFF"/>
        </w:rPr>
        <w:t>i </w:t>
      </w:r>
      <w:r w:rsidR="00285555">
        <w:rPr>
          <w:shd w:val="clear" w:color="auto" w:fill="FFFFFF"/>
        </w:rPr>
        <w:t>0</w:t>
      </w:r>
      <w:r>
        <w:rPr>
          <w:shd w:val="clear" w:color="auto" w:fill="FFFFFF"/>
        </w:rPr>
        <w:t>,</w:t>
      </w:r>
      <w:r w:rsidR="00B50661">
        <w:rPr>
          <w:shd w:val="clear" w:color="auto" w:fill="FFFFFF"/>
        </w:rPr>
        <w:t>8</w:t>
      </w:r>
      <w:r>
        <w:rPr>
          <w:shd w:val="clear" w:color="auto" w:fill="FFFFFF"/>
        </w:rPr>
        <w:t> p. proc</w:t>
      </w:r>
      <w:r w:rsidRPr="00E71DE9">
        <w:rPr>
          <w:shd w:val="clear" w:color="auto" w:fill="FFFFFF"/>
        </w:rPr>
        <w:t>.).</w:t>
      </w:r>
    </w:p>
    <w:p w:rsidR="00CD5485" w:rsidP="00086A91" w:rsidRDefault="00CD5485" w14:paraId="11E82A8F" w14:textId="77777777">
      <w:pPr>
        <w:spacing w:before="0" w:after="0" w:line="288" w:lineRule="auto"/>
        <w:rPr>
          <w:shd w:val="clear" w:color="auto" w:fill="FFFFFF"/>
        </w:rPr>
      </w:pPr>
    </w:p>
    <w:p w:rsidR="00A06A63" w:rsidP="00086A91" w:rsidRDefault="00A06A63" w14:paraId="12B55F4F" w14:textId="47AFD369">
      <w:pPr>
        <w:spacing w:before="0" w:after="0" w:line="288" w:lineRule="auto"/>
        <w:rPr>
          <w:shd w:val="clear" w:color="auto" w:fill="FFFFFF"/>
        </w:rPr>
      </w:pPr>
      <w:r w:rsidRPr="00655E7E">
        <w:rPr>
          <w:shd w:val="clear" w:color="auto" w:fill="FFFFFF"/>
        </w:rPr>
        <w:t>W</w:t>
      </w:r>
      <w:r w:rsidR="000D1B74">
        <w:rPr>
          <w:shd w:val="clear" w:color="auto" w:fill="FFFFFF"/>
        </w:rPr>
        <w:t xml:space="preserve"> </w:t>
      </w:r>
      <w:r w:rsidR="00671475">
        <w:rPr>
          <w:shd w:val="clear" w:color="auto" w:fill="FFFFFF"/>
        </w:rPr>
        <w:t xml:space="preserve">marcu </w:t>
      </w:r>
      <w:r w:rsidR="00377B67">
        <w:rPr>
          <w:shd w:val="clear" w:color="auto" w:fill="FFFFFF"/>
        </w:rPr>
        <w:t xml:space="preserve">br. WWUK </w:t>
      </w:r>
      <w:r w:rsidR="0017140A">
        <w:rPr>
          <w:shd w:val="clear" w:color="auto" w:fill="FFFFFF"/>
        </w:rPr>
        <w:t>poprawił się</w:t>
      </w:r>
      <w:r w:rsidR="006537BC">
        <w:rPr>
          <w:shd w:val="clear" w:color="auto" w:fill="FFFFFF"/>
        </w:rPr>
        <w:t xml:space="preserve"> o </w:t>
      </w:r>
      <w:r w:rsidR="00B50661">
        <w:rPr>
          <w:shd w:val="clear" w:color="auto" w:fill="FFFFFF"/>
        </w:rPr>
        <w:t>0</w:t>
      </w:r>
      <w:r w:rsidR="00BC3508">
        <w:rPr>
          <w:shd w:val="clear" w:color="auto" w:fill="FFFFFF"/>
        </w:rPr>
        <w:t>,</w:t>
      </w:r>
      <w:r w:rsidR="00B50661">
        <w:rPr>
          <w:shd w:val="clear" w:color="auto" w:fill="FFFFFF"/>
        </w:rPr>
        <w:t>3</w:t>
      </w:r>
      <w:r w:rsidR="007E58C7">
        <w:rPr>
          <w:shd w:val="clear" w:color="auto" w:fill="FFFFFF"/>
        </w:rPr>
        <w:t xml:space="preserve"> p. proc.</w:t>
      </w:r>
      <w:r w:rsidR="009C2E5B">
        <w:rPr>
          <w:shd w:val="clear" w:color="auto" w:fill="FFFFFF"/>
        </w:rPr>
        <w:t xml:space="preserve"> </w:t>
      </w:r>
      <w:r w:rsidR="0017140A">
        <w:rPr>
          <w:shd w:val="clear" w:color="auto" w:fill="FFFFFF"/>
        </w:rPr>
        <w:t>w porównaniu z</w:t>
      </w:r>
      <w:r w:rsidR="002F445A">
        <w:rPr>
          <w:shd w:val="clear" w:color="auto" w:fill="FFFFFF"/>
        </w:rPr>
        <w:t xml:space="preserve"> analogicznym </w:t>
      </w:r>
      <w:r w:rsidR="0017140A">
        <w:rPr>
          <w:shd w:val="clear" w:color="auto" w:fill="FFFFFF"/>
        </w:rPr>
        <w:t xml:space="preserve">miesiącem </w:t>
      </w:r>
      <w:r w:rsidR="00BE3A37">
        <w:rPr>
          <w:shd w:val="clear" w:color="auto" w:fill="FFFFFF"/>
        </w:rPr>
        <w:t>2025</w:t>
      </w:r>
      <w:r>
        <w:rPr>
          <w:shd w:val="clear" w:color="auto" w:fill="FFFFFF"/>
        </w:rPr>
        <w:t> </w:t>
      </w:r>
      <w:r w:rsidRPr="00655E7E">
        <w:rPr>
          <w:shd w:val="clear" w:color="auto" w:fill="FFFFFF"/>
        </w:rPr>
        <w:t xml:space="preserve">r. </w:t>
      </w:r>
    </w:p>
    <w:p w:rsidRPr="002C61A4" w:rsidR="002C61A4" w:rsidP="00086A91" w:rsidRDefault="002C61A4" w14:paraId="53160562" w14:textId="77777777">
      <w:pPr>
        <w:spacing w:before="0" w:after="0" w:line="288" w:lineRule="auto"/>
        <w:rPr>
          <w:sz w:val="12"/>
          <w:shd w:val="clear" w:color="auto" w:fill="FFFFFF"/>
        </w:rPr>
      </w:pPr>
    </w:p>
    <w:p w:rsidR="00F44379" w:rsidP="00B25546" w:rsidRDefault="00110DB6" w14:paraId="0ED95679" w14:textId="77777777">
      <w:pPr>
        <w:spacing w:before="240" w:after="0"/>
        <w:rPr>
          <w:rFonts w:ascii="Fira Sans SemiBold" w:hAnsi="Fira Sans SemiBold"/>
          <w:color w:val="001D77"/>
        </w:rPr>
      </w:pPr>
      <w:r>
        <w:rPr>
          <w:rFonts w:ascii="Fira Sans SemiBold" w:hAnsi="Fira Sans SemiBold"/>
          <w:color w:val="001D77"/>
        </w:rPr>
        <w:t>O</w:t>
      </w:r>
      <w:r w:rsidRPr="00B25546">
        <w:rPr>
          <w:rFonts w:ascii="Fira Sans SemiBold" w:hAnsi="Fira Sans SemiBold"/>
          <w:color w:val="001D77"/>
        </w:rPr>
        <w:t xml:space="preserve">dpowiedzi na pytania dodatkowe </w:t>
      </w:r>
      <w:r>
        <w:rPr>
          <w:rFonts w:ascii="Fira Sans SemiBold" w:hAnsi="Fira Sans SemiBold"/>
          <w:color w:val="001D77"/>
        </w:rPr>
        <w:t>w związku z </w:t>
      </w:r>
      <w:r w:rsidR="004E4F39">
        <w:rPr>
          <w:rFonts w:ascii="Fira Sans SemiBold" w:hAnsi="Fira Sans SemiBold"/>
          <w:color w:val="001D77"/>
        </w:rPr>
        <w:t>obecną sytuacją na terytorium Ukrainy</w:t>
      </w:r>
      <w:r w:rsidRPr="00B25546" w:rsidR="004E4F39">
        <w:rPr>
          <w:rFonts w:ascii="Fira Sans SemiBold" w:hAnsi="Fira Sans SemiBold"/>
          <w:color w:val="001D77"/>
        </w:rPr>
        <w:t xml:space="preserve"> </w:t>
      </w:r>
      <w:r w:rsidRPr="00B25546">
        <w:rPr>
          <w:rFonts w:ascii="Fira Sans SemiBold" w:hAnsi="Fira Sans SemiBold"/>
          <w:color w:val="001D77"/>
        </w:rPr>
        <w:t>zamieszczone zostały w załączniku</w:t>
      </w:r>
      <w:r>
        <w:rPr>
          <w:rFonts w:ascii="Fira Sans SemiBold" w:hAnsi="Fira Sans SemiBold"/>
          <w:color w:val="001D77"/>
        </w:rPr>
        <w:t>.</w:t>
      </w:r>
    </w:p>
    <w:p w:rsidRPr="008C77C8" w:rsidR="003934D1" w:rsidP="008C77C8" w:rsidRDefault="008C77C8" w14:paraId="42D71994" w14:textId="77777777">
      <w:pPr>
        <w:spacing w:before="360"/>
        <w:rPr>
          <w:b/>
          <w:spacing w:val="-2"/>
          <w:szCs w:val="19"/>
          <w:shd w:val="clear" w:color="auto" w:fill="FFFFFF"/>
        </w:rPr>
      </w:pPr>
      <w:r w:rsidRPr="008C4768">
        <w:rPr>
          <w:b/>
          <w:noProof/>
          <w:spacing w:val="-2"/>
          <w:szCs w:val="19"/>
          <w:lang w:eastAsia="pl-PL"/>
        </w:rPr>
        <w:lastRenderedPageBreak/>
        <mc:AlternateContent>
          <mc:Choice Requires="wps">
            <w:drawing>
              <wp:anchor distT="45720" distB="45720" distL="114300" distR="114300" simplePos="0" relativeHeight="251815936" behindDoc="1" locked="0" layoutInCell="1" allowOverlap="1" wp14:editId="33AAF319" wp14:anchorId="4E6C8158">
                <wp:simplePos x="0" y="0"/>
                <wp:positionH relativeFrom="column">
                  <wp:posOffset>5242560</wp:posOffset>
                </wp:positionH>
                <wp:positionV relativeFrom="paragraph">
                  <wp:posOffset>178625</wp:posOffset>
                </wp:positionV>
                <wp:extent cx="1725295" cy="1508125"/>
                <wp:effectExtent l="0" t="0" r="0" b="0"/>
                <wp:wrapTight wrapText="bothSides">
                  <wp:wrapPolygon edited="0">
                    <wp:start x="715" y="0"/>
                    <wp:lineTo x="715" y="21282"/>
                    <wp:lineTo x="20749" y="21282"/>
                    <wp:lineTo x="20749" y="0"/>
                    <wp:lineTo x="715" y="0"/>
                  </wp:wrapPolygon>
                </wp:wrapTight>
                <wp:docPr id="12" name="Pole tekstowe 12" descr="Bieżący wskaźnik ufności konsumenckiej jest średnią sald ocen zmian sytuacji finansowej gospodarstwa domowego, zmian ogólnej sytuacji ekonomicznej kraju oraz obecnego dokonywania ważnych zakupów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5081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93660E" w:rsidR="00BE34D8" w:rsidP="008C77C8" w:rsidRDefault="00BE34D8" w14:paraId="17B426E4" w14:textId="77777777">
                            <w:pPr>
                              <w:pStyle w:val="tytuwykresu"/>
                              <w:rPr>
                                <w:rFonts w:eastAsia="Times New Roman" w:cs="Times New Roman"/>
                                <w:b w:val="0"/>
                                <w:bCs/>
                                <w:color w:val="001D77"/>
                                <w:spacing w:val="0"/>
                                <w:szCs w:val="18"/>
                                <w:lang w:eastAsia="pl-PL"/>
                              </w:rPr>
                            </w:pPr>
                            <w:r w:rsidRPr="0093660E">
                              <w:rPr>
                                <w:rFonts w:eastAsia="Times New Roman" w:cs="Times New Roman"/>
                                <w:b w:val="0"/>
                                <w:bCs/>
                                <w:color w:val="001D77"/>
                                <w:spacing w:val="0"/>
                                <w:szCs w:val="18"/>
                                <w:lang w:eastAsia="pl-PL"/>
                              </w:rPr>
                              <w:t xml:space="preserve">Bieżący wskaźnik ufności </w:t>
                            </w:r>
                            <w:r>
                              <w:rPr>
                                <w:rFonts w:eastAsia="Times New Roman" w:cs="Times New Roman"/>
                                <w:b w:val="0"/>
                                <w:bCs/>
                                <w:color w:val="001D77"/>
                                <w:spacing w:val="0"/>
                                <w:szCs w:val="18"/>
                                <w:lang w:eastAsia="pl-PL"/>
                              </w:rPr>
                              <w:t xml:space="preserve">konsumenckiej jest średnią </w:t>
                            </w:r>
                            <w:r w:rsidRPr="0093660E">
                              <w:rPr>
                                <w:rFonts w:eastAsia="Times New Roman" w:cs="Times New Roman"/>
                                <w:b w:val="0"/>
                                <w:bCs/>
                                <w:color w:val="001D77"/>
                                <w:spacing w:val="0"/>
                                <w:szCs w:val="18"/>
                                <w:lang w:eastAsia="pl-PL"/>
                              </w:rPr>
                              <w:t>ocen</w:t>
                            </w:r>
                            <w:r>
                              <w:rPr>
                                <w:rFonts w:eastAsia="Times New Roman" w:cs="Times New Roman"/>
                                <w:b w:val="0"/>
                                <w:bCs/>
                                <w:color w:val="001D77"/>
                                <w:spacing w:val="0"/>
                                <w:szCs w:val="18"/>
                                <w:lang w:eastAsia="pl-PL"/>
                              </w:rPr>
                              <w:t>:</w:t>
                            </w:r>
                            <w:r w:rsidRPr="0093660E">
                              <w:rPr>
                                <w:rFonts w:eastAsia="Times New Roman" w:cs="Times New Roman"/>
                                <w:b w:val="0"/>
                                <w:bCs/>
                                <w:color w:val="001D77"/>
                                <w:spacing w:val="0"/>
                                <w:szCs w:val="18"/>
                                <w:lang w:eastAsia="pl-PL"/>
                              </w:rPr>
                              <w:t xml:space="preserve"> zmian sytuacji finansowej gospodarstwa domowego, zmian ogólnej sytuacji ekonomicznej kraju oraz obecn</w:t>
                            </w:r>
                            <w:r>
                              <w:rPr>
                                <w:rFonts w:eastAsia="Times New Roman" w:cs="Times New Roman"/>
                                <w:b w:val="0"/>
                                <w:bCs/>
                                <w:color w:val="001D77"/>
                                <w:spacing w:val="0"/>
                                <w:szCs w:val="18"/>
                                <w:lang w:eastAsia="pl-PL"/>
                              </w:rPr>
                              <w:t>ego dokonywania ważnych zakupów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Pole tekstowe 12" style="position:absolute;margin-left:412.8pt;margin-top:14.05pt;width:135.85pt;height:118.75pt;z-index:-2515005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alt="Bieżący wskaźnik ufności konsumenckiej jest średnią sald ocen zmian sytuacji finansowej gospodarstwa domowego, zmian ogólnej sytuacji ekonomicznej kraju oraz obecnego dokonywania ważnych zakupów" o:spid="_x0000_s1029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" w14:anchorId="4E6C8158">
                <v:textbox>
                  <w:txbxContent>
                    <w:p w:rsidRPr="0093660E" w:rsidR="00BE34D8" w:rsidP="008C77C8" w:rsidRDefault="00BE34D8" w14:paraId="17B426E4" w14:textId="77777777">
                      <w:pPr>
                        <w:pStyle w:val="tytuwykresu"/>
                        <w:rPr>
                          <w:rFonts w:eastAsia="Times New Roman" w:cs="Times New Roman"/>
                          <w:b w:val="0"/>
                          <w:bCs/>
                          <w:color w:val="001D77"/>
                          <w:spacing w:val="0"/>
                          <w:szCs w:val="18"/>
                          <w:lang w:eastAsia="pl-PL"/>
                        </w:rPr>
                      </w:pPr>
                      <w:r w:rsidRPr="0093660E">
                        <w:rPr>
                          <w:rFonts w:eastAsia="Times New Roman" w:cs="Times New Roman"/>
                          <w:b w:val="0"/>
                          <w:bCs/>
                          <w:color w:val="001D77"/>
                          <w:spacing w:val="0"/>
                          <w:szCs w:val="18"/>
                          <w:lang w:eastAsia="pl-PL"/>
                        </w:rPr>
                        <w:t xml:space="preserve">Bieżący wskaźnik ufności </w:t>
                      </w:r>
                      <w:r>
                        <w:rPr>
                          <w:rFonts w:eastAsia="Times New Roman" w:cs="Times New Roman"/>
                          <w:b w:val="0"/>
                          <w:bCs/>
                          <w:color w:val="001D77"/>
                          <w:spacing w:val="0"/>
                          <w:szCs w:val="18"/>
                          <w:lang w:eastAsia="pl-PL"/>
                        </w:rPr>
                        <w:t xml:space="preserve">konsumenckiej jest średnią </w:t>
                      </w:r>
                      <w:r w:rsidRPr="0093660E">
                        <w:rPr>
                          <w:rFonts w:eastAsia="Times New Roman" w:cs="Times New Roman"/>
                          <w:b w:val="0"/>
                          <w:bCs/>
                          <w:color w:val="001D77"/>
                          <w:spacing w:val="0"/>
                          <w:szCs w:val="18"/>
                          <w:lang w:eastAsia="pl-PL"/>
                        </w:rPr>
                        <w:t>ocen</w:t>
                      </w:r>
                      <w:r>
                        <w:rPr>
                          <w:rFonts w:eastAsia="Times New Roman" w:cs="Times New Roman"/>
                          <w:b w:val="0"/>
                          <w:bCs/>
                          <w:color w:val="001D77"/>
                          <w:spacing w:val="0"/>
                          <w:szCs w:val="18"/>
                          <w:lang w:eastAsia="pl-PL"/>
                        </w:rPr>
                        <w:t>:</w:t>
                      </w:r>
                      <w:r w:rsidRPr="0093660E">
                        <w:rPr>
                          <w:rFonts w:eastAsia="Times New Roman" w:cs="Times New Roman"/>
                          <w:b w:val="0"/>
                          <w:bCs/>
                          <w:color w:val="001D77"/>
                          <w:spacing w:val="0"/>
                          <w:szCs w:val="18"/>
                          <w:lang w:eastAsia="pl-PL"/>
                        </w:rPr>
                        <w:t xml:space="preserve"> zmian sytuacji finansowej gospodarstwa domowego, zmian ogólnej sytuacji ekonomicznej kraju oraz obecn</w:t>
                      </w:r>
                      <w:r>
                        <w:rPr>
                          <w:rFonts w:eastAsia="Times New Roman" w:cs="Times New Roman"/>
                          <w:b w:val="0"/>
                          <w:bCs/>
                          <w:color w:val="001D77"/>
                          <w:spacing w:val="0"/>
                          <w:szCs w:val="18"/>
                          <w:lang w:eastAsia="pl-PL"/>
                        </w:rPr>
                        <w:t>ego dokonywania ważnych zakupów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Pr="008C4768">
        <w:rPr>
          <w:b/>
          <w:spacing w:val="-2"/>
          <w:szCs w:val="19"/>
          <w:shd w:val="clear" w:color="auto" w:fill="FFFFFF"/>
        </w:rPr>
        <w:t>Tablica 1. Bieżący wskaźnik ufności konsumenckiej</w:t>
      </w:r>
    </w:p>
    <w:tbl>
      <w:tblPr>
        <w:tblStyle w:val="Siatkatabelijasna"/>
        <w:tblpPr w:leftFromText="141" w:rightFromText="141" w:vertAnchor="text" w:horzAnchor="margin" w:tblpY="164"/>
        <w:tblW w:w="807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single" w:color="212492" w:sz="4" w:space="0"/>
          <w:insideV w:val="single" w:color="212492" w:sz="4" w:space="0"/>
        </w:tblBorders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827"/>
        <w:gridCol w:w="654"/>
        <w:gridCol w:w="1098"/>
        <w:gridCol w:w="1095"/>
        <w:gridCol w:w="968"/>
        <w:gridCol w:w="1079"/>
        <w:gridCol w:w="1123"/>
        <w:gridCol w:w="1235"/>
      </w:tblGrid>
      <w:tr w:rsidRPr="00FA5128" w:rsidR="008C77C8" w:rsidTr="008C77C8" w14:paraId="6BF18A9F" w14:textId="77777777">
        <w:trPr>
          <w:trHeight w:val="654"/>
        </w:trPr>
        <w:tc>
          <w:tcPr>
            <w:tcW w:w="1481" w:type="dxa"/>
            <w:gridSpan w:val="2"/>
            <w:tcBorders>
              <w:top w:val="nil"/>
            </w:tcBorders>
            <w:vAlign w:val="center"/>
          </w:tcPr>
          <w:p w:rsidRPr="00536036" w:rsidR="008C77C8" w:rsidP="008C77C8" w:rsidRDefault="008C77C8" w14:paraId="50FD1064" w14:textId="77777777">
            <w:pPr>
              <w:pStyle w:val="Nagwek1"/>
              <w:tabs>
                <w:tab w:val="right" w:leader="dot" w:pos="4139"/>
              </w:tabs>
              <w:jc w:val="center"/>
              <w:rPr>
                <w:rFonts w:ascii="Fira Sans" w:hAnsi="Fira Sans" w:cs="Arial"/>
                <w:b/>
                <w:bCs w:val="0"/>
                <w:color w:val="000000" w:themeColor="text1"/>
                <w:szCs w:val="19"/>
              </w:rPr>
            </w:pPr>
            <w:r w:rsidRPr="00536036">
              <w:rPr>
                <w:rFonts w:ascii="Fira Sans" w:hAnsi="Fira Sans" w:cs="Arial"/>
                <w:color w:val="000000" w:themeColor="text1"/>
                <w:szCs w:val="19"/>
              </w:rPr>
              <w:t>Okres badania ankietowego</w:t>
            </w:r>
          </w:p>
        </w:tc>
        <w:tc>
          <w:tcPr>
            <w:tcW w:w="2193" w:type="dxa"/>
            <w:gridSpan w:val="2"/>
            <w:tcBorders>
              <w:top w:val="nil"/>
            </w:tcBorders>
            <w:vAlign w:val="center"/>
          </w:tcPr>
          <w:p w:rsidRPr="00536036" w:rsidR="008C77C8" w:rsidP="008C77C8" w:rsidRDefault="008C77C8" w14:paraId="176AAD10" w14:textId="77777777">
            <w:pPr>
              <w:pStyle w:val="Nagwek3"/>
              <w:spacing w:before="0"/>
              <w:jc w:val="center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536036">
              <w:rPr>
                <w:rFonts w:ascii="Fira Sans" w:hAnsi="Fira Sans"/>
                <w:color w:val="000000" w:themeColor="text1"/>
                <w:sz w:val="19"/>
                <w:szCs w:val="19"/>
              </w:rPr>
              <w:t>Zmiany sytuacji finansowej gospodarstwa domowego  w:</w:t>
            </w:r>
          </w:p>
        </w:tc>
        <w:tc>
          <w:tcPr>
            <w:tcW w:w="2047" w:type="dxa"/>
            <w:gridSpan w:val="2"/>
            <w:tcBorders>
              <w:top w:val="nil"/>
            </w:tcBorders>
            <w:vAlign w:val="center"/>
          </w:tcPr>
          <w:p w:rsidRPr="00536036" w:rsidR="008C77C8" w:rsidP="008C77C8" w:rsidRDefault="008C77C8" w14:paraId="727E0564" w14:textId="77777777">
            <w:pPr>
              <w:pStyle w:val="Nagwek3"/>
              <w:spacing w:before="0"/>
              <w:jc w:val="center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536036">
              <w:rPr>
                <w:rFonts w:ascii="Fira Sans" w:hAnsi="Fira Sans"/>
                <w:color w:val="000000" w:themeColor="text1"/>
                <w:sz w:val="19"/>
                <w:szCs w:val="19"/>
              </w:rPr>
              <w:t>Zmiany ogólnej sytuacji ekonomicznej kraju w:</w:t>
            </w:r>
          </w:p>
        </w:tc>
        <w:tc>
          <w:tcPr>
            <w:tcW w:w="1123" w:type="dxa"/>
            <w:vMerge w:val="restart"/>
            <w:tcBorders>
              <w:top w:val="nil"/>
            </w:tcBorders>
            <w:vAlign w:val="center"/>
          </w:tcPr>
          <w:p w:rsidRPr="00536036" w:rsidR="008C77C8" w:rsidP="008C77C8" w:rsidRDefault="008C77C8" w14:paraId="67A1D193" w14:textId="77777777">
            <w:pPr>
              <w:pStyle w:val="Nagwek3"/>
              <w:spacing w:before="0"/>
              <w:jc w:val="center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536036">
              <w:rPr>
                <w:rFonts w:ascii="Fira Sans" w:hAnsi="Fira Sans"/>
                <w:color w:val="000000" w:themeColor="text1"/>
                <w:sz w:val="19"/>
                <w:szCs w:val="19"/>
              </w:rPr>
              <w:t>Obecne dokonywanie ważnych zakupów</w:t>
            </w:r>
          </w:p>
        </w:tc>
        <w:tc>
          <w:tcPr>
            <w:tcW w:w="1235" w:type="dxa"/>
            <w:vMerge w:val="restart"/>
            <w:tcBorders>
              <w:top w:val="nil"/>
            </w:tcBorders>
            <w:vAlign w:val="center"/>
          </w:tcPr>
          <w:p w:rsidRPr="00536036" w:rsidR="008C77C8" w:rsidP="008C77C8" w:rsidRDefault="008C77C8" w14:paraId="45F1E52B" w14:textId="77777777">
            <w:pPr>
              <w:pStyle w:val="Nagwek3"/>
              <w:spacing w:before="0"/>
              <w:jc w:val="center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536036">
              <w:rPr>
                <w:rFonts w:ascii="Fira Sans" w:hAnsi="Fira Sans"/>
                <w:color w:val="000000" w:themeColor="text1"/>
                <w:sz w:val="19"/>
                <w:szCs w:val="19"/>
              </w:rPr>
              <w:t>Wskaźnik ufności konsumenckiej BWUK</w:t>
            </w:r>
          </w:p>
        </w:tc>
      </w:tr>
      <w:tr w:rsidRPr="00FA5128" w:rsidR="008C77C8" w:rsidTr="008C77C8" w14:paraId="59B1D63F" w14:textId="77777777">
        <w:trPr>
          <w:trHeight w:val="628"/>
        </w:trPr>
        <w:tc>
          <w:tcPr>
            <w:tcW w:w="1481" w:type="dxa"/>
            <w:gridSpan w:val="2"/>
            <w:vMerge w:val="restart"/>
            <w:vAlign w:val="center"/>
          </w:tcPr>
          <w:p w:rsidR="008C77C8" w:rsidP="008C77C8" w:rsidRDefault="008C77C8" w14:paraId="2C5FD419" w14:textId="77777777">
            <w:pPr>
              <w:pStyle w:val="Nagwek1"/>
              <w:tabs>
                <w:tab w:val="right" w:leader="dot" w:pos="4139"/>
              </w:tabs>
              <w:spacing w:before="0" w:after="0"/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</w:p>
          <w:p w:rsidR="008C77C8" w:rsidP="008C77C8" w:rsidRDefault="008C77C8" w14:paraId="735890EE" w14:textId="77777777">
            <w:pPr>
              <w:pStyle w:val="Nagwek1"/>
              <w:tabs>
                <w:tab w:val="right" w:leader="dot" w:pos="4139"/>
              </w:tabs>
              <w:spacing w:before="0" w:after="0"/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</w:p>
          <w:p w:rsidR="008C77C8" w:rsidP="008C77C8" w:rsidRDefault="008C77C8" w14:paraId="27BCF01A" w14:textId="77777777">
            <w:pPr>
              <w:pStyle w:val="Nagwek1"/>
              <w:tabs>
                <w:tab w:val="right" w:leader="dot" w:pos="4139"/>
              </w:tabs>
              <w:spacing w:before="0" w:after="0"/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</w:p>
          <w:p w:rsidRPr="00536036" w:rsidR="008C77C8" w:rsidP="008C77C8" w:rsidRDefault="008C77C8" w14:paraId="1653CFD1" w14:textId="77777777">
            <w:pPr>
              <w:pStyle w:val="Nagwek1"/>
              <w:tabs>
                <w:tab w:val="right" w:leader="dot" w:pos="4139"/>
              </w:tabs>
              <w:spacing w:before="0" w:after="0"/>
              <w:jc w:val="center"/>
              <w:rPr>
                <w:rFonts w:ascii="Fira Sans" w:hAnsi="Fira Sans" w:cs="Arial"/>
                <w:color w:val="000000" w:themeColor="text1"/>
                <w:szCs w:val="19"/>
              </w:rPr>
            </w:pPr>
            <w:r w:rsidRPr="00536036">
              <w:rPr>
                <w:rFonts w:ascii="Fira Sans" w:hAnsi="Fira Sans" w:cs="Arial"/>
                <w:color w:val="000000" w:themeColor="text1"/>
                <w:szCs w:val="19"/>
              </w:rPr>
              <w:t xml:space="preserve">Rok     Kwartał </w:t>
            </w:r>
          </w:p>
          <w:p w:rsidRPr="009C7251" w:rsidR="008C77C8" w:rsidP="008C77C8" w:rsidRDefault="008C77C8" w14:paraId="28584B83" w14:textId="77777777">
            <w:pPr>
              <w:pStyle w:val="Nagwek1"/>
              <w:tabs>
                <w:tab w:val="right" w:leader="dot" w:pos="4139"/>
              </w:tabs>
              <w:spacing w:before="0" w:after="0"/>
              <w:jc w:val="center"/>
              <w:rPr>
                <w:rFonts w:ascii="Fira Sans" w:hAnsi="Fira Sans" w:cs="Arial"/>
                <w:color w:val="000000" w:themeColor="text1"/>
                <w:sz w:val="16"/>
                <w:szCs w:val="16"/>
              </w:rPr>
            </w:pPr>
            <w:r w:rsidRPr="00536036">
              <w:rPr>
                <w:rFonts w:ascii="Fira Sans" w:hAnsi="Fira Sans" w:cs="Arial"/>
                <w:color w:val="000000" w:themeColor="text1"/>
                <w:szCs w:val="19"/>
              </w:rPr>
              <w:t xml:space="preserve">            Miesiąc</w:t>
            </w:r>
          </w:p>
        </w:tc>
        <w:tc>
          <w:tcPr>
            <w:tcW w:w="1098" w:type="dxa"/>
            <w:vAlign w:val="center"/>
          </w:tcPr>
          <w:p w:rsidRPr="00536036" w:rsidR="008C77C8" w:rsidP="008C77C8" w:rsidRDefault="008C77C8" w14:paraId="5E55981C" w14:textId="77777777">
            <w:pPr>
              <w:pStyle w:val="Nagwek3"/>
              <w:spacing w:before="0"/>
              <w:jc w:val="center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536036">
              <w:rPr>
                <w:rFonts w:ascii="Fira Sans" w:hAnsi="Fira Sans"/>
                <w:color w:val="000000" w:themeColor="text1"/>
                <w:sz w:val="19"/>
                <w:szCs w:val="19"/>
              </w:rPr>
              <w:t>ostatnich 12 miesiącach</w:t>
            </w:r>
          </w:p>
        </w:tc>
        <w:tc>
          <w:tcPr>
            <w:tcW w:w="1095" w:type="dxa"/>
            <w:vAlign w:val="center"/>
          </w:tcPr>
          <w:p w:rsidRPr="00536036" w:rsidR="008C77C8" w:rsidP="008C77C8" w:rsidRDefault="008C77C8" w14:paraId="14B95ADE" w14:textId="77777777">
            <w:pPr>
              <w:pStyle w:val="Nagwek3"/>
              <w:spacing w:before="0"/>
              <w:jc w:val="center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536036">
              <w:rPr>
                <w:rFonts w:ascii="Fira Sans" w:hAnsi="Fira Sans"/>
                <w:color w:val="000000" w:themeColor="text1"/>
                <w:sz w:val="19"/>
                <w:szCs w:val="19"/>
              </w:rPr>
              <w:t>najbliższych 12 miesiącach</w:t>
            </w:r>
          </w:p>
        </w:tc>
        <w:tc>
          <w:tcPr>
            <w:tcW w:w="968" w:type="dxa"/>
            <w:vAlign w:val="center"/>
          </w:tcPr>
          <w:p w:rsidRPr="00536036" w:rsidR="008C77C8" w:rsidP="008C77C8" w:rsidRDefault="008C77C8" w14:paraId="25DFB152" w14:textId="77777777">
            <w:pPr>
              <w:pStyle w:val="Nagwek3"/>
              <w:spacing w:before="0"/>
              <w:jc w:val="center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536036">
              <w:rPr>
                <w:rFonts w:ascii="Fira Sans" w:hAnsi="Fira Sans"/>
                <w:color w:val="000000" w:themeColor="text1"/>
                <w:sz w:val="19"/>
                <w:szCs w:val="19"/>
              </w:rPr>
              <w:t>ostatnich 12 miesiącach</w:t>
            </w:r>
          </w:p>
        </w:tc>
        <w:tc>
          <w:tcPr>
            <w:tcW w:w="1079" w:type="dxa"/>
            <w:vAlign w:val="center"/>
          </w:tcPr>
          <w:p w:rsidRPr="00536036" w:rsidR="008C77C8" w:rsidP="008C77C8" w:rsidRDefault="008C77C8" w14:paraId="11A252E2" w14:textId="77777777">
            <w:pPr>
              <w:pStyle w:val="Nagwek3"/>
              <w:spacing w:before="0"/>
              <w:jc w:val="center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536036">
              <w:rPr>
                <w:rFonts w:ascii="Fira Sans" w:hAnsi="Fira Sans"/>
                <w:color w:val="000000" w:themeColor="text1"/>
                <w:sz w:val="19"/>
                <w:szCs w:val="19"/>
              </w:rPr>
              <w:t>najbliższych 12 miesiącach</w:t>
            </w:r>
          </w:p>
        </w:tc>
        <w:tc>
          <w:tcPr>
            <w:tcW w:w="1123" w:type="dxa"/>
            <w:vMerge/>
            <w:vAlign w:val="center"/>
          </w:tcPr>
          <w:p w:rsidRPr="00FA5128" w:rsidR="008C77C8" w:rsidP="008C77C8" w:rsidRDefault="008C77C8" w14:paraId="1B527581" w14:textId="77777777">
            <w:pPr>
              <w:pStyle w:val="Nagwek3"/>
              <w:spacing w:before="0"/>
              <w:jc w:val="center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</w:p>
        </w:tc>
        <w:tc>
          <w:tcPr>
            <w:tcW w:w="1235" w:type="dxa"/>
            <w:vMerge/>
            <w:vAlign w:val="center"/>
          </w:tcPr>
          <w:p w:rsidRPr="00FA5128" w:rsidR="008C77C8" w:rsidP="008C77C8" w:rsidRDefault="008C77C8" w14:paraId="4572A1B1" w14:textId="77777777">
            <w:pPr>
              <w:pStyle w:val="Nagwek3"/>
              <w:spacing w:before="0"/>
              <w:jc w:val="center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</w:p>
        </w:tc>
      </w:tr>
      <w:tr w:rsidRPr="00FA5128" w:rsidR="008C77C8" w:rsidTr="008C77C8" w14:paraId="65A18289" w14:textId="77777777">
        <w:trPr>
          <w:trHeight w:val="20"/>
        </w:trPr>
        <w:tc>
          <w:tcPr>
            <w:tcW w:w="1481" w:type="dxa"/>
            <w:gridSpan w:val="2"/>
            <w:vMerge/>
            <w:tcBorders>
              <w:bottom w:val="single" w:color="212492" w:sz="12" w:space="0"/>
            </w:tcBorders>
            <w:vAlign w:val="center"/>
          </w:tcPr>
          <w:p w:rsidRPr="00FA5128" w:rsidR="008C77C8" w:rsidP="008C77C8" w:rsidRDefault="008C77C8" w14:paraId="16750BA7" w14:textId="77777777">
            <w:pPr>
              <w:pStyle w:val="Nagwek1"/>
              <w:tabs>
                <w:tab w:val="right" w:leader="dot" w:pos="4139"/>
              </w:tabs>
              <w:spacing w:before="0" w:after="0"/>
              <w:jc w:val="center"/>
              <w:rPr>
                <w:rFonts w:cs="Arial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1098" w:type="dxa"/>
            <w:tcBorders>
              <w:bottom w:val="single" w:color="212492" w:sz="12" w:space="0"/>
            </w:tcBorders>
            <w:vAlign w:val="center"/>
          </w:tcPr>
          <w:p w:rsidRPr="00536036" w:rsidR="008C77C8" w:rsidP="008C77C8" w:rsidRDefault="008C77C8" w14:paraId="234CB433" w14:textId="77777777">
            <w:pPr>
              <w:spacing w:before="0" w:after="0" w:line="200" w:lineRule="exact"/>
              <w:jc w:val="center"/>
              <w:rPr>
                <w:color w:val="000000" w:themeColor="text1"/>
                <w:szCs w:val="19"/>
              </w:rPr>
            </w:pPr>
            <w:r w:rsidRPr="00536036">
              <w:rPr>
                <w:color w:val="000000" w:themeColor="text1"/>
                <w:szCs w:val="19"/>
              </w:rPr>
              <w:t>a</w:t>
            </w:r>
          </w:p>
        </w:tc>
        <w:tc>
          <w:tcPr>
            <w:tcW w:w="1095" w:type="dxa"/>
            <w:tcBorders>
              <w:bottom w:val="single" w:color="212492" w:sz="12" w:space="0"/>
            </w:tcBorders>
          </w:tcPr>
          <w:p w:rsidRPr="00536036" w:rsidR="008C77C8" w:rsidP="008C77C8" w:rsidRDefault="008C77C8" w14:paraId="50A9DAA6" w14:textId="77777777">
            <w:pPr>
              <w:spacing w:before="0" w:after="0" w:line="200" w:lineRule="exact"/>
              <w:jc w:val="center"/>
              <w:rPr>
                <w:color w:val="000000" w:themeColor="text1"/>
                <w:szCs w:val="19"/>
              </w:rPr>
            </w:pPr>
            <w:r w:rsidRPr="00536036">
              <w:rPr>
                <w:color w:val="000000" w:themeColor="text1"/>
                <w:szCs w:val="19"/>
              </w:rPr>
              <w:t>b</w:t>
            </w:r>
          </w:p>
        </w:tc>
        <w:tc>
          <w:tcPr>
            <w:tcW w:w="968" w:type="dxa"/>
            <w:tcBorders>
              <w:bottom w:val="single" w:color="212492" w:sz="12" w:space="0"/>
            </w:tcBorders>
            <w:vAlign w:val="center"/>
          </w:tcPr>
          <w:p w:rsidRPr="00536036" w:rsidR="008C77C8" w:rsidP="008C77C8" w:rsidRDefault="008C77C8" w14:paraId="1F35EF25" w14:textId="77777777">
            <w:pPr>
              <w:spacing w:before="0" w:after="0" w:line="200" w:lineRule="exact"/>
              <w:jc w:val="center"/>
              <w:rPr>
                <w:color w:val="000000" w:themeColor="text1"/>
                <w:szCs w:val="19"/>
              </w:rPr>
            </w:pPr>
            <w:r w:rsidRPr="00536036">
              <w:rPr>
                <w:color w:val="000000" w:themeColor="text1"/>
                <w:szCs w:val="19"/>
              </w:rPr>
              <w:t>c</w:t>
            </w:r>
          </w:p>
        </w:tc>
        <w:tc>
          <w:tcPr>
            <w:tcW w:w="1079" w:type="dxa"/>
            <w:tcBorders>
              <w:bottom w:val="single" w:color="212492" w:sz="12" w:space="0"/>
            </w:tcBorders>
          </w:tcPr>
          <w:p w:rsidRPr="00536036" w:rsidR="008C77C8" w:rsidP="008C77C8" w:rsidRDefault="008C77C8" w14:paraId="732413F0" w14:textId="77777777">
            <w:pPr>
              <w:spacing w:before="0" w:after="0" w:line="200" w:lineRule="exact"/>
              <w:jc w:val="center"/>
              <w:rPr>
                <w:color w:val="000000" w:themeColor="text1"/>
                <w:szCs w:val="19"/>
              </w:rPr>
            </w:pPr>
            <w:r w:rsidRPr="00536036">
              <w:rPr>
                <w:color w:val="000000" w:themeColor="text1"/>
                <w:szCs w:val="19"/>
              </w:rPr>
              <w:t>d</w:t>
            </w:r>
          </w:p>
        </w:tc>
        <w:tc>
          <w:tcPr>
            <w:tcW w:w="1123" w:type="dxa"/>
            <w:tcBorders>
              <w:bottom w:val="single" w:color="212492" w:sz="12" w:space="0"/>
            </w:tcBorders>
            <w:vAlign w:val="center"/>
          </w:tcPr>
          <w:p w:rsidRPr="00536036" w:rsidR="008C77C8" w:rsidP="008C77C8" w:rsidRDefault="008C77C8" w14:paraId="4A1DD28D" w14:textId="77777777">
            <w:pPr>
              <w:spacing w:before="0" w:after="0" w:line="200" w:lineRule="exact"/>
              <w:jc w:val="center"/>
              <w:rPr>
                <w:color w:val="000000" w:themeColor="text1"/>
                <w:szCs w:val="19"/>
              </w:rPr>
            </w:pPr>
            <w:r w:rsidRPr="00536036">
              <w:rPr>
                <w:color w:val="000000" w:themeColor="text1"/>
                <w:szCs w:val="19"/>
              </w:rPr>
              <w:t>e</w:t>
            </w:r>
          </w:p>
        </w:tc>
        <w:tc>
          <w:tcPr>
            <w:tcW w:w="1235" w:type="dxa"/>
            <w:vMerge/>
            <w:tcBorders>
              <w:bottom w:val="single" w:color="212492" w:sz="12" w:space="0"/>
            </w:tcBorders>
            <w:vAlign w:val="center"/>
          </w:tcPr>
          <w:p w:rsidRPr="00FA5128" w:rsidR="008C77C8" w:rsidP="008C77C8" w:rsidRDefault="008C77C8" w14:paraId="75234881" w14:textId="77777777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</w:tr>
      <w:tr w:rsidRPr="00FA5128" w:rsidR="008C77C8" w:rsidTr="008C77C8" w14:paraId="38FAB83A" w14:textId="77777777">
        <w:trPr>
          <w:trHeight w:val="114"/>
        </w:trPr>
        <w:tc>
          <w:tcPr>
            <w:tcW w:w="1481" w:type="dxa"/>
            <w:gridSpan w:val="2"/>
            <w:tcBorders>
              <w:top w:val="single" w:color="212492" w:sz="12" w:space="0"/>
              <w:bottom w:val="nil"/>
            </w:tcBorders>
            <w:vAlign w:val="center"/>
          </w:tcPr>
          <w:p w:rsidRPr="00FA5128" w:rsidR="008C77C8" w:rsidP="008C77C8" w:rsidRDefault="008C77C8" w14:paraId="00199D69" w14:textId="77777777">
            <w:pPr>
              <w:pStyle w:val="Nagwek5"/>
              <w:tabs>
                <w:tab w:val="right" w:leader="dot" w:pos="4156"/>
              </w:tabs>
              <w:spacing w:before="0" w:line="140" w:lineRule="exact"/>
              <w:contextualSpacing/>
              <w:rPr>
                <w:rFonts w:ascii="Fira Sans" w:hAnsi="Fira Sans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5363" w:type="dxa"/>
            <w:gridSpan w:val="5"/>
            <w:tcBorders>
              <w:top w:val="single" w:color="212492" w:sz="12" w:space="0"/>
              <w:bottom w:val="single" w:color="212492" w:sz="4" w:space="0"/>
            </w:tcBorders>
            <w:vAlign w:val="center"/>
          </w:tcPr>
          <w:p w:rsidRPr="00536036" w:rsidR="008C77C8" w:rsidP="008C77C8" w:rsidRDefault="008C77C8" w14:paraId="71B87E3D" w14:textId="77777777">
            <w:pPr>
              <w:spacing w:before="0" w:after="0" w:line="200" w:lineRule="exact"/>
              <w:jc w:val="center"/>
              <w:rPr>
                <w:rFonts w:cs="Arial"/>
                <w:color w:val="000000" w:themeColor="text1"/>
                <w:szCs w:val="19"/>
              </w:rPr>
            </w:pPr>
            <w:r w:rsidRPr="00536036">
              <w:rPr>
                <w:rFonts w:cs="Arial"/>
                <w:color w:val="000000" w:themeColor="text1"/>
                <w:szCs w:val="19"/>
              </w:rPr>
              <w:t>saldo ocen</w:t>
            </w:r>
          </w:p>
        </w:tc>
        <w:tc>
          <w:tcPr>
            <w:tcW w:w="1235" w:type="dxa"/>
            <w:tcBorders>
              <w:top w:val="single" w:color="212492" w:sz="12" w:space="0"/>
              <w:bottom w:val="nil"/>
            </w:tcBorders>
            <w:vAlign w:val="center"/>
          </w:tcPr>
          <w:p w:rsidRPr="00FA5128" w:rsidR="008C77C8" w:rsidP="008C77C8" w:rsidRDefault="008C77C8" w14:paraId="4DCFD3BC" w14:textId="77777777">
            <w:pPr>
              <w:spacing w:before="0" w:after="0" w:line="140" w:lineRule="exact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</w:p>
        </w:tc>
      </w:tr>
      <w:tr w:rsidRPr="00FA5128" w:rsidR="008C77C8" w:rsidTr="008C77C8" w14:paraId="49A70984" w14:textId="77777777">
        <w:trPr>
          <w:trHeight w:val="156"/>
        </w:trPr>
        <w:tc>
          <w:tcPr>
            <w:tcW w:w="1481" w:type="dxa"/>
            <w:gridSpan w:val="2"/>
            <w:tcBorders>
              <w:top w:val="nil"/>
              <w:bottom w:val="single" w:color="001D77" w:sz="4" w:space="0"/>
            </w:tcBorders>
            <w:vAlign w:val="center"/>
          </w:tcPr>
          <w:p w:rsidRPr="00FA5128" w:rsidR="008C77C8" w:rsidP="008C77C8" w:rsidRDefault="008C77C8" w14:paraId="057A5640" w14:textId="77777777">
            <w:pPr>
              <w:pStyle w:val="Nagwek5"/>
              <w:tabs>
                <w:tab w:val="right" w:leader="dot" w:pos="4156"/>
              </w:tabs>
              <w:spacing w:before="0" w:line="140" w:lineRule="exact"/>
              <w:contextualSpacing/>
              <w:rPr>
                <w:rFonts w:ascii="Fira Sans" w:hAnsi="Fira Sans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1098" w:type="dxa"/>
            <w:tcBorders>
              <w:top w:val="single" w:color="212492" w:sz="4" w:space="0"/>
              <w:bottom w:val="single" w:color="001D77" w:sz="4" w:space="0"/>
              <w:right w:val="nil"/>
            </w:tcBorders>
            <w:vAlign w:val="center"/>
          </w:tcPr>
          <w:p w:rsidRPr="00FA5128" w:rsidR="008C77C8" w:rsidP="008C77C8" w:rsidRDefault="008C77C8" w14:paraId="414B8C2C" w14:textId="77777777">
            <w:pPr>
              <w:spacing w:before="0" w:after="0" w:line="140" w:lineRule="exact"/>
              <w:jc w:val="center"/>
              <w:rPr>
                <w:rFonts w:cs="Arial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1095" w:type="dxa"/>
            <w:tcBorders>
              <w:top w:val="single" w:color="212492" w:sz="4" w:space="0"/>
              <w:left w:val="nil"/>
              <w:bottom w:val="single" w:color="001D77" w:sz="4" w:space="0"/>
              <w:right w:val="nil"/>
            </w:tcBorders>
            <w:vAlign w:val="center"/>
          </w:tcPr>
          <w:p w:rsidRPr="00536036" w:rsidR="008C77C8" w:rsidP="008C77C8" w:rsidRDefault="008C77C8" w14:paraId="0A4D534C" w14:textId="77777777">
            <w:pPr>
              <w:spacing w:before="0" w:after="0" w:line="200" w:lineRule="exact"/>
              <w:jc w:val="center"/>
              <w:rPr>
                <w:rFonts w:cs="Arial"/>
                <w:b/>
                <w:color w:val="000000" w:themeColor="text1"/>
                <w:szCs w:val="19"/>
              </w:rPr>
            </w:pPr>
          </w:p>
        </w:tc>
        <w:tc>
          <w:tcPr>
            <w:tcW w:w="968" w:type="dxa"/>
            <w:tcBorders>
              <w:top w:val="single" w:color="212492" w:sz="4" w:space="0"/>
              <w:left w:val="nil"/>
              <w:bottom w:val="single" w:color="001D77" w:sz="4" w:space="0"/>
              <w:right w:val="nil"/>
            </w:tcBorders>
            <w:vAlign w:val="center"/>
          </w:tcPr>
          <w:p w:rsidRPr="00536036" w:rsidR="008C77C8" w:rsidP="008C77C8" w:rsidRDefault="008C77C8" w14:paraId="53813FE2" w14:textId="77777777">
            <w:pPr>
              <w:spacing w:before="0" w:after="0" w:line="200" w:lineRule="exact"/>
              <w:jc w:val="center"/>
              <w:rPr>
                <w:rFonts w:cs="Arial"/>
                <w:b/>
                <w:color w:val="000000" w:themeColor="text1"/>
                <w:szCs w:val="19"/>
              </w:rPr>
            </w:pPr>
            <w:r w:rsidRPr="00536036">
              <w:rPr>
                <w:rFonts w:cs="Arial"/>
                <w:b/>
                <w:color w:val="000000" w:themeColor="text1"/>
                <w:szCs w:val="19"/>
              </w:rPr>
              <w:t>Lata</w:t>
            </w:r>
          </w:p>
        </w:tc>
        <w:tc>
          <w:tcPr>
            <w:tcW w:w="1079" w:type="dxa"/>
            <w:tcBorders>
              <w:top w:val="single" w:color="212492" w:sz="4" w:space="0"/>
              <w:left w:val="nil"/>
              <w:bottom w:val="single" w:color="001D77" w:sz="4" w:space="0"/>
              <w:right w:val="nil"/>
            </w:tcBorders>
            <w:vAlign w:val="center"/>
          </w:tcPr>
          <w:p w:rsidRPr="00FA5128" w:rsidR="008C77C8" w:rsidP="008C77C8" w:rsidRDefault="008C77C8" w14:paraId="207CA090" w14:textId="77777777">
            <w:pPr>
              <w:spacing w:before="0" w:after="0" w:line="140" w:lineRule="exact"/>
              <w:jc w:val="center"/>
              <w:rPr>
                <w:rFonts w:cs="Arial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1123" w:type="dxa"/>
            <w:tcBorders>
              <w:top w:val="single" w:color="212492" w:sz="4" w:space="0"/>
              <w:left w:val="nil"/>
              <w:bottom w:val="single" w:color="001D77" w:sz="4" w:space="0"/>
              <w:right w:val="nil"/>
            </w:tcBorders>
            <w:vAlign w:val="center"/>
          </w:tcPr>
          <w:p w:rsidRPr="00FA5128" w:rsidR="008C77C8" w:rsidP="008C77C8" w:rsidRDefault="008C77C8" w14:paraId="68287785" w14:textId="77777777">
            <w:pPr>
              <w:spacing w:before="0" w:after="0" w:line="140" w:lineRule="exact"/>
              <w:jc w:val="center"/>
              <w:rPr>
                <w:rFonts w:cs="Arial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1235" w:type="dxa"/>
            <w:tcBorders>
              <w:top w:val="nil"/>
              <w:left w:val="nil"/>
              <w:bottom w:val="single" w:color="001D77" w:sz="4" w:space="0"/>
            </w:tcBorders>
            <w:vAlign w:val="center"/>
          </w:tcPr>
          <w:p w:rsidRPr="00FA5128" w:rsidR="008C77C8" w:rsidP="008C77C8" w:rsidRDefault="008C77C8" w14:paraId="737E26E5" w14:textId="77777777">
            <w:pPr>
              <w:spacing w:before="0" w:after="0" w:line="140" w:lineRule="exact"/>
              <w:jc w:val="center"/>
              <w:rPr>
                <w:rFonts w:cs="Arial"/>
                <w:b/>
                <w:color w:val="000000" w:themeColor="text1"/>
                <w:sz w:val="16"/>
                <w:szCs w:val="16"/>
              </w:rPr>
            </w:pPr>
          </w:p>
        </w:tc>
      </w:tr>
      <w:tr w:rsidRPr="008C4768" w:rsidR="008C77C8" w:rsidTr="008C77C8" w14:paraId="68D94AE6" w14:textId="77777777">
        <w:trPr>
          <w:trHeight w:val="85"/>
        </w:trPr>
        <w:tc>
          <w:tcPr>
            <w:tcW w:w="1481" w:type="dxa"/>
            <w:gridSpan w:val="2"/>
            <w:tcBorders>
              <w:top w:val="single" w:color="001D77" w:sz="4" w:space="0"/>
              <w:left w:val="nil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8C4768" w:rsidR="008C77C8" w:rsidP="008C77C8" w:rsidRDefault="008C77C8" w14:paraId="2824DD34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 w:rsidRPr="008C4768">
              <w:rPr>
                <w:rFonts w:cs="Arial"/>
                <w:sz w:val="19"/>
                <w:szCs w:val="19"/>
              </w:rPr>
              <w:t>2015</w:t>
            </w:r>
          </w:p>
        </w:tc>
        <w:tc>
          <w:tcPr>
            <w:tcW w:w="1098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8C4768" w:rsidR="008C77C8" w:rsidP="008C77C8" w:rsidRDefault="008C77C8" w14:paraId="2946DBF9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8C4768">
              <w:rPr>
                <w:rFonts w:cs="Arial"/>
                <w:szCs w:val="19"/>
              </w:rPr>
              <w:t>-10,7</w:t>
            </w:r>
          </w:p>
        </w:tc>
        <w:tc>
          <w:tcPr>
            <w:tcW w:w="1095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8C4768" w:rsidR="008C77C8" w:rsidP="008C77C8" w:rsidRDefault="008C77C8" w14:paraId="1E71AF42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8C4768">
              <w:rPr>
                <w:rFonts w:cs="Arial"/>
                <w:szCs w:val="19"/>
              </w:rPr>
              <w:t>-2,8</w:t>
            </w:r>
          </w:p>
        </w:tc>
        <w:tc>
          <w:tcPr>
            <w:tcW w:w="968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8C4768" w:rsidR="008C77C8" w:rsidP="008C77C8" w:rsidRDefault="008C77C8" w14:paraId="0A5D3B9D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8C4768">
              <w:rPr>
                <w:rFonts w:cs="Arial"/>
                <w:szCs w:val="19"/>
              </w:rPr>
              <w:t>-21,5</w:t>
            </w:r>
          </w:p>
        </w:tc>
        <w:tc>
          <w:tcPr>
            <w:tcW w:w="1079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8C4768" w:rsidR="008C77C8" w:rsidP="008C77C8" w:rsidRDefault="008C77C8" w14:paraId="35C4B833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8C4768">
              <w:rPr>
                <w:rFonts w:cs="Arial"/>
                <w:szCs w:val="19"/>
              </w:rPr>
              <w:t>-11,4</w:t>
            </w:r>
          </w:p>
        </w:tc>
        <w:tc>
          <w:tcPr>
            <w:tcW w:w="1123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8C4768" w:rsidR="008C77C8" w:rsidP="008C77C8" w:rsidRDefault="008C77C8" w14:paraId="56DB3EEA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8C4768">
              <w:rPr>
                <w:rFonts w:cs="Arial"/>
                <w:szCs w:val="19"/>
              </w:rPr>
              <w:t>-8,2</w:t>
            </w:r>
          </w:p>
        </w:tc>
        <w:tc>
          <w:tcPr>
            <w:tcW w:w="1235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shd w:val="clear" w:color="auto" w:fill="auto"/>
            <w:vAlign w:val="bottom"/>
          </w:tcPr>
          <w:p w:rsidRPr="008C4768" w:rsidR="008C77C8" w:rsidP="008C77C8" w:rsidRDefault="008C77C8" w14:paraId="34096E4D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8C4768">
              <w:rPr>
                <w:rFonts w:cs="Arial"/>
                <w:szCs w:val="19"/>
              </w:rPr>
              <w:t>-10,9</w:t>
            </w:r>
          </w:p>
        </w:tc>
      </w:tr>
      <w:tr w:rsidRPr="008C4768" w:rsidR="008C77C8" w:rsidTr="008C77C8" w14:paraId="530D5B85" w14:textId="77777777">
        <w:trPr>
          <w:trHeight w:val="85"/>
        </w:trPr>
        <w:tc>
          <w:tcPr>
            <w:tcW w:w="1481" w:type="dxa"/>
            <w:gridSpan w:val="2"/>
            <w:tcBorders>
              <w:top w:val="single" w:color="001D77" w:sz="4" w:space="0"/>
              <w:left w:val="nil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8C4768" w:rsidR="008C77C8" w:rsidP="008C77C8" w:rsidRDefault="008C77C8" w14:paraId="731B4BF8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 w:rsidRPr="008C4768">
              <w:rPr>
                <w:rFonts w:cs="Arial"/>
                <w:sz w:val="19"/>
                <w:szCs w:val="19"/>
              </w:rPr>
              <w:t>2016</w:t>
            </w:r>
          </w:p>
        </w:tc>
        <w:tc>
          <w:tcPr>
            <w:tcW w:w="1098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8C4768" w:rsidR="008C77C8" w:rsidP="008C77C8" w:rsidRDefault="008C77C8" w14:paraId="793E50F1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8C4768">
              <w:rPr>
                <w:rFonts w:cs="Arial"/>
                <w:szCs w:val="19"/>
              </w:rPr>
              <w:t>-3,9</w:t>
            </w:r>
          </w:p>
        </w:tc>
        <w:tc>
          <w:tcPr>
            <w:tcW w:w="1095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8C4768" w:rsidR="008C77C8" w:rsidP="008C77C8" w:rsidRDefault="008C77C8" w14:paraId="66B42476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8C4768">
              <w:rPr>
                <w:rFonts w:cs="Arial"/>
                <w:szCs w:val="19"/>
              </w:rPr>
              <w:t>0,9</w:t>
            </w:r>
          </w:p>
        </w:tc>
        <w:tc>
          <w:tcPr>
            <w:tcW w:w="968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8C4768" w:rsidR="008C77C8" w:rsidP="008C77C8" w:rsidRDefault="008C77C8" w14:paraId="27E7A6E6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8C4768">
              <w:rPr>
                <w:rFonts w:cs="Arial"/>
                <w:szCs w:val="19"/>
              </w:rPr>
              <w:t>-11,0</w:t>
            </w:r>
          </w:p>
        </w:tc>
        <w:tc>
          <w:tcPr>
            <w:tcW w:w="1079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8C4768" w:rsidR="008C77C8" w:rsidP="008C77C8" w:rsidRDefault="008C77C8" w14:paraId="7CFA8BD6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8C4768">
              <w:rPr>
                <w:rFonts w:cs="Arial"/>
                <w:szCs w:val="19"/>
              </w:rPr>
              <w:t>-9,4</w:t>
            </w:r>
          </w:p>
        </w:tc>
        <w:tc>
          <w:tcPr>
            <w:tcW w:w="1123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8C4768" w:rsidR="008C77C8" w:rsidP="008C77C8" w:rsidRDefault="008C77C8" w14:paraId="32D3791E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8C4768">
              <w:rPr>
                <w:rFonts w:cs="Arial"/>
                <w:szCs w:val="19"/>
              </w:rPr>
              <w:t>-2,5</w:t>
            </w:r>
          </w:p>
        </w:tc>
        <w:tc>
          <w:tcPr>
            <w:tcW w:w="1235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shd w:val="clear" w:color="auto" w:fill="auto"/>
            <w:vAlign w:val="bottom"/>
          </w:tcPr>
          <w:p w:rsidRPr="008C4768" w:rsidR="008C77C8" w:rsidP="008C77C8" w:rsidRDefault="008C77C8" w14:paraId="75DA4EC9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8C4768">
              <w:rPr>
                <w:rFonts w:cs="Arial"/>
                <w:szCs w:val="19"/>
              </w:rPr>
              <w:t>-5,2</w:t>
            </w:r>
          </w:p>
        </w:tc>
      </w:tr>
      <w:tr w:rsidRPr="008C4768" w:rsidR="008C77C8" w:rsidTr="008C77C8" w14:paraId="07C2B09F" w14:textId="77777777">
        <w:trPr>
          <w:trHeight w:val="85"/>
        </w:trPr>
        <w:tc>
          <w:tcPr>
            <w:tcW w:w="1481" w:type="dxa"/>
            <w:gridSpan w:val="2"/>
            <w:tcBorders>
              <w:top w:val="single" w:color="001D77" w:sz="4" w:space="0"/>
              <w:left w:val="nil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8C4768" w:rsidR="008C77C8" w:rsidP="008C77C8" w:rsidRDefault="008C77C8" w14:paraId="427CE9BD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 w:rsidRPr="008C4768">
              <w:rPr>
                <w:rFonts w:cs="Arial"/>
                <w:sz w:val="19"/>
                <w:szCs w:val="19"/>
              </w:rPr>
              <w:t>2017</w:t>
            </w:r>
          </w:p>
        </w:tc>
        <w:tc>
          <w:tcPr>
            <w:tcW w:w="1098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8C4768" w:rsidR="008C77C8" w:rsidP="008C77C8" w:rsidRDefault="008C77C8" w14:paraId="4D1FCB21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8C4768">
              <w:rPr>
                <w:rFonts w:cs="Arial"/>
                <w:szCs w:val="19"/>
              </w:rPr>
              <w:t>0,1</w:t>
            </w:r>
          </w:p>
        </w:tc>
        <w:tc>
          <w:tcPr>
            <w:tcW w:w="1095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8C4768" w:rsidR="008C77C8" w:rsidP="008C77C8" w:rsidRDefault="008C77C8" w14:paraId="57C0982A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8C4768">
              <w:rPr>
                <w:rFonts w:cs="Arial"/>
                <w:szCs w:val="19"/>
              </w:rPr>
              <w:t>2,8</w:t>
            </w:r>
          </w:p>
        </w:tc>
        <w:tc>
          <w:tcPr>
            <w:tcW w:w="968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8C4768" w:rsidR="008C77C8" w:rsidP="008C77C8" w:rsidRDefault="008C77C8" w14:paraId="129A61AC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8C4768">
              <w:rPr>
                <w:rFonts w:cs="Arial"/>
                <w:szCs w:val="19"/>
              </w:rPr>
              <w:t>1,8</w:t>
            </w:r>
          </w:p>
        </w:tc>
        <w:tc>
          <w:tcPr>
            <w:tcW w:w="1079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8C4768" w:rsidR="008C77C8" w:rsidP="008C77C8" w:rsidRDefault="008C77C8" w14:paraId="47A1B1DD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8C4768">
              <w:rPr>
                <w:rFonts w:cs="Arial"/>
                <w:szCs w:val="19"/>
              </w:rPr>
              <w:t>-1,8</w:t>
            </w:r>
          </w:p>
        </w:tc>
        <w:tc>
          <w:tcPr>
            <w:tcW w:w="1123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8C4768" w:rsidR="008C77C8" w:rsidP="008C77C8" w:rsidRDefault="008C77C8" w14:paraId="213155D6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8C4768">
              <w:rPr>
                <w:rFonts w:cs="Arial"/>
                <w:szCs w:val="19"/>
              </w:rPr>
              <w:t>9,2</w:t>
            </w:r>
          </w:p>
        </w:tc>
        <w:tc>
          <w:tcPr>
            <w:tcW w:w="1235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shd w:val="clear" w:color="auto" w:fill="auto"/>
            <w:vAlign w:val="bottom"/>
          </w:tcPr>
          <w:p w:rsidRPr="008C4768" w:rsidR="008C77C8" w:rsidP="008C77C8" w:rsidRDefault="008C77C8" w14:paraId="7CB6B174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8C4768">
              <w:rPr>
                <w:rFonts w:cs="Arial"/>
                <w:szCs w:val="19"/>
              </w:rPr>
              <w:t>2,4</w:t>
            </w:r>
          </w:p>
        </w:tc>
      </w:tr>
      <w:tr w:rsidRPr="008C4768" w:rsidR="008C77C8" w:rsidTr="008C77C8" w14:paraId="4F308D55" w14:textId="77777777">
        <w:trPr>
          <w:trHeight w:val="85"/>
        </w:trPr>
        <w:tc>
          <w:tcPr>
            <w:tcW w:w="1481" w:type="dxa"/>
            <w:gridSpan w:val="2"/>
            <w:tcBorders>
              <w:top w:val="single" w:color="001D77" w:sz="4" w:space="0"/>
              <w:left w:val="nil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8C4768" w:rsidR="008C77C8" w:rsidP="008C77C8" w:rsidRDefault="008C77C8" w14:paraId="52FE7271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 w:rsidRPr="008C4768">
              <w:rPr>
                <w:rFonts w:cs="Arial"/>
                <w:sz w:val="19"/>
                <w:szCs w:val="19"/>
              </w:rPr>
              <w:t>2018</w:t>
            </w:r>
          </w:p>
        </w:tc>
        <w:tc>
          <w:tcPr>
            <w:tcW w:w="1098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8C4768" w:rsidR="008C77C8" w:rsidP="008C77C8" w:rsidRDefault="008C77C8" w14:paraId="0679391D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8C4768">
              <w:rPr>
                <w:rFonts w:cs="Arial"/>
                <w:szCs w:val="19"/>
              </w:rPr>
              <w:t>0,6</w:t>
            </w:r>
          </w:p>
        </w:tc>
        <w:tc>
          <w:tcPr>
            <w:tcW w:w="1095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8C4768" w:rsidR="008C77C8" w:rsidP="008C77C8" w:rsidRDefault="008C77C8" w14:paraId="7390BBC3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8C4768">
              <w:rPr>
                <w:rFonts w:cs="Arial"/>
                <w:szCs w:val="19"/>
              </w:rPr>
              <w:t>3,6</w:t>
            </w:r>
          </w:p>
        </w:tc>
        <w:tc>
          <w:tcPr>
            <w:tcW w:w="968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8C4768" w:rsidR="008C77C8" w:rsidP="008C77C8" w:rsidRDefault="008C77C8" w14:paraId="12802AD1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8C4768">
              <w:rPr>
                <w:rFonts w:cs="Arial"/>
                <w:szCs w:val="19"/>
              </w:rPr>
              <w:t>8,7</w:t>
            </w:r>
          </w:p>
        </w:tc>
        <w:tc>
          <w:tcPr>
            <w:tcW w:w="1079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8C4768" w:rsidR="008C77C8" w:rsidP="008C77C8" w:rsidRDefault="008C77C8" w14:paraId="59F75AE2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8C4768">
              <w:rPr>
                <w:rFonts w:cs="Arial"/>
                <w:szCs w:val="19"/>
              </w:rPr>
              <w:t>2,8</w:t>
            </w:r>
          </w:p>
        </w:tc>
        <w:tc>
          <w:tcPr>
            <w:tcW w:w="1123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8C4768" w:rsidR="008C77C8" w:rsidP="008C77C8" w:rsidRDefault="008C77C8" w14:paraId="01666A78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8C4768">
              <w:rPr>
                <w:rFonts w:cs="Arial"/>
                <w:szCs w:val="19"/>
              </w:rPr>
              <w:t>12,8</w:t>
            </w:r>
          </w:p>
        </w:tc>
        <w:tc>
          <w:tcPr>
            <w:tcW w:w="1235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shd w:val="clear" w:color="auto" w:fill="auto"/>
            <w:vAlign w:val="bottom"/>
          </w:tcPr>
          <w:p w:rsidRPr="008C4768" w:rsidR="008C77C8" w:rsidP="008C77C8" w:rsidRDefault="008C77C8" w14:paraId="510F3351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8C4768">
              <w:rPr>
                <w:rFonts w:cs="Arial"/>
                <w:szCs w:val="19"/>
              </w:rPr>
              <w:t>5,7</w:t>
            </w:r>
          </w:p>
        </w:tc>
      </w:tr>
      <w:tr w:rsidRPr="008C4768" w:rsidR="008C77C8" w:rsidTr="008C77C8" w14:paraId="41E6B2CB" w14:textId="77777777">
        <w:trPr>
          <w:trHeight w:val="85"/>
        </w:trPr>
        <w:tc>
          <w:tcPr>
            <w:tcW w:w="1481" w:type="dxa"/>
            <w:gridSpan w:val="2"/>
            <w:tcBorders>
              <w:top w:val="single" w:color="001D77" w:sz="4" w:space="0"/>
              <w:left w:val="nil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8C4768" w:rsidR="008C77C8" w:rsidP="008C77C8" w:rsidRDefault="008C77C8" w14:paraId="14AAD232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 w:rsidRPr="008C4768">
              <w:rPr>
                <w:rFonts w:cs="Arial"/>
                <w:sz w:val="19"/>
                <w:szCs w:val="19"/>
              </w:rPr>
              <w:t>2019</w:t>
            </w:r>
          </w:p>
        </w:tc>
        <w:tc>
          <w:tcPr>
            <w:tcW w:w="1098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8C4768" w:rsidR="008C77C8" w:rsidP="008C77C8" w:rsidRDefault="008C77C8" w14:paraId="784E733F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8C4768">
              <w:rPr>
                <w:rFonts w:cs="Arial"/>
                <w:szCs w:val="19"/>
              </w:rPr>
              <w:t>4,8</w:t>
            </w:r>
          </w:p>
        </w:tc>
        <w:tc>
          <w:tcPr>
            <w:tcW w:w="1095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8C4768" w:rsidR="008C77C8" w:rsidP="008C77C8" w:rsidRDefault="008C77C8" w14:paraId="74A822BB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8C4768">
              <w:rPr>
                <w:rFonts w:cs="Arial"/>
                <w:szCs w:val="19"/>
              </w:rPr>
              <w:t>6,3</w:t>
            </w:r>
          </w:p>
        </w:tc>
        <w:tc>
          <w:tcPr>
            <w:tcW w:w="968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8C4768" w:rsidR="008C77C8" w:rsidP="008C77C8" w:rsidRDefault="008C77C8" w14:paraId="71496108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8C4768">
              <w:rPr>
                <w:rFonts w:cs="Arial"/>
                <w:szCs w:val="19"/>
              </w:rPr>
              <w:t>9,7</w:t>
            </w:r>
          </w:p>
        </w:tc>
        <w:tc>
          <w:tcPr>
            <w:tcW w:w="1079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8C4768" w:rsidR="008C77C8" w:rsidP="008C77C8" w:rsidRDefault="008C77C8" w14:paraId="271C6EE9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8C4768">
              <w:rPr>
                <w:rFonts w:cs="Arial"/>
                <w:szCs w:val="19"/>
              </w:rPr>
              <w:t>1,2</w:t>
            </w:r>
          </w:p>
        </w:tc>
        <w:tc>
          <w:tcPr>
            <w:tcW w:w="1123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8C4768" w:rsidR="008C77C8" w:rsidP="008C77C8" w:rsidRDefault="008C77C8" w14:paraId="08D7B5FE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8C4768">
              <w:rPr>
                <w:rFonts w:cs="Arial"/>
                <w:szCs w:val="19"/>
              </w:rPr>
              <w:t>16,4</w:t>
            </w:r>
          </w:p>
        </w:tc>
        <w:tc>
          <w:tcPr>
            <w:tcW w:w="1235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shd w:val="clear" w:color="auto" w:fill="auto"/>
            <w:vAlign w:val="bottom"/>
          </w:tcPr>
          <w:p w:rsidRPr="008C4768" w:rsidR="008C77C8" w:rsidP="008C77C8" w:rsidRDefault="008C77C8" w14:paraId="566D807A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8C4768">
              <w:rPr>
                <w:rFonts w:cs="Arial"/>
                <w:szCs w:val="19"/>
              </w:rPr>
              <w:t>7,7</w:t>
            </w:r>
          </w:p>
        </w:tc>
      </w:tr>
      <w:tr w:rsidRPr="008C4768" w:rsidR="008C77C8" w:rsidTr="008C77C8" w14:paraId="70B99F53" w14:textId="77777777">
        <w:trPr>
          <w:trHeight w:val="85"/>
        </w:trPr>
        <w:tc>
          <w:tcPr>
            <w:tcW w:w="1481" w:type="dxa"/>
            <w:gridSpan w:val="2"/>
            <w:tcBorders>
              <w:top w:val="single" w:color="001D77" w:sz="4" w:space="0"/>
              <w:left w:val="nil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8C4768" w:rsidR="008C77C8" w:rsidP="008C77C8" w:rsidRDefault="008C77C8" w14:paraId="4A65F3DB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 w:rsidRPr="008C4768">
              <w:rPr>
                <w:rFonts w:cs="Arial"/>
                <w:sz w:val="19"/>
                <w:szCs w:val="19"/>
              </w:rPr>
              <w:t>2020</w:t>
            </w:r>
          </w:p>
        </w:tc>
        <w:tc>
          <w:tcPr>
            <w:tcW w:w="1098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8C4768" w:rsidR="008C77C8" w:rsidP="008C77C8" w:rsidRDefault="008C77C8" w14:paraId="4448F7CB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8C4768">
              <w:rPr>
                <w:rFonts w:cs="Arial"/>
                <w:szCs w:val="19"/>
              </w:rPr>
              <w:t>-6,5</w:t>
            </w:r>
          </w:p>
        </w:tc>
        <w:tc>
          <w:tcPr>
            <w:tcW w:w="1095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8C4768" w:rsidR="008C77C8" w:rsidP="008C77C8" w:rsidRDefault="008C77C8" w14:paraId="3E56FB6A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8C4768">
              <w:rPr>
                <w:rFonts w:cs="Arial"/>
                <w:szCs w:val="19"/>
              </w:rPr>
              <w:t>-8,4</w:t>
            </w:r>
          </w:p>
        </w:tc>
        <w:tc>
          <w:tcPr>
            <w:tcW w:w="968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8C4768" w:rsidR="008C77C8" w:rsidP="008C77C8" w:rsidRDefault="008C77C8" w14:paraId="29F7F517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8C4768">
              <w:rPr>
                <w:rFonts w:cs="Arial"/>
                <w:szCs w:val="19"/>
              </w:rPr>
              <w:t>-24,9</w:t>
            </w:r>
          </w:p>
        </w:tc>
        <w:tc>
          <w:tcPr>
            <w:tcW w:w="1079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8C4768" w:rsidR="008C77C8" w:rsidP="008C77C8" w:rsidRDefault="008C77C8" w14:paraId="28823631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8C4768">
              <w:rPr>
                <w:rFonts w:cs="Arial"/>
                <w:szCs w:val="19"/>
              </w:rPr>
              <w:t>-29,1</w:t>
            </w:r>
          </w:p>
        </w:tc>
        <w:tc>
          <w:tcPr>
            <w:tcW w:w="1123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8C4768" w:rsidR="008C77C8" w:rsidP="008C77C8" w:rsidRDefault="008C77C8" w14:paraId="2665D08A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8C4768">
              <w:rPr>
                <w:rFonts w:cs="Arial"/>
                <w:szCs w:val="19"/>
              </w:rPr>
              <w:t>-13,4</w:t>
            </w:r>
          </w:p>
        </w:tc>
        <w:tc>
          <w:tcPr>
            <w:tcW w:w="1235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shd w:val="clear" w:color="auto" w:fill="auto"/>
            <w:vAlign w:val="bottom"/>
          </w:tcPr>
          <w:p w:rsidRPr="008C4768" w:rsidR="008C77C8" w:rsidP="008C77C8" w:rsidRDefault="008C77C8" w14:paraId="2AFE16B3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8C4768">
              <w:rPr>
                <w:rFonts w:cs="Arial"/>
                <w:szCs w:val="19"/>
              </w:rPr>
              <w:t>-16,4</w:t>
            </w:r>
          </w:p>
        </w:tc>
      </w:tr>
      <w:tr w:rsidRPr="008C4768" w:rsidR="008C77C8" w:rsidTr="008C77C8" w14:paraId="1C464D2E" w14:textId="77777777">
        <w:trPr>
          <w:trHeight w:val="85"/>
        </w:trPr>
        <w:tc>
          <w:tcPr>
            <w:tcW w:w="1481" w:type="dxa"/>
            <w:gridSpan w:val="2"/>
            <w:tcBorders>
              <w:top w:val="single" w:color="001D77" w:sz="4" w:space="0"/>
              <w:left w:val="nil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8C4768" w:rsidR="008C77C8" w:rsidP="008C77C8" w:rsidRDefault="008C77C8" w14:paraId="1C222C3D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 w:rsidRPr="008C4768">
              <w:rPr>
                <w:rFonts w:cs="Arial"/>
                <w:sz w:val="19"/>
                <w:szCs w:val="19"/>
              </w:rPr>
              <w:t>2021</w:t>
            </w:r>
          </w:p>
        </w:tc>
        <w:tc>
          <w:tcPr>
            <w:tcW w:w="1098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8C4768" w:rsidR="008C77C8" w:rsidP="008C77C8" w:rsidRDefault="008C77C8" w14:paraId="6607E804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8C4768">
              <w:rPr>
                <w:rFonts w:cs="Arial"/>
                <w:szCs w:val="19"/>
              </w:rPr>
              <w:t>-10,3</w:t>
            </w:r>
          </w:p>
        </w:tc>
        <w:tc>
          <w:tcPr>
            <w:tcW w:w="1095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8C4768" w:rsidR="008C77C8" w:rsidP="008C77C8" w:rsidRDefault="008C77C8" w14:paraId="585CC2B5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8C4768">
              <w:rPr>
                <w:rFonts w:cs="Arial"/>
                <w:szCs w:val="19"/>
              </w:rPr>
              <w:t>-8,2</w:t>
            </w:r>
          </w:p>
        </w:tc>
        <w:tc>
          <w:tcPr>
            <w:tcW w:w="968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8C4768" w:rsidR="008C77C8" w:rsidP="008C77C8" w:rsidRDefault="008C77C8" w14:paraId="79A6911D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8C4768">
              <w:rPr>
                <w:rFonts w:cs="Arial"/>
                <w:szCs w:val="19"/>
              </w:rPr>
              <w:t>-38,4</w:t>
            </w:r>
          </w:p>
        </w:tc>
        <w:tc>
          <w:tcPr>
            <w:tcW w:w="1079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8C4768" w:rsidR="008C77C8" w:rsidP="008C77C8" w:rsidRDefault="008C77C8" w14:paraId="0619ECF1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8C4768">
              <w:rPr>
                <w:rFonts w:cs="Arial"/>
                <w:szCs w:val="19"/>
              </w:rPr>
              <w:t>-27,5</w:t>
            </w:r>
          </w:p>
        </w:tc>
        <w:tc>
          <w:tcPr>
            <w:tcW w:w="1123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8C4768" w:rsidR="008C77C8" w:rsidP="008C77C8" w:rsidRDefault="008C77C8" w14:paraId="2BA38024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8C4768">
              <w:rPr>
                <w:rFonts w:cs="Arial"/>
                <w:szCs w:val="19"/>
              </w:rPr>
              <w:t>-13,3</w:t>
            </w:r>
          </w:p>
        </w:tc>
        <w:tc>
          <w:tcPr>
            <w:tcW w:w="1235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shd w:val="clear" w:color="auto" w:fill="auto"/>
            <w:vAlign w:val="bottom"/>
          </w:tcPr>
          <w:p w:rsidRPr="008C4768" w:rsidR="008C77C8" w:rsidP="008C77C8" w:rsidRDefault="008C77C8" w14:paraId="3A77AD76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8C4768">
              <w:rPr>
                <w:rFonts w:cs="Arial"/>
                <w:szCs w:val="19"/>
              </w:rPr>
              <w:t>-19,6</w:t>
            </w:r>
          </w:p>
        </w:tc>
      </w:tr>
      <w:tr w:rsidRPr="008C4768" w:rsidR="008C77C8" w:rsidTr="008C77C8" w14:paraId="683DFAA6" w14:textId="77777777">
        <w:trPr>
          <w:trHeight w:val="85"/>
        </w:trPr>
        <w:tc>
          <w:tcPr>
            <w:tcW w:w="1481" w:type="dxa"/>
            <w:gridSpan w:val="2"/>
            <w:tcBorders>
              <w:top w:val="single" w:color="001D77" w:sz="4" w:space="0"/>
              <w:left w:val="nil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8C4768" w:rsidR="008C77C8" w:rsidP="008C77C8" w:rsidRDefault="008C77C8" w14:paraId="500B91DC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>
              <w:rPr>
                <w:rFonts w:cs="Arial"/>
                <w:sz w:val="19"/>
                <w:szCs w:val="19"/>
              </w:rPr>
              <w:t>2022</w:t>
            </w:r>
          </w:p>
        </w:tc>
        <w:tc>
          <w:tcPr>
            <w:tcW w:w="1098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8C4768" w:rsidR="008C77C8" w:rsidP="008C77C8" w:rsidRDefault="008C77C8" w14:paraId="66E78EF1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-26,4</w:t>
            </w:r>
          </w:p>
        </w:tc>
        <w:tc>
          <w:tcPr>
            <w:tcW w:w="1095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8C4768" w:rsidR="008C77C8" w:rsidP="008C77C8" w:rsidRDefault="008C77C8" w14:paraId="5C63B493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-31,3</w:t>
            </w:r>
          </w:p>
        </w:tc>
        <w:tc>
          <w:tcPr>
            <w:tcW w:w="968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8C4768" w:rsidR="008C77C8" w:rsidP="008C77C8" w:rsidRDefault="008C77C8" w14:paraId="7813635C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-56,2</w:t>
            </w:r>
          </w:p>
        </w:tc>
        <w:tc>
          <w:tcPr>
            <w:tcW w:w="1079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8C4768" w:rsidR="008C77C8" w:rsidP="008C77C8" w:rsidRDefault="008C77C8" w14:paraId="1AD7B935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-50,1</w:t>
            </w:r>
          </w:p>
        </w:tc>
        <w:tc>
          <w:tcPr>
            <w:tcW w:w="1123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8C4768" w:rsidR="008C77C8" w:rsidP="008C77C8" w:rsidRDefault="008C77C8" w14:paraId="60E8F899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-34,9</w:t>
            </w:r>
          </w:p>
        </w:tc>
        <w:tc>
          <w:tcPr>
            <w:tcW w:w="1235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shd w:val="clear" w:color="auto" w:fill="auto"/>
            <w:vAlign w:val="bottom"/>
          </w:tcPr>
          <w:p w:rsidRPr="008C4768" w:rsidR="008C77C8" w:rsidP="008C77C8" w:rsidRDefault="008C77C8" w14:paraId="6495F752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-39,8</w:t>
            </w:r>
          </w:p>
        </w:tc>
      </w:tr>
      <w:tr w:rsidRPr="008C4768" w:rsidR="005964E1" w:rsidTr="008C77C8" w14:paraId="2D7C5811" w14:textId="77777777">
        <w:trPr>
          <w:trHeight w:val="85"/>
        </w:trPr>
        <w:tc>
          <w:tcPr>
            <w:tcW w:w="1481" w:type="dxa"/>
            <w:gridSpan w:val="2"/>
            <w:tcBorders>
              <w:top w:val="single" w:color="001D77" w:sz="4" w:space="0"/>
              <w:left w:val="nil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="005964E1" w:rsidP="008C77C8" w:rsidRDefault="005964E1" w14:paraId="2CC5A7CB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>
              <w:rPr>
                <w:rFonts w:cs="Arial"/>
                <w:sz w:val="19"/>
                <w:szCs w:val="19"/>
              </w:rPr>
              <w:t>2023</w:t>
            </w:r>
          </w:p>
        </w:tc>
        <w:tc>
          <w:tcPr>
            <w:tcW w:w="1098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="005964E1" w:rsidP="008C77C8" w:rsidRDefault="00652BBA" w14:paraId="35C2E965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-20,9</w:t>
            </w:r>
          </w:p>
        </w:tc>
        <w:tc>
          <w:tcPr>
            <w:tcW w:w="1095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="005964E1" w:rsidP="008C77C8" w:rsidRDefault="00652BBA" w14:paraId="11808895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-13,6</w:t>
            </w:r>
          </w:p>
        </w:tc>
        <w:tc>
          <w:tcPr>
            <w:tcW w:w="968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="005964E1" w:rsidP="008C77C8" w:rsidRDefault="00652BBA" w14:paraId="0B047B26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-43,8</w:t>
            </w:r>
          </w:p>
        </w:tc>
        <w:tc>
          <w:tcPr>
            <w:tcW w:w="1079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="005964E1" w:rsidP="008C77C8" w:rsidRDefault="00652BBA" w14:paraId="45F50B10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-25,5</w:t>
            </w:r>
          </w:p>
        </w:tc>
        <w:tc>
          <w:tcPr>
            <w:tcW w:w="1123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="005964E1" w:rsidP="008C77C8" w:rsidRDefault="00652BBA" w14:paraId="64B64FBC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-27,7</w:t>
            </w:r>
          </w:p>
        </w:tc>
        <w:tc>
          <w:tcPr>
            <w:tcW w:w="1235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shd w:val="clear" w:color="auto" w:fill="auto"/>
            <w:vAlign w:val="bottom"/>
          </w:tcPr>
          <w:p w:rsidR="005964E1" w:rsidP="008C77C8" w:rsidRDefault="00652BBA" w14:paraId="411DC0DB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-26,3</w:t>
            </w:r>
          </w:p>
        </w:tc>
      </w:tr>
      <w:tr w:rsidRPr="008C4768" w:rsidR="002F445A" w:rsidTr="008C77C8" w14:paraId="26BEC7BC" w14:textId="77777777">
        <w:trPr>
          <w:trHeight w:val="85"/>
        </w:trPr>
        <w:tc>
          <w:tcPr>
            <w:tcW w:w="1481" w:type="dxa"/>
            <w:gridSpan w:val="2"/>
            <w:tcBorders>
              <w:top w:val="single" w:color="001D77" w:sz="4" w:space="0"/>
              <w:left w:val="nil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="002F445A" w:rsidP="008C77C8" w:rsidRDefault="002F445A" w14:paraId="164B5B18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>
              <w:rPr>
                <w:rFonts w:cs="Arial"/>
                <w:sz w:val="19"/>
                <w:szCs w:val="19"/>
              </w:rPr>
              <w:t>2024</w:t>
            </w:r>
          </w:p>
        </w:tc>
        <w:tc>
          <w:tcPr>
            <w:tcW w:w="1098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="002F445A" w:rsidP="008C77C8" w:rsidRDefault="00786650" w14:paraId="63F2762B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-7,8</w:t>
            </w:r>
          </w:p>
        </w:tc>
        <w:tc>
          <w:tcPr>
            <w:tcW w:w="1095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="002F445A" w:rsidP="008C77C8" w:rsidRDefault="00786650" w14:paraId="67AC3047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-6,3</w:t>
            </w:r>
          </w:p>
        </w:tc>
        <w:tc>
          <w:tcPr>
            <w:tcW w:w="968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="002F445A" w:rsidP="008C77C8" w:rsidRDefault="00786650" w14:paraId="53C4F9C5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-25,9</w:t>
            </w:r>
          </w:p>
        </w:tc>
        <w:tc>
          <w:tcPr>
            <w:tcW w:w="1079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="002F445A" w:rsidP="008C77C8" w:rsidRDefault="00786650" w14:paraId="46AEDC93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-16,6</w:t>
            </w:r>
          </w:p>
        </w:tc>
        <w:tc>
          <w:tcPr>
            <w:tcW w:w="1123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="002F445A" w:rsidP="008C77C8" w:rsidRDefault="00786650" w14:paraId="3D50BD5B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-13,4</w:t>
            </w:r>
          </w:p>
        </w:tc>
        <w:tc>
          <w:tcPr>
            <w:tcW w:w="1235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shd w:val="clear" w:color="auto" w:fill="auto"/>
            <w:vAlign w:val="bottom"/>
          </w:tcPr>
          <w:p w:rsidR="002F445A" w:rsidP="008C77C8" w:rsidRDefault="00786650" w14:paraId="5D7D309C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-14,0</w:t>
            </w:r>
          </w:p>
        </w:tc>
      </w:tr>
      <w:tr w:rsidRPr="008C4768" w:rsidR="007421E1" w:rsidTr="008C77C8" w14:paraId="2665AB1F" w14:textId="77777777">
        <w:trPr>
          <w:trHeight w:val="85"/>
        </w:trPr>
        <w:tc>
          <w:tcPr>
            <w:tcW w:w="1481" w:type="dxa"/>
            <w:gridSpan w:val="2"/>
            <w:tcBorders>
              <w:top w:val="single" w:color="001D77" w:sz="4" w:space="0"/>
              <w:left w:val="nil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="007421E1" w:rsidP="008C77C8" w:rsidRDefault="007421E1" w14:paraId="000142D4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>
              <w:rPr>
                <w:rFonts w:cs="Arial"/>
                <w:sz w:val="19"/>
                <w:szCs w:val="19"/>
              </w:rPr>
              <w:t>2025</w:t>
            </w:r>
          </w:p>
        </w:tc>
        <w:tc>
          <w:tcPr>
            <w:tcW w:w="1098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="007421E1" w:rsidP="008C77C8" w:rsidRDefault="00310A88" w14:paraId="4B6D7616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-7,3</w:t>
            </w:r>
          </w:p>
        </w:tc>
        <w:tc>
          <w:tcPr>
            <w:tcW w:w="1095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="007421E1" w:rsidP="008C77C8" w:rsidRDefault="00310A88" w14:paraId="4158173D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-4,6</w:t>
            </w:r>
          </w:p>
        </w:tc>
        <w:tc>
          <w:tcPr>
            <w:tcW w:w="968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="007421E1" w:rsidP="008C77C8" w:rsidRDefault="00310A88" w14:paraId="6B80606A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-25,5</w:t>
            </w:r>
          </w:p>
        </w:tc>
        <w:tc>
          <w:tcPr>
            <w:tcW w:w="1079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="007421E1" w:rsidP="008C77C8" w:rsidRDefault="00310A88" w14:paraId="36FFB9DF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-18,1</w:t>
            </w:r>
          </w:p>
        </w:tc>
        <w:tc>
          <w:tcPr>
            <w:tcW w:w="1123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="007421E1" w:rsidP="008C77C8" w:rsidRDefault="00310A88" w14:paraId="0B8A6121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-7,3</w:t>
            </w:r>
          </w:p>
        </w:tc>
        <w:tc>
          <w:tcPr>
            <w:tcW w:w="1235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shd w:val="clear" w:color="auto" w:fill="auto"/>
            <w:vAlign w:val="bottom"/>
          </w:tcPr>
          <w:p w:rsidR="007421E1" w:rsidP="008C77C8" w:rsidRDefault="00310A88" w14:paraId="56BCDC8B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-12,5</w:t>
            </w:r>
          </w:p>
        </w:tc>
      </w:tr>
      <w:tr w:rsidRPr="008C4768" w:rsidR="008C77C8" w:rsidTr="008C77C8" w14:paraId="61FB1D3E" w14:textId="77777777">
        <w:trPr>
          <w:trHeight w:val="85"/>
        </w:trPr>
        <w:tc>
          <w:tcPr>
            <w:tcW w:w="1481" w:type="dxa"/>
            <w:gridSpan w:val="2"/>
            <w:tcBorders>
              <w:top w:val="single" w:color="001D77" w:sz="4" w:space="0"/>
              <w:left w:val="nil"/>
              <w:right w:val="nil"/>
            </w:tcBorders>
            <w:vAlign w:val="bottom"/>
          </w:tcPr>
          <w:p w:rsidRPr="008C4768" w:rsidR="008C77C8" w:rsidP="008C77C8" w:rsidRDefault="008C77C8" w14:paraId="256289F2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1098" w:type="dxa"/>
            <w:tcBorders>
              <w:top w:val="single" w:color="001D77" w:sz="4" w:space="0"/>
              <w:left w:val="nil"/>
              <w:bottom w:val="single" w:color="001D77" w:sz="4" w:space="0"/>
              <w:right w:val="nil"/>
            </w:tcBorders>
            <w:shd w:val="clear" w:color="auto" w:fill="auto"/>
            <w:vAlign w:val="bottom"/>
          </w:tcPr>
          <w:p w:rsidRPr="008C4768" w:rsidR="008C77C8" w:rsidP="008C77C8" w:rsidRDefault="008C77C8" w14:paraId="5052DFE8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bCs/>
                <w:snapToGrid w:val="0"/>
                <w:color w:val="000000"/>
                <w:szCs w:val="19"/>
              </w:rPr>
            </w:pPr>
          </w:p>
        </w:tc>
        <w:tc>
          <w:tcPr>
            <w:tcW w:w="3142" w:type="dxa"/>
            <w:gridSpan w:val="3"/>
            <w:tcBorders>
              <w:top w:val="single" w:color="001D77" w:sz="4" w:space="0"/>
              <w:left w:val="nil"/>
              <w:bottom w:val="single" w:color="001D77" w:sz="4" w:space="0"/>
              <w:right w:val="nil"/>
            </w:tcBorders>
            <w:shd w:val="clear" w:color="auto" w:fill="auto"/>
            <w:vAlign w:val="center"/>
          </w:tcPr>
          <w:p w:rsidRPr="008C4768" w:rsidR="008C77C8" w:rsidP="008C77C8" w:rsidRDefault="008C77C8" w14:paraId="16649CB4" w14:textId="77777777">
            <w:pPr>
              <w:spacing w:before="0" w:after="0" w:line="240" w:lineRule="auto"/>
              <w:contextualSpacing/>
              <w:jc w:val="center"/>
              <w:rPr>
                <w:rFonts w:cs="Arial"/>
                <w:bCs/>
                <w:snapToGrid w:val="0"/>
                <w:color w:val="000000"/>
                <w:szCs w:val="19"/>
              </w:rPr>
            </w:pPr>
            <w:r w:rsidRPr="008C4768">
              <w:rPr>
                <w:rFonts w:cs="Arial"/>
                <w:b/>
                <w:bCs/>
                <w:snapToGrid w:val="0"/>
                <w:color w:val="000000"/>
                <w:szCs w:val="19"/>
              </w:rPr>
              <w:t>Kwartały</w:t>
            </w:r>
          </w:p>
        </w:tc>
        <w:tc>
          <w:tcPr>
            <w:tcW w:w="1123" w:type="dxa"/>
            <w:tcBorders>
              <w:top w:val="single" w:color="001D77" w:sz="4" w:space="0"/>
              <w:left w:val="nil"/>
              <w:bottom w:val="single" w:color="001D77" w:sz="4" w:space="0"/>
              <w:right w:val="nil"/>
            </w:tcBorders>
            <w:shd w:val="clear" w:color="auto" w:fill="auto"/>
            <w:vAlign w:val="bottom"/>
          </w:tcPr>
          <w:p w:rsidRPr="008C4768" w:rsidR="008C77C8" w:rsidP="008C77C8" w:rsidRDefault="008C77C8" w14:paraId="2CDC5B91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bCs/>
                <w:snapToGrid w:val="0"/>
                <w:color w:val="000000"/>
                <w:szCs w:val="19"/>
              </w:rPr>
            </w:pPr>
          </w:p>
        </w:tc>
        <w:tc>
          <w:tcPr>
            <w:tcW w:w="1235" w:type="dxa"/>
            <w:tcBorders>
              <w:top w:val="single" w:color="001D77" w:sz="4" w:space="0"/>
              <w:left w:val="nil"/>
              <w:bottom w:val="single" w:color="001D77" w:sz="4" w:space="0"/>
              <w:right w:val="nil"/>
            </w:tcBorders>
            <w:shd w:val="clear" w:color="auto" w:fill="auto"/>
            <w:vAlign w:val="bottom"/>
          </w:tcPr>
          <w:p w:rsidRPr="008C4768" w:rsidR="008C77C8" w:rsidP="008C77C8" w:rsidRDefault="008C77C8" w14:paraId="1CB189AB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bCs/>
                <w:snapToGrid w:val="0"/>
                <w:color w:val="000000"/>
                <w:szCs w:val="19"/>
              </w:rPr>
            </w:pPr>
          </w:p>
        </w:tc>
      </w:tr>
      <w:tr w:rsidRPr="008C4768" w:rsidR="00206E45" w:rsidTr="008C77C8" w14:paraId="4E298016" w14:textId="77777777">
        <w:trPr>
          <w:trHeight w:val="85"/>
        </w:trPr>
        <w:tc>
          <w:tcPr>
            <w:tcW w:w="827" w:type="dxa"/>
            <w:tcBorders>
              <w:top w:val="single" w:color="212492" w:sz="4" w:space="0"/>
              <w:left w:val="nil"/>
              <w:bottom w:val="single" w:color="212492" w:sz="4" w:space="0"/>
              <w:right w:val="nil"/>
            </w:tcBorders>
            <w:vAlign w:val="bottom"/>
          </w:tcPr>
          <w:p w:rsidR="00206E45" w:rsidP="008C77C8" w:rsidRDefault="00223883" w14:paraId="1706F88A" w14:textId="485DF708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>
              <w:rPr>
                <w:rFonts w:cs="Arial"/>
                <w:sz w:val="19"/>
                <w:szCs w:val="19"/>
              </w:rPr>
              <w:t>2025</w:t>
            </w:r>
          </w:p>
        </w:tc>
        <w:tc>
          <w:tcPr>
            <w:tcW w:w="654" w:type="dxa"/>
            <w:tcBorders>
              <w:top w:val="single" w:color="212492" w:sz="4" w:space="0"/>
              <w:left w:val="nil"/>
              <w:bottom w:val="single" w:color="212492" w:sz="4" w:space="0"/>
              <w:right w:val="single" w:color="212492" w:sz="4" w:space="0"/>
            </w:tcBorders>
            <w:vAlign w:val="bottom"/>
          </w:tcPr>
          <w:p w:rsidR="00206E45" w:rsidP="008C77C8" w:rsidRDefault="00206E45" w14:paraId="017975DE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>
              <w:rPr>
                <w:rFonts w:cs="Arial"/>
                <w:sz w:val="19"/>
                <w:szCs w:val="19"/>
              </w:rPr>
              <w:t>II</w:t>
            </w:r>
          </w:p>
        </w:tc>
        <w:tc>
          <w:tcPr>
            <w:tcW w:w="109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206E45" w:rsidP="008C77C8" w:rsidRDefault="00AC5964" w14:paraId="2BAB6DD0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-7,9</w:t>
            </w:r>
          </w:p>
        </w:tc>
        <w:tc>
          <w:tcPr>
            <w:tcW w:w="109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206E45" w:rsidP="008C77C8" w:rsidRDefault="00AC5964" w14:paraId="6AA085D3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-5,4</w:t>
            </w:r>
          </w:p>
        </w:tc>
        <w:tc>
          <w:tcPr>
            <w:tcW w:w="96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206E45" w:rsidP="008C77C8" w:rsidRDefault="00AC5964" w14:paraId="2B3ADD03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-27,2</w:t>
            </w:r>
          </w:p>
        </w:tc>
        <w:tc>
          <w:tcPr>
            <w:tcW w:w="1079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206E45" w:rsidP="008C77C8" w:rsidRDefault="00AC5964" w14:paraId="0C3D86B9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-18,7</w:t>
            </w:r>
          </w:p>
        </w:tc>
        <w:tc>
          <w:tcPr>
            <w:tcW w:w="1123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206E45" w:rsidP="008C77C8" w:rsidRDefault="00AC5964" w14:paraId="2F661763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-8,1</w:t>
            </w:r>
          </w:p>
        </w:tc>
        <w:tc>
          <w:tcPr>
            <w:tcW w:w="123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  <w:vAlign w:val="bottom"/>
          </w:tcPr>
          <w:p w:rsidR="00206E45" w:rsidP="008C77C8" w:rsidRDefault="00AC5964" w14:paraId="7A9C02EF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-13,5</w:t>
            </w:r>
          </w:p>
        </w:tc>
      </w:tr>
      <w:tr w:rsidRPr="008C4768" w:rsidR="00607D6A" w:rsidTr="008C77C8" w14:paraId="78CEF7AE" w14:textId="77777777">
        <w:trPr>
          <w:trHeight w:val="85"/>
        </w:trPr>
        <w:tc>
          <w:tcPr>
            <w:tcW w:w="827" w:type="dxa"/>
            <w:tcBorders>
              <w:top w:val="single" w:color="212492" w:sz="4" w:space="0"/>
              <w:left w:val="nil"/>
              <w:bottom w:val="single" w:color="212492" w:sz="4" w:space="0"/>
              <w:right w:val="nil"/>
            </w:tcBorders>
            <w:vAlign w:val="bottom"/>
          </w:tcPr>
          <w:p w:rsidR="00607D6A" w:rsidP="008C77C8" w:rsidRDefault="00607D6A" w14:paraId="2923B02C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654" w:type="dxa"/>
            <w:tcBorders>
              <w:top w:val="single" w:color="212492" w:sz="4" w:space="0"/>
              <w:left w:val="nil"/>
              <w:bottom w:val="single" w:color="212492" w:sz="4" w:space="0"/>
              <w:right w:val="single" w:color="212492" w:sz="4" w:space="0"/>
            </w:tcBorders>
            <w:vAlign w:val="bottom"/>
          </w:tcPr>
          <w:p w:rsidR="00607D6A" w:rsidP="008C77C8" w:rsidRDefault="00607D6A" w14:paraId="592A5C34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>
              <w:rPr>
                <w:rFonts w:cs="Arial"/>
                <w:sz w:val="19"/>
                <w:szCs w:val="19"/>
              </w:rPr>
              <w:t>III</w:t>
            </w:r>
          </w:p>
        </w:tc>
        <w:tc>
          <w:tcPr>
            <w:tcW w:w="109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607D6A" w:rsidP="008C77C8" w:rsidRDefault="00ED0E5A" w14:paraId="49201706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-7,0</w:t>
            </w:r>
          </w:p>
        </w:tc>
        <w:tc>
          <w:tcPr>
            <w:tcW w:w="109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607D6A" w:rsidP="008C77C8" w:rsidRDefault="00ED0E5A" w14:paraId="6F201CBD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-2,7</w:t>
            </w:r>
          </w:p>
        </w:tc>
        <w:tc>
          <w:tcPr>
            <w:tcW w:w="96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607D6A" w:rsidP="008C77C8" w:rsidRDefault="00ED0E5A" w14:paraId="3DFB7D84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-24,1</w:t>
            </w:r>
          </w:p>
        </w:tc>
        <w:tc>
          <w:tcPr>
            <w:tcW w:w="1079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607D6A" w:rsidP="008C77C8" w:rsidRDefault="00ED0E5A" w14:paraId="740AF85B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-15,6</w:t>
            </w:r>
          </w:p>
        </w:tc>
        <w:tc>
          <w:tcPr>
            <w:tcW w:w="1123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607D6A" w:rsidP="008C77C8" w:rsidRDefault="00ED0E5A" w14:paraId="63E6BF3B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-8,1</w:t>
            </w:r>
          </w:p>
        </w:tc>
        <w:tc>
          <w:tcPr>
            <w:tcW w:w="123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  <w:vAlign w:val="bottom"/>
          </w:tcPr>
          <w:p w:rsidR="00607D6A" w:rsidP="008C77C8" w:rsidRDefault="00ED0E5A" w14:paraId="26432429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-11,5</w:t>
            </w:r>
          </w:p>
        </w:tc>
      </w:tr>
      <w:tr w:rsidRPr="008C4768" w:rsidR="007421E1" w:rsidTr="008C77C8" w14:paraId="1623102E" w14:textId="77777777">
        <w:trPr>
          <w:trHeight w:val="85"/>
        </w:trPr>
        <w:tc>
          <w:tcPr>
            <w:tcW w:w="827" w:type="dxa"/>
            <w:tcBorders>
              <w:top w:val="single" w:color="212492" w:sz="4" w:space="0"/>
              <w:left w:val="nil"/>
              <w:bottom w:val="single" w:color="212492" w:sz="4" w:space="0"/>
              <w:right w:val="nil"/>
            </w:tcBorders>
            <w:vAlign w:val="bottom"/>
          </w:tcPr>
          <w:p w:rsidR="007421E1" w:rsidP="008C77C8" w:rsidRDefault="007421E1" w14:paraId="3700D6A8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654" w:type="dxa"/>
            <w:tcBorders>
              <w:top w:val="single" w:color="212492" w:sz="4" w:space="0"/>
              <w:left w:val="nil"/>
              <w:bottom w:val="single" w:color="212492" w:sz="4" w:space="0"/>
              <w:right w:val="single" w:color="212492" w:sz="4" w:space="0"/>
            </w:tcBorders>
            <w:vAlign w:val="bottom"/>
          </w:tcPr>
          <w:p w:rsidR="007421E1" w:rsidP="008C77C8" w:rsidRDefault="007421E1" w14:paraId="3637BC08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>
              <w:rPr>
                <w:rFonts w:cs="Arial"/>
                <w:sz w:val="19"/>
                <w:szCs w:val="19"/>
              </w:rPr>
              <w:t>IV</w:t>
            </w:r>
          </w:p>
        </w:tc>
        <w:tc>
          <w:tcPr>
            <w:tcW w:w="109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7421E1" w:rsidP="008C77C8" w:rsidRDefault="00F92F3A" w14:paraId="13353FF2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-5,9</w:t>
            </w:r>
          </w:p>
        </w:tc>
        <w:tc>
          <w:tcPr>
            <w:tcW w:w="109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7421E1" w:rsidP="008C77C8" w:rsidRDefault="00F92F3A" w14:paraId="7CE2F3DD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-3,3</w:t>
            </w:r>
          </w:p>
        </w:tc>
        <w:tc>
          <w:tcPr>
            <w:tcW w:w="96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7421E1" w:rsidP="008C77C8" w:rsidRDefault="00F92F3A" w14:paraId="29B25408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-22,5</w:t>
            </w:r>
          </w:p>
        </w:tc>
        <w:tc>
          <w:tcPr>
            <w:tcW w:w="1079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7421E1" w:rsidP="008C77C8" w:rsidRDefault="00F92F3A" w14:paraId="394E7C5E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-16,1</w:t>
            </w:r>
          </w:p>
        </w:tc>
        <w:tc>
          <w:tcPr>
            <w:tcW w:w="1123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7421E1" w:rsidP="008C77C8" w:rsidRDefault="00F92F3A" w14:paraId="1305E43D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-3,5</w:t>
            </w:r>
          </w:p>
        </w:tc>
        <w:tc>
          <w:tcPr>
            <w:tcW w:w="123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  <w:vAlign w:val="bottom"/>
          </w:tcPr>
          <w:p w:rsidR="007421E1" w:rsidP="008C77C8" w:rsidRDefault="00F92F3A" w14:paraId="6411B394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-10,3</w:t>
            </w:r>
          </w:p>
        </w:tc>
      </w:tr>
      <w:tr w:rsidRPr="008C4768" w:rsidR="00223883" w:rsidTr="008C77C8" w14:paraId="69EF34BC" w14:textId="77777777">
        <w:trPr>
          <w:trHeight w:val="85"/>
        </w:trPr>
        <w:tc>
          <w:tcPr>
            <w:tcW w:w="827" w:type="dxa"/>
            <w:tcBorders>
              <w:top w:val="single" w:color="212492" w:sz="4" w:space="0"/>
              <w:left w:val="nil"/>
              <w:bottom w:val="single" w:color="212492" w:sz="4" w:space="0"/>
              <w:right w:val="nil"/>
            </w:tcBorders>
            <w:vAlign w:val="bottom"/>
          </w:tcPr>
          <w:p w:rsidR="00223883" w:rsidP="008C77C8" w:rsidRDefault="00223883" w14:paraId="0BB404E5" w14:textId="50305C03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>
              <w:rPr>
                <w:rFonts w:cs="Arial"/>
                <w:sz w:val="19"/>
                <w:szCs w:val="19"/>
              </w:rPr>
              <w:t>2026</w:t>
            </w:r>
          </w:p>
        </w:tc>
        <w:tc>
          <w:tcPr>
            <w:tcW w:w="654" w:type="dxa"/>
            <w:tcBorders>
              <w:top w:val="single" w:color="212492" w:sz="4" w:space="0"/>
              <w:left w:val="nil"/>
              <w:bottom w:val="single" w:color="212492" w:sz="4" w:space="0"/>
              <w:right w:val="single" w:color="212492" w:sz="4" w:space="0"/>
            </w:tcBorders>
            <w:vAlign w:val="bottom"/>
          </w:tcPr>
          <w:p w:rsidR="00223883" w:rsidP="008C77C8" w:rsidRDefault="00223883" w14:paraId="142C6ABC" w14:textId="1390B0D6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>
              <w:rPr>
                <w:rFonts w:cs="Arial"/>
                <w:sz w:val="19"/>
                <w:szCs w:val="19"/>
              </w:rPr>
              <w:t>I</w:t>
            </w:r>
          </w:p>
        </w:tc>
        <w:tc>
          <w:tcPr>
            <w:tcW w:w="109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223883" w:rsidP="008C77C8" w:rsidRDefault="001B3608" w14:paraId="070761DA" w14:textId="0F10E5BA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-5,1</w:t>
            </w:r>
          </w:p>
        </w:tc>
        <w:tc>
          <w:tcPr>
            <w:tcW w:w="109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223883" w:rsidP="008C77C8" w:rsidRDefault="001B3608" w14:paraId="41419A79" w14:textId="3E4F5B8A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-3,2</w:t>
            </w:r>
          </w:p>
        </w:tc>
        <w:tc>
          <w:tcPr>
            <w:tcW w:w="96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223883" w:rsidP="008C77C8" w:rsidRDefault="001B3608" w14:paraId="0CCFE93B" w14:textId="43108229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-21,4</w:t>
            </w:r>
          </w:p>
        </w:tc>
        <w:tc>
          <w:tcPr>
            <w:tcW w:w="1079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223883" w:rsidP="008C77C8" w:rsidRDefault="001B3608" w14:paraId="1F3324AC" w14:textId="7F7C13B9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-18,2</w:t>
            </w:r>
          </w:p>
        </w:tc>
        <w:tc>
          <w:tcPr>
            <w:tcW w:w="1123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223883" w:rsidP="008C77C8" w:rsidRDefault="001B3608" w14:paraId="0812A2B8" w14:textId="37B913DD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-3,6</w:t>
            </w:r>
          </w:p>
        </w:tc>
        <w:tc>
          <w:tcPr>
            <w:tcW w:w="123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  <w:vAlign w:val="bottom"/>
          </w:tcPr>
          <w:p w:rsidR="00223883" w:rsidP="008C77C8" w:rsidRDefault="001B3608" w14:paraId="4DF92437" w14:textId="3587FE56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-10,3</w:t>
            </w:r>
          </w:p>
        </w:tc>
      </w:tr>
      <w:tr w:rsidRPr="008C4768" w:rsidR="008C77C8" w:rsidTr="008C77C8" w14:paraId="045828A2" w14:textId="77777777">
        <w:trPr>
          <w:trHeight w:val="85"/>
        </w:trPr>
        <w:tc>
          <w:tcPr>
            <w:tcW w:w="1481" w:type="dxa"/>
            <w:gridSpan w:val="2"/>
            <w:tcBorders>
              <w:left w:val="nil"/>
              <w:right w:val="nil"/>
            </w:tcBorders>
            <w:vAlign w:val="bottom"/>
          </w:tcPr>
          <w:p w:rsidRPr="008C4768" w:rsidR="008C77C8" w:rsidP="008C77C8" w:rsidRDefault="008C77C8" w14:paraId="5A307F43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1098" w:type="dxa"/>
            <w:tcBorders>
              <w:top w:val="single" w:color="001D77" w:sz="4" w:space="0"/>
              <w:left w:val="nil"/>
              <w:bottom w:val="single" w:color="001D77" w:sz="4" w:space="0"/>
              <w:right w:val="nil"/>
            </w:tcBorders>
            <w:shd w:val="clear" w:color="auto" w:fill="auto"/>
            <w:vAlign w:val="bottom"/>
          </w:tcPr>
          <w:p w:rsidRPr="008C4768" w:rsidR="008C77C8" w:rsidP="008C77C8" w:rsidRDefault="008C77C8" w14:paraId="118F2348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bCs/>
                <w:snapToGrid w:val="0"/>
                <w:color w:val="000000"/>
                <w:szCs w:val="19"/>
              </w:rPr>
            </w:pPr>
          </w:p>
        </w:tc>
        <w:tc>
          <w:tcPr>
            <w:tcW w:w="3142" w:type="dxa"/>
            <w:gridSpan w:val="3"/>
            <w:tcBorders>
              <w:top w:val="single" w:color="001D77" w:sz="4" w:space="0"/>
              <w:left w:val="nil"/>
              <w:bottom w:val="single" w:color="001D77" w:sz="4" w:space="0"/>
              <w:right w:val="nil"/>
            </w:tcBorders>
            <w:shd w:val="clear" w:color="auto" w:fill="auto"/>
            <w:vAlign w:val="center"/>
          </w:tcPr>
          <w:p w:rsidRPr="008C4768" w:rsidR="008C77C8" w:rsidP="008C77C8" w:rsidRDefault="008C77C8" w14:paraId="3B4930E3" w14:textId="77777777">
            <w:pPr>
              <w:spacing w:before="0" w:after="0" w:line="240" w:lineRule="auto"/>
              <w:contextualSpacing/>
              <w:jc w:val="center"/>
              <w:rPr>
                <w:rFonts w:cs="Arial"/>
                <w:bCs/>
                <w:snapToGrid w:val="0"/>
                <w:color w:val="000000"/>
                <w:szCs w:val="19"/>
              </w:rPr>
            </w:pPr>
            <w:r w:rsidRPr="008C4768">
              <w:rPr>
                <w:rFonts w:cs="Arial"/>
                <w:b/>
                <w:bCs/>
                <w:snapToGrid w:val="0"/>
                <w:color w:val="000000"/>
                <w:szCs w:val="19"/>
              </w:rPr>
              <w:t>Miesiące</w:t>
            </w:r>
          </w:p>
        </w:tc>
        <w:tc>
          <w:tcPr>
            <w:tcW w:w="1123" w:type="dxa"/>
            <w:tcBorders>
              <w:top w:val="single" w:color="001D77" w:sz="4" w:space="0"/>
              <w:left w:val="nil"/>
              <w:bottom w:val="single" w:color="001D77" w:sz="4" w:space="0"/>
              <w:right w:val="nil"/>
            </w:tcBorders>
            <w:shd w:val="clear" w:color="auto" w:fill="auto"/>
            <w:vAlign w:val="bottom"/>
          </w:tcPr>
          <w:p w:rsidRPr="008C4768" w:rsidR="008C77C8" w:rsidP="008C77C8" w:rsidRDefault="008C77C8" w14:paraId="01E542FE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bCs/>
                <w:snapToGrid w:val="0"/>
                <w:color w:val="000000"/>
                <w:szCs w:val="19"/>
              </w:rPr>
            </w:pPr>
          </w:p>
        </w:tc>
        <w:tc>
          <w:tcPr>
            <w:tcW w:w="1235" w:type="dxa"/>
            <w:tcBorders>
              <w:top w:val="single" w:color="001D77" w:sz="4" w:space="0"/>
              <w:left w:val="nil"/>
              <w:bottom w:val="single" w:color="001D77" w:sz="4" w:space="0"/>
              <w:right w:val="nil"/>
            </w:tcBorders>
            <w:shd w:val="clear" w:color="auto" w:fill="auto"/>
            <w:vAlign w:val="bottom"/>
          </w:tcPr>
          <w:p w:rsidRPr="008C4768" w:rsidR="008C77C8" w:rsidP="008C77C8" w:rsidRDefault="008C77C8" w14:paraId="5347CB89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bCs/>
                <w:snapToGrid w:val="0"/>
                <w:color w:val="000000"/>
                <w:szCs w:val="19"/>
              </w:rPr>
            </w:pPr>
          </w:p>
        </w:tc>
      </w:tr>
      <w:tr w:rsidRPr="008C4768" w:rsidR="00AB6EBB" w:rsidTr="008C77C8" w14:paraId="2895026B" w14:textId="77777777">
        <w:trPr>
          <w:trHeight w:val="85"/>
        </w:trPr>
        <w:tc>
          <w:tcPr>
            <w:tcW w:w="827" w:type="dxa"/>
            <w:tcBorders>
              <w:top w:val="single" w:color="212492" w:sz="4" w:space="0"/>
              <w:left w:val="nil"/>
              <w:bottom w:val="single" w:color="212492" w:sz="4" w:space="0"/>
              <w:right w:val="nil"/>
            </w:tcBorders>
            <w:vAlign w:val="bottom"/>
          </w:tcPr>
          <w:p w:rsidR="00AB6EBB" w:rsidP="0064317F" w:rsidRDefault="00223883" w14:paraId="0F69286F" w14:textId="256D7FA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>
              <w:rPr>
                <w:rFonts w:cs="Arial"/>
                <w:sz w:val="19"/>
                <w:szCs w:val="19"/>
              </w:rPr>
              <w:t>2025</w:t>
            </w:r>
          </w:p>
        </w:tc>
        <w:tc>
          <w:tcPr>
            <w:tcW w:w="654" w:type="dxa"/>
            <w:tcBorders>
              <w:top w:val="single" w:color="212492" w:sz="4" w:space="0"/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AB6EBB" w:rsidP="0064317F" w:rsidRDefault="00AB6EBB" w14:paraId="5040D7CE" w14:textId="77777777">
            <w:pPr>
              <w:spacing w:before="0" w:after="0" w:line="200" w:lineRule="exact"/>
              <w:ind w:right="227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02</w:t>
            </w:r>
          </w:p>
        </w:tc>
        <w:tc>
          <w:tcPr>
            <w:tcW w:w="109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AB6EBB" w:rsidP="0064317F" w:rsidRDefault="001D2902" w14:paraId="62A3DD7D" w14:textId="77777777">
            <w:pPr>
              <w:spacing w:before="0" w:after="0" w:line="200" w:lineRule="atLeas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-7,8</w:t>
            </w:r>
          </w:p>
        </w:tc>
        <w:tc>
          <w:tcPr>
            <w:tcW w:w="109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AB6EBB" w:rsidP="0064317F" w:rsidRDefault="001D2902" w14:paraId="4374F494" w14:textId="77777777">
            <w:pPr>
              <w:spacing w:before="0" w:after="0" w:line="200" w:lineRule="atLeas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-6,8</w:t>
            </w:r>
          </w:p>
        </w:tc>
        <w:tc>
          <w:tcPr>
            <w:tcW w:w="96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AB6EBB" w:rsidP="0064317F" w:rsidRDefault="001D2902" w14:paraId="78D7A861" w14:textId="77777777">
            <w:pPr>
              <w:spacing w:before="0" w:after="0" w:line="200" w:lineRule="atLeas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-27,9</w:t>
            </w:r>
          </w:p>
        </w:tc>
        <w:tc>
          <w:tcPr>
            <w:tcW w:w="1079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AB6EBB" w:rsidP="0064317F" w:rsidRDefault="001D2902" w14:paraId="0463908C" w14:textId="77777777">
            <w:pPr>
              <w:spacing w:before="0" w:after="0" w:line="200" w:lineRule="atLeas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-21,5</w:t>
            </w:r>
          </w:p>
        </w:tc>
        <w:tc>
          <w:tcPr>
            <w:tcW w:w="1123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AB6EBB" w:rsidP="0064317F" w:rsidRDefault="001D2902" w14:paraId="7AACEF59" w14:textId="77777777">
            <w:pPr>
              <w:spacing w:before="0" w:after="0" w:line="200" w:lineRule="atLeas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-9,8</w:t>
            </w:r>
          </w:p>
        </w:tc>
        <w:tc>
          <w:tcPr>
            <w:tcW w:w="123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  <w:vAlign w:val="bottom"/>
          </w:tcPr>
          <w:p w:rsidR="00AB6EBB" w:rsidP="0064317F" w:rsidRDefault="001D2902" w14:paraId="576714C7" w14:textId="77777777">
            <w:pPr>
              <w:spacing w:before="0" w:after="0" w:line="200" w:lineRule="atLeas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-14,8</w:t>
            </w:r>
          </w:p>
        </w:tc>
      </w:tr>
      <w:tr w:rsidRPr="008C4768" w:rsidR="009A553D" w:rsidTr="008C77C8" w14:paraId="12F5696F" w14:textId="77777777">
        <w:trPr>
          <w:trHeight w:val="85"/>
        </w:trPr>
        <w:tc>
          <w:tcPr>
            <w:tcW w:w="827" w:type="dxa"/>
            <w:tcBorders>
              <w:top w:val="single" w:color="212492" w:sz="4" w:space="0"/>
              <w:left w:val="nil"/>
              <w:bottom w:val="single" w:color="212492" w:sz="4" w:space="0"/>
              <w:right w:val="nil"/>
            </w:tcBorders>
            <w:vAlign w:val="bottom"/>
          </w:tcPr>
          <w:p w:rsidR="009A553D" w:rsidP="009A553D" w:rsidRDefault="009A553D" w14:paraId="778A7A77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654" w:type="dxa"/>
            <w:tcBorders>
              <w:top w:val="single" w:color="212492" w:sz="4" w:space="0"/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9A553D" w:rsidP="009A553D" w:rsidRDefault="009A553D" w14:paraId="16891EE5" w14:textId="77777777">
            <w:pPr>
              <w:spacing w:before="0" w:after="0" w:line="200" w:lineRule="exact"/>
              <w:ind w:right="227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03</w:t>
            </w:r>
          </w:p>
        </w:tc>
        <w:tc>
          <w:tcPr>
            <w:tcW w:w="109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9A553D" w:rsidP="009A553D" w:rsidRDefault="009A553D" w14:paraId="2572EDD1" w14:textId="77777777">
            <w:pPr>
              <w:spacing w:before="0" w:after="0" w:line="200" w:lineRule="atLeast"/>
              <w:contextualSpacing/>
              <w:jc w:val="right"/>
              <w:rPr>
                <w:rFonts w:cs="Arial"/>
                <w:szCs w:val="19"/>
              </w:rPr>
            </w:pPr>
            <w:r w:rsidRPr="009A553D">
              <w:rPr>
                <w:rFonts w:cs="Arial"/>
                <w:szCs w:val="19"/>
              </w:rPr>
              <w:t>-10,4</w:t>
            </w:r>
          </w:p>
        </w:tc>
        <w:tc>
          <w:tcPr>
            <w:tcW w:w="109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9A553D" w:rsidP="009A553D" w:rsidRDefault="009A553D" w14:paraId="451A2E5C" w14:textId="77777777">
            <w:pPr>
              <w:spacing w:before="0" w:after="0" w:line="200" w:lineRule="atLeast"/>
              <w:contextualSpacing/>
              <w:jc w:val="right"/>
              <w:rPr>
                <w:rFonts w:cs="Arial"/>
                <w:szCs w:val="19"/>
              </w:rPr>
            </w:pPr>
            <w:r w:rsidRPr="009A553D">
              <w:rPr>
                <w:rFonts w:cs="Arial"/>
                <w:szCs w:val="19"/>
              </w:rPr>
              <w:t>-6,5</w:t>
            </w:r>
          </w:p>
        </w:tc>
        <w:tc>
          <w:tcPr>
            <w:tcW w:w="96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9A553D" w:rsidP="009A553D" w:rsidRDefault="009A553D" w14:paraId="18716B8C" w14:textId="77777777">
            <w:pPr>
              <w:spacing w:before="0" w:after="0" w:line="200" w:lineRule="atLeast"/>
              <w:contextualSpacing/>
              <w:jc w:val="right"/>
              <w:rPr>
                <w:rFonts w:cs="Arial"/>
                <w:szCs w:val="19"/>
              </w:rPr>
            </w:pPr>
            <w:r w:rsidRPr="009A553D">
              <w:rPr>
                <w:rFonts w:cs="Arial"/>
                <w:szCs w:val="19"/>
              </w:rPr>
              <w:t>-29,0</w:t>
            </w:r>
          </w:p>
        </w:tc>
        <w:tc>
          <w:tcPr>
            <w:tcW w:w="1079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9A553D" w:rsidP="009A553D" w:rsidRDefault="009A553D" w14:paraId="52379175" w14:textId="77777777">
            <w:pPr>
              <w:spacing w:before="0" w:after="0" w:line="200" w:lineRule="atLeast"/>
              <w:contextualSpacing/>
              <w:jc w:val="right"/>
              <w:rPr>
                <w:rFonts w:cs="Arial"/>
                <w:szCs w:val="19"/>
              </w:rPr>
            </w:pPr>
            <w:r w:rsidRPr="009A553D">
              <w:rPr>
                <w:rFonts w:cs="Arial"/>
                <w:szCs w:val="19"/>
              </w:rPr>
              <w:t>-24,0</w:t>
            </w:r>
          </w:p>
        </w:tc>
        <w:tc>
          <w:tcPr>
            <w:tcW w:w="1123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9A553D" w:rsidP="009A553D" w:rsidRDefault="009A553D" w14:paraId="38D406CD" w14:textId="77777777">
            <w:pPr>
              <w:spacing w:before="0" w:after="0" w:line="200" w:lineRule="atLeast"/>
              <w:contextualSpacing/>
              <w:jc w:val="right"/>
              <w:rPr>
                <w:rFonts w:cs="Arial"/>
                <w:szCs w:val="19"/>
              </w:rPr>
            </w:pPr>
            <w:r w:rsidRPr="009A553D">
              <w:rPr>
                <w:rFonts w:cs="Arial"/>
                <w:szCs w:val="19"/>
              </w:rPr>
              <w:t>-5,9</w:t>
            </w:r>
          </w:p>
        </w:tc>
        <w:tc>
          <w:tcPr>
            <w:tcW w:w="123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  <w:vAlign w:val="bottom"/>
          </w:tcPr>
          <w:p w:rsidR="009A553D" w:rsidP="009A553D" w:rsidRDefault="009A553D" w14:paraId="3915C362" w14:textId="77777777">
            <w:pPr>
              <w:spacing w:before="0" w:after="0" w:line="200" w:lineRule="atLeast"/>
              <w:contextualSpacing/>
              <w:jc w:val="right"/>
              <w:rPr>
                <w:rFonts w:cs="Arial"/>
                <w:szCs w:val="19"/>
              </w:rPr>
            </w:pPr>
            <w:r w:rsidRPr="009A553D">
              <w:rPr>
                <w:rFonts w:cs="Arial"/>
                <w:szCs w:val="19"/>
              </w:rPr>
              <w:t>-15,2</w:t>
            </w:r>
          </w:p>
        </w:tc>
      </w:tr>
      <w:tr w:rsidRPr="008C4768" w:rsidR="0053223C" w:rsidTr="008C77C8" w14:paraId="0DE91D0F" w14:textId="77777777">
        <w:trPr>
          <w:trHeight w:val="85"/>
        </w:trPr>
        <w:tc>
          <w:tcPr>
            <w:tcW w:w="827" w:type="dxa"/>
            <w:tcBorders>
              <w:top w:val="single" w:color="212492" w:sz="4" w:space="0"/>
              <w:left w:val="nil"/>
              <w:bottom w:val="single" w:color="212492" w:sz="4" w:space="0"/>
              <w:right w:val="nil"/>
            </w:tcBorders>
            <w:vAlign w:val="bottom"/>
          </w:tcPr>
          <w:p w:rsidR="0053223C" w:rsidP="009A553D" w:rsidRDefault="0053223C" w14:paraId="6BDA9133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654" w:type="dxa"/>
            <w:tcBorders>
              <w:top w:val="single" w:color="212492" w:sz="4" w:space="0"/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53223C" w:rsidP="009A553D" w:rsidRDefault="0053223C" w14:paraId="3B01557A" w14:textId="77777777">
            <w:pPr>
              <w:spacing w:before="0" w:after="0" w:line="200" w:lineRule="exact"/>
              <w:ind w:right="227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04</w:t>
            </w:r>
          </w:p>
        </w:tc>
        <w:tc>
          <w:tcPr>
            <w:tcW w:w="109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9A553D" w:rsidR="0053223C" w:rsidP="009A553D" w:rsidRDefault="00CF065B" w14:paraId="3D38FE37" w14:textId="77777777">
            <w:pPr>
              <w:spacing w:before="0" w:after="0" w:line="200" w:lineRule="atLeas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-9,3</w:t>
            </w:r>
          </w:p>
        </w:tc>
        <w:tc>
          <w:tcPr>
            <w:tcW w:w="109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9A553D" w:rsidR="0053223C" w:rsidP="009A553D" w:rsidRDefault="00CF065B" w14:paraId="4E7D561A" w14:textId="77777777">
            <w:pPr>
              <w:spacing w:before="0" w:after="0" w:line="200" w:lineRule="atLeas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-8,1</w:t>
            </w:r>
          </w:p>
        </w:tc>
        <w:tc>
          <w:tcPr>
            <w:tcW w:w="96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9A553D" w:rsidR="0053223C" w:rsidP="009A553D" w:rsidRDefault="00CF065B" w14:paraId="395D0048" w14:textId="77777777">
            <w:pPr>
              <w:spacing w:before="0" w:after="0" w:line="200" w:lineRule="atLeas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-30,8</w:t>
            </w:r>
          </w:p>
        </w:tc>
        <w:tc>
          <w:tcPr>
            <w:tcW w:w="1079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9A553D" w:rsidR="0053223C" w:rsidP="009A553D" w:rsidRDefault="00CF065B" w14:paraId="3FE0A605" w14:textId="77777777">
            <w:pPr>
              <w:spacing w:before="0" w:after="0" w:line="200" w:lineRule="atLeas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-24,2</w:t>
            </w:r>
          </w:p>
        </w:tc>
        <w:tc>
          <w:tcPr>
            <w:tcW w:w="1123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9A553D" w:rsidR="0053223C" w:rsidP="009A553D" w:rsidRDefault="00CF065B" w14:paraId="284DDBD2" w14:textId="77777777">
            <w:pPr>
              <w:spacing w:before="0" w:after="0" w:line="200" w:lineRule="atLeas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-10,0</w:t>
            </w:r>
          </w:p>
        </w:tc>
        <w:tc>
          <w:tcPr>
            <w:tcW w:w="123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  <w:vAlign w:val="bottom"/>
          </w:tcPr>
          <w:p w:rsidRPr="009A553D" w:rsidR="0053223C" w:rsidP="009A553D" w:rsidRDefault="00CF065B" w14:paraId="4DF6BE23" w14:textId="77777777">
            <w:pPr>
              <w:spacing w:before="0" w:after="0" w:line="200" w:lineRule="atLeas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-16,5</w:t>
            </w:r>
          </w:p>
        </w:tc>
      </w:tr>
      <w:tr w:rsidRPr="008C4768" w:rsidR="00225BED" w:rsidTr="008C77C8" w14:paraId="6E849680" w14:textId="77777777">
        <w:trPr>
          <w:trHeight w:val="85"/>
        </w:trPr>
        <w:tc>
          <w:tcPr>
            <w:tcW w:w="827" w:type="dxa"/>
            <w:tcBorders>
              <w:top w:val="single" w:color="212492" w:sz="4" w:space="0"/>
              <w:left w:val="nil"/>
              <w:bottom w:val="single" w:color="212492" w:sz="4" w:space="0"/>
              <w:right w:val="nil"/>
            </w:tcBorders>
            <w:vAlign w:val="bottom"/>
          </w:tcPr>
          <w:p w:rsidR="00225BED" w:rsidP="009A553D" w:rsidRDefault="00225BED" w14:paraId="430C81D8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654" w:type="dxa"/>
            <w:tcBorders>
              <w:top w:val="single" w:color="212492" w:sz="4" w:space="0"/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225BED" w:rsidP="009A553D" w:rsidRDefault="00225BED" w14:paraId="51DE1A8D" w14:textId="77777777">
            <w:pPr>
              <w:spacing w:before="0" w:after="0" w:line="200" w:lineRule="exact"/>
              <w:ind w:right="227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05</w:t>
            </w:r>
          </w:p>
        </w:tc>
        <w:tc>
          <w:tcPr>
            <w:tcW w:w="109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225BED" w:rsidP="009A553D" w:rsidRDefault="0017263C" w14:paraId="50AD8051" w14:textId="77777777">
            <w:pPr>
              <w:spacing w:before="0" w:after="0" w:line="200" w:lineRule="atLeas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-8,9</w:t>
            </w:r>
          </w:p>
        </w:tc>
        <w:tc>
          <w:tcPr>
            <w:tcW w:w="109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225BED" w:rsidP="009A553D" w:rsidRDefault="0017263C" w14:paraId="2B208F40" w14:textId="77777777">
            <w:pPr>
              <w:spacing w:before="0" w:after="0" w:line="200" w:lineRule="atLeas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-6,7</w:t>
            </w:r>
          </w:p>
        </w:tc>
        <w:tc>
          <w:tcPr>
            <w:tcW w:w="96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225BED" w:rsidP="009A553D" w:rsidRDefault="0017263C" w14:paraId="1B244C57" w14:textId="77777777">
            <w:pPr>
              <w:spacing w:before="0" w:after="0" w:line="200" w:lineRule="atLeas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-29,3</w:t>
            </w:r>
          </w:p>
        </w:tc>
        <w:tc>
          <w:tcPr>
            <w:tcW w:w="1079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225BED" w:rsidP="009A553D" w:rsidRDefault="0017263C" w14:paraId="5A916106" w14:textId="77777777">
            <w:pPr>
              <w:spacing w:before="0" w:after="0" w:line="200" w:lineRule="atLeas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-17,2</w:t>
            </w:r>
          </w:p>
        </w:tc>
        <w:tc>
          <w:tcPr>
            <w:tcW w:w="1123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225BED" w:rsidP="009A553D" w:rsidRDefault="0017263C" w14:paraId="1643FE98" w14:textId="77777777">
            <w:pPr>
              <w:spacing w:before="0" w:after="0" w:line="200" w:lineRule="atLeas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-10,4</w:t>
            </w:r>
          </w:p>
        </w:tc>
        <w:tc>
          <w:tcPr>
            <w:tcW w:w="123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  <w:vAlign w:val="bottom"/>
          </w:tcPr>
          <w:p w:rsidR="00225BED" w:rsidP="009A553D" w:rsidRDefault="0017263C" w14:paraId="498AD7C6" w14:textId="77777777">
            <w:pPr>
              <w:spacing w:before="0" w:after="0" w:line="200" w:lineRule="atLeas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-14,5</w:t>
            </w:r>
          </w:p>
        </w:tc>
      </w:tr>
      <w:tr w:rsidRPr="008C4768" w:rsidR="00206E45" w:rsidTr="008C77C8" w14:paraId="5310CCD0" w14:textId="77777777">
        <w:trPr>
          <w:trHeight w:val="85"/>
        </w:trPr>
        <w:tc>
          <w:tcPr>
            <w:tcW w:w="827" w:type="dxa"/>
            <w:tcBorders>
              <w:top w:val="single" w:color="212492" w:sz="4" w:space="0"/>
              <w:left w:val="nil"/>
              <w:bottom w:val="single" w:color="212492" w:sz="4" w:space="0"/>
              <w:right w:val="nil"/>
            </w:tcBorders>
            <w:vAlign w:val="bottom"/>
          </w:tcPr>
          <w:p w:rsidR="00206E45" w:rsidP="009A553D" w:rsidRDefault="00206E45" w14:paraId="6F8EA8F4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654" w:type="dxa"/>
            <w:tcBorders>
              <w:top w:val="single" w:color="212492" w:sz="4" w:space="0"/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206E45" w:rsidP="009A553D" w:rsidRDefault="00206E45" w14:paraId="4EF48D9A" w14:textId="77777777">
            <w:pPr>
              <w:spacing w:before="0" w:after="0" w:line="200" w:lineRule="exact"/>
              <w:ind w:right="227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06</w:t>
            </w:r>
          </w:p>
        </w:tc>
        <w:tc>
          <w:tcPr>
            <w:tcW w:w="109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206E45" w:rsidP="009A553D" w:rsidRDefault="00385282" w14:paraId="16E93B9E" w14:textId="77777777">
            <w:pPr>
              <w:spacing w:before="0" w:after="0" w:line="200" w:lineRule="atLeas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-5,5</w:t>
            </w:r>
          </w:p>
        </w:tc>
        <w:tc>
          <w:tcPr>
            <w:tcW w:w="109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206E45" w:rsidP="009A553D" w:rsidRDefault="00385282" w14:paraId="0CA0DABE" w14:textId="77777777">
            <w:pPr>
              <w:spacing w:before="0" w:after="0" w:line="200" w:lineRule="atLeas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-1,2</w:t>
            </w:r>
          </w:p>
        </w:tc>
        <w:tc>
          <w:tcPr>
            <w:tcW w:w="96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206E45" w:rsidP="009A553D" w:rsidRDefault="00385282" w14:paraId="11F4634C" w14:textId="77777777">
            <w:pPr>
              <w:spacing w:before="0" w:after="0" w:line="200" w:lineRule="atLeas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-21,4</w:t>
            </w:r>
          </w:p>
        </w:tc>
        <w:tc>
          <w:tcPr>
            <w:tcW w:w="1079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206E45" w:rsidP="009A553D" w:rsidRDefault="00385282" w14:paraId="67921DE5" w14:textId="77777777">
            <w:pPr>
              <w:spacing w:before="0" w:after="0" w:line="200" w:lineRule="atLeas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-14,7</w:t>
            </w:r>
          </w:p>
        </w:tc>
        <w:tc>
          <w:tcPr>
            <w:tcW w:w="1123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206E45" w:rsidP="009A553D" w:rsidRDefault="00385282" w14:paraId="6B91B860" w14:textId="77777777">
            <w:pPr>
              <w:spacing w:before="0" w:after="0" w:line="200" w:lineRule="atLeas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-3,9</w:t>
            </w:r>
          </w:p>
        </w:tc>
        <w:tc>
          <w:tcPr>
            <w:tcW w:w="123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  <w:vAlign w:val="bottom"/>
          </w:tcPr>
          <w:p w:rsidR="00206E45" w:rsidP="009A553D" w:rsidRDefault="00AC5964" w14:paraId="505B2114" w14:textId="77777777">
            <w:pPr>
              <w:spacing w:before="0" w:after="0" w:line="200" w:lineRule="atLeas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-9,3</w:t>
            </w:r>
          </w:p>
        </w:tc>
      </w:tr>
      <w:tr w:rsidRPr="008C4768" w:rsidR="004D2AA3" w:rsidTr="008C77C8" w14:paraId="16AF46CD" w14:textId="77777777">
        <w:trPr>
          <w:trHeight w:val="85"/>
        </w:trPr>
        <w:tc>
          <w:tcPr>
            <w:tcW w:w="827" w:type="dxa"/>
            <w:tcBorders>
              <w:top w:val="single" w:color="212492" w:sz="4" w:space="0"/>
              <w:left w:val="nil"/>
              <w:bottom w:val="single" w:color="212492" w:sz="4" w:space="0"/>
              <w:right w:val="nil"/>
            </w:tcBorders>
            <w:vAlign w:val="bottom"/>
          </w:tcPr>
          <w:p w:rsidR="004D2AA3" w:rsidP="009A553D" w:rsidRDefault="004D2AA3" w14:paraId="468E2B84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654" w:type="dxa"/>
            <w:tcBorders>
              <w:top w:val="single" w:color="212492" w:sz="4" w:space="0"/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4D2AA3" w:rsidP="009A553D" w:rsidRDefault="004D2AA3" w14:paraId="57284CA1" w14:textId="77777777">
            <w:pPr>
              <w:spacing w:before="0" w:after="0" w:line="200" w:lineRule="exact"/>
              <w:ind w:right="227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07</w:t>
            </w:r>
          </w:p>
        </w:tc>
        <w:tc>
          <w:tcPr>
            <w:tcW w:w="109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4D2AA3" w:rsidP="009A553D" w:rsidRDefault="00A10239" w14:paraId="4010A8FC" w14:textId="77777777">
            <w:pPr>
              <w:spacing w:before="0" w:after="0" w:line="200" w:lineRule="atLeas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-8,2</w:t>
            </w:r>
          </w:p>
        </w:tc>
        <w:tc>
          <w:tcPr>
            <w:tcW w:w="109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4D2AA3" w:rsidP="009A553D" w:rsidRDefault="00A10239" w14:paraId="5A2FA5FC" w14:textId="77777777">
            <w:pPr>
              <w:spacing w:before="0" w:after="0" w:line="200" w:lineRule="atLeas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-3,9</w:t>
            </w:r>
          </w:p>
        </w:tc>
        <w:tc>
          <w:tcPr>
            <w:tcW w:w="96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4D2AA3" w:rsidP="009A553D" w:rsidRDefault="00A10239" w14:paraId="70FF9799" w14:textId="77777777">
            <w:pPr>
              <w:spacing w:before="0" w:after="0" w:line="200" w:lineRule="atLeas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-27,6</w:t>
            </w:r>
          </w:p>
        </w:tc>
        <w:tc>
          <w:tcPr>
            <w:tcW w:w="1079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4D2AA3" w:rsidP="009A553D" w:rsidRDefault="00A10239" w14:paraId="1867CDBB" w14:textId="77777777">
            <w:pPr>
              <w:spacing w:before="0" w:after="0" w:line="200" w:lineRule="atLeas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-19,8</w:t>
            </w:r>
          </w:p>
        </w:tc>
        <w:tc>
          <w:tcPr>
            <w:tcW w:w="1123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4D2AA3" w:rsidP="009A553D" w:rsidRDefault="00A10239" w14:paraId="614C503B" w14:textId="77777777">
            <w:pPr>
              <w:spacing w:before="0" w:after="0" w:line="200" w:lineRule="atLeas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-10,7</w:t>
            </w:r>
          </w:p>
        </w:tc>
        <w:tc>
          <w:tcPr>
            <w:tcW w:w="123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  <w:vAlign w:val="bottom"/>
          </w:tcPr>
          <w:p w:rsidR="004D2AA3" w:rsidP="009A553D" w:rsidRDefault="00A10239" w14:paraId="47AEC458" w14:textId="77777777">
            <w:pPr>
              <w:spacing w:before="0" w:after="0" w:line="200" w:lineRule="atLeas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-14,0</w:t>
            </w:r>
          </w:p>
        </w:tc>
      </w:tr>
      <w:tr w:rsidRPr="008C4768" w:rsidR="00AB3933" w:rsidTr="008C77C8" w14:paraId="378F43CD" w14:textId="77777777">
        <w:trPr>
          <w:trHeight w:val="85"/>
        </w:trPr>
        <w:tc>
          <w:tcPr>
            <w:tcW w:w="827" w:type="dxa"/>
            <w:tcBorders>
              <w:top w:val="single" w:color="212492" w:sz="4" w:space="0"/>
              <w:left w:val="nil"/>
              <w:bottom w:val="single" w:color="212492" w:sz="4" w:space="0"/>
              <w:right w:val="nil"/>
            </w:tcBorders>
            <w:vAlign w:val="bottom"/>
          </w:tcPr>
          <w:p w:rsidR="00AB3933" w:rsidP="009A553D" w:rsidRDefault="00AB3933" w14:paraId="5D3BF05A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654" w:type="dxa"/>
            <w:tcBorders>
              <w:top w:val="single" w:color="212492" w:sz="4" w:space="0"/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AB3933" w:rsidP="009A553D" w:rsidRDefault="00AB3933" w14:paraId="5F808A47" w14:textId="77777777">
            <w:pPr>
              <w:spacing w:before="0" w:after="0" w:line="200" w:lineRule="exact"/>
              <w:ind w:right="227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08</w:t>
            </w:r>
          </w:p>
        </w:tc>
        <w:tc>
          <w:tcPr>
            <w:tcW w:w="109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AB3933" w:rsidP="009A553D" w:rsidRDefault="000766B8" w14:paraId="6145C0F9" w14:textId="77777777">
            <w:pPr>
              <w:spacing w:before="0" w:after="0" w:line="200" w:lineRule="atLeas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-9,5</w:t>
            </w:r>
          </w:p>
        </w:tc>
        <w:tc>
          <w:tcPr>
            <w:tcW w:w="109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AB3933" w:rsidP="009A553D" w:rsidRDefault="000766B8" w14:paraId="4C0901F9" w14:textId="77777777">
            <w:pPr>
              <w:spacing w:before="0" w:after="0" w:line="200" w:lineRule="atLeas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-2,1</w:t>
            </w:r>
          </w:p>
        </w:tc>
        <w:tc>
          <w:tcPr>
            <w:tcW w:w="96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AB3933" w:rsidP="009A553D" w:rsidRDefault="000766B8" w14:paraId="109D8E6B" w14:textId="77777777">
            <w:pPr>
              <w:spacing w:before="0" w:after="0" w:line="200" w:lineRule="atLeas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-25,2</w:t>
            </w:r>
          </w:p>
        </w:tc>
        <w:tc>
          <w:tcPr>
            <w:tcW w:w="1079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AB3933" w:rsidP="009A553D" w:rsidRDefault="000766B8" w14:paraId="076D5400" w14:textId="77777777">
            <w:pPr>
              <w:spacing w:before="0" w:after="0" w:line="200" w:lineRule="atLeas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-15,5</w:t>
            </w:r>
          </w:p>
        </w:tc>
        <w:tc>
          <w:tcPr>
            <w:tcW w:w="1123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AB3933" w:rsidP="009A553D" w:rsidRDefault="000766B8" w14:paraId="083C2F2A" w14:textId="77777777">
            <w:pPr>
              <w:spacing w:before="0" w:after="0" w:line="200" w:lineRule="atLeas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-8,4</w:t>
            </w:r>
          </w:p>
        </w:tc>
        <w:tc>
          <w:tcPr>
            <w:tcW w:w="123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  <w:vAlign w:val="bottom"/>
          </w:tcPr>
          <w:p w:rsidR="00AB3933" w:rsidP="009A553D" w:rsidRDefault="000766B8" w14:paraId="07EA035A" w14:textId="77777777">
            <w:pPr>
              <w:spacing w:before="0" w:after="0" w:line="200" w:lineRule="atLeas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-12,1</w:t>
            </w:r>
          </w:p>
        </w:tc>
      </w:tr>
      <w:tr w:rsidRPr="008C4768" w:rsidR="00E14DA4" w:rsidTr="00E14DA4" w14:paraId="52B625F2" w14:textId="77777777">
        <w:trPr>
          <w:trHeight w:val="85"/>
        </w:trPr>
        <w:tc>
          <w:tcPr>
            <w:tcW w:w="827" w:type="dxa"/>
            <w:tcBorders>
              <w:top w:val="single" w:color="212492" w:sz="4" w:space="0"/>
              <w:left w:val="nil"/>
              <w:bottom w:val="single" w:color="212492" w:sz="4" w:space="0"/>
              <w:right w:val="nil"/>
            </w:tcBorders>
            <w:vAlign w:val="bottom"/>
          </w:tcPr>
          <w:p w:rsidR="00E14DA4" w:rsidP="00E14DA4" w:rsidRDefault="00E14DA4" w14:paraId="0E28DA7B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654" w:type="dxa"/>
            <w:tcBorders>
              <w:top w:val="single" w:color="212492" w:sz="4" w:space="0"/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E14DA4" w:rsidP="00E14DA4" w:rsidRDefault="00E14DA4" w14:paraId="50524D57" w14:textId="77777777">
            <w:pPr>
              <w:spacing w:before="0" w:after="0" w:line="200" w:lineRule="exact"/>
              <w:ind w:right="227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09</w:t>
            </w:r>
          </w:p>
        </w:tc>
        <w:tc>
          <w:tcPr>
            <w:tcW w:w="109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E14DA4" w:rsidP="00E14DA4" w:rsidRDefault="00E14DA4" w14:paraId="006DE657" w14:textId="77777777">
            <w:pPr>
              <w:spacing w:before="0" w:after="0" w:line="200" w:lineRule="atLeast"/>
              <w:contextualSpacing/>
              <w:jc w:val="right"/>
              <w:rPr>
                <w:rFonts w:cs="Arial"/>
                <w:szCs w:val="19"/>
              </w:rPr>
            </w:pPr>
            <w:r w:rsidRPr="00CE6F21">
              <w:t>-3,2</w:t>
            </w:r>
          </w:p>
        </w:tc>
        <w:tc>
          <w:tcPr>
            <w:tcW w:w="109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E14DA4" w:rsidP="00E14DA4" w:rsidRDefault="00E14DA4" w14:paraId="132A4205" w14:textId="77777777">
            <w:pPr>
              <w:spacing w:before="0" w:after="0" w:line="200" w:lineRule="atLeast"/>
              <w:contextualSpacing/>
              <w:jc w:val="right"/>
              <w:rPr>
                <w:rFonts w:cs="Arial"/>
                <w:szCs w:val="19"/>
              </w:rPr>
            </w:pPr>
            <w:r w:rsidRPr="00CE6F21">
              <w:t>-2,3</w:t>
            </w:r>
          </w:p>
        </w:tc>
        <w:tc>
          <w:tcPr>
            <w:tcW w:w="96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E14DA4" w:rsidP="00E14DA4" w:rsidRDefault="00E14DA4" w14:paraId="573365F3" w14:textId="77777777">
            <w:pPr>
              <w:spacing w:before="0" w:after="0" w:line="200" w:lineRule="atLeast"/>
              <w:contextualSpacing/>
              <w:jc w:val="right"/>
              <w:rPr>
                <w:rFonts w:cs="Arial"/>
                <w:szCs w:val="19"/>
              </w:rPr>
            </w:pPr>
            <w:r w:rsidRPr="00CE6F21">
              <w:t>-19,3</w:t>
            </w:r>
          </w:p>
        </w:tc>
        <w:tc>
          <w:tcPr>
            <w:tcW w:w="1079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E14DA4" w:rsidP="00E14DA4" w:rsidRDefault="00E14DA4" w14:paraId="69DB0017" w14:textId="77777777">
            <w:pPr>
              <w:spacing w:before="0" w:after="0" w:line="200" w:lineRule="atLeast"/>
              <w:contextualSpacing/>
              <w:jc w:val="right"/>
              <w:rPr>
                <w:rFonts w:cs="Arial"/>
                <w:szCs w:val="19"/>
              </w:rPr>
            </w:pPr>
            <w:r w:rsidRPr="00CE6F21">
              <w:t>-11,5</w:t>
            </w:r>
          </w:p>
        </w:tc>
        <w:tc>
          <w:tcPr>
            <w:tcW w:w="1123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E14DA4" w:rsidP="00E14DA4" w:rsidRDefault="00E14DA4" w14:paraId="119F6E97" w14:textId="77777777">
            <w:pPr>
              <w:spacing w:before="0" w:after="0" w:line="200" w:lineRule="atLeast"/>
              <w:contextualSpacing/>
              <w:jc w:val="right"/>
              <w:rPr>
                <w:rFonts w:cs="Arial"/>
                <w:szCs w:val="19"/>
              </w:rPr>
            </w:pPr>
            <w:r w:rsidRPr="00CE6F21">
              <w:t>-5,3</w:t>
            </w:r>
          </w:p>
        </w:tc>
        <w:tc>
          <w:tcPr>
            <w:tcW w:w="123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</w:tcPr>
          <w:p w:rsidR="00E14DA4" w:rsidP="00E14DA4" w:rsidRDefault="00E14DA4" w14:paraId="2C62507A" w14:textId="77777777">
            <w:pPr>
              <w:spacing w:before="0" w:after="0" w:line="200" w:lineRule="atLeast"/>
              <w:contextualSpacing/>
              <w:jc w:val="right"/>
              <w:rPr>
                <w:rFonts w:cs="Arial"/>
                <w:szCs w:val="19"/>
              </w:rPr>
            </w:pPr>
            <w:r w:rsidRPr="00CE6F21">
              <w:t>-8,3</w:t>
            </w:r>
          </w:p>
        </w:tc>
      </w:tr>
      <w:tr w:rsidRPr="008C4768" w:rsidR="00786C80" w:rsidTr="00E14DA4" w14:paraId="54B94968" w14:textId="77777777">
        <w:trPr>
          <w:trHeight w:val="85"/>
        </w:trPr>
        <w:tc>
          <w:tcPr>
            <w:tcW w:w="827" w:type="dxa"/>
            <w:tcBorders>
              <w:top w:val="single" w:color="212492" w:sz="4" w:space="0"/>
              <w:left w:val="nil"/>
              <w:bottom w:val="single" w:color="212492" w:sz="4" w:space="0"/>
              <w:right w:val="nil"/>
            </w:tcBorders>
            <w:vAlign w:val="bottom"/>
          </w:tcPr>
          <w:p w:rsidR="00786C80" w:rsidP="00E14DA4" w:rsidRDefault="00786C80" w14:paraId="30DA95A6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654" w:type="dxa"/>
            <w:tcBorders>
              <w:top w:val="single" w:color="212492" w:sz="4" w:space="0"/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786C80" w:rsidP="00E14DA4" w:rsidRDefault="00786C80" w14:paraId="4CABC7E3" w14:textId="77777777">
            <w:pPr>
              <w:spacing w:before="0" w:after="0" w:line="200" w:lineRule="exact"/>
              <w:ind w:right="227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10</w:t>
            </w:r>
          </w:p>
        </w:tc>
        <w:tc>
          <w:tcPr>
            <w:tcW w:w="109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Pr="00CE6F21" w:rsidR="00786C80" w:rsidP="00E14DA4" w:rsidRDefault="00C36FED" w14:paraId="75202D59" w14:textId="77777777">
            <w:pPr>
              <w:spacing w:before="0" w:after="0" w:line="200" w:lineRule="atLeast"/>
              <w:contextualSpacing/>
              <w:jc w:val="right"/>
            </w:pPr>
            <w:r>
              <w:t>-5,3</w:t>
            </w:r>
          </w:p>
        </w:tc>
        <w:tc>
          <w:tcPr>
            <w:tcW w:w="109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Pr="00CE6F21" w:rsidR="00786C80" w:rsidP="00E14DA4" w:rsidRDefault="00C36FED" w14:paraId="6E78A006" w14:textId="77777777">
            <w:pPr>
              <w:spacing w:before="0" w:after="0" w:line="200" w:lineRule="atLeast"/>
              <w:contextualSpacing/>
              <w:jc w:val="right"/>
            </w:pPr>
            <w:r>
              <w:t>-4,0</w:t>
            </w:r>
          </w:p>
        </w:tc>
        <w:tc>
          <w:tcPr>
            <w:tcW w:w="96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Pr="00CE6F21" w:rsidR="00786C80" w:rsidP="00E14DA4" w:rsidRDefault="00C36FED" w14:paraId="249FE737" w14:textId="77777777">
            <w:pPr>
              <w:spacing w:before="0" w:after="0" w:line="200" w:lineRule="atLeast"/>
              <w:contextualSpacing/>
              <w:jc w:val="right"/>
            </w:pPr>
            <w:r>
              <w:t>-24,2</w:t>
            </w:r>
          </w:p>
        </w:tc>
        <w:tc>
          <w:tcPr>
            <w:tcW w:w="1079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Pr="00CE6F21" w:rsidR="00786C80" w:rsidP="00E14DA4" w:rsidRDefault="00C36FED" w14:paraId="2575E526" w14:textId="77777777">
            <w:pPr>
              <w:spacing w:before="0" w:after="0" w:line="200" w:lineRule="atLeast"/>
              <w:contextualSpacing/>
              <w:jc w:val="right"/>
            </w:pPr>
            <w:r>
              <w:t>-16,1</w:t>
            </w:r>
          </w:p>
        </w:tc>
        <w:tc>
          <w:tcPr>
            <w:tcW w:w="1123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Pr="00CE6F21" w:rsidR="00786C80" w:rsidP="00E14DA4" w:rsidRDefault="00C36FED" w14:paraId="36E4B72D" w14:textId="77777777">
            <w:pPr>
              <w:spacing w:before="0" w:after="0" w:line="200" w:lineRule="atLeast"/>
              <w:contextualSpacing/>
              <w:jc w:val="right"/>
            </w:pPr>
            <w:r>
              <w:t>-5,0</w:t>
            </w:r>
          </w:p>
        </w:tc>
        <w:tc>
          <w:tcPr>
            <w:tcW w:w="123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</w:tcPr>
          <w:p w:rsidRPr="00CE6F21" w:rsidR="00786C80" w:rsidP="00E14DA4" w:rsidRDefault="00C36FED" w14:paraId="7F54010D" w14:textId="77777777">
            <w:pPr>
              <w:spacing w:before="0" w:after="0" w:line="200" w:lineRule="atLeast"/>
              <w:contextualSpacing/>
              <w:jc w:val="right"/>
            </w:pPr>
            <w:r>
              <w:t>-10,9</w:t>
            </w:r>
          </w:p>
        </w:tc>
      </w:tr>
      <w:tr w:rsidRPr="008C4768" w:rsidR="006442AC" w:rsidTr="00E14DA4" w14:paraId="52B798AF" w14:textId="77777777">
        <w:trPr>
          <w:trHeight w:val="85"/>
        </w:trPr>
        <w:tc>
          <w:tcPr>
            <w:tcW w:w="827" w:type="dxa"/>
            <w:tcBorders>
              <w:top w:val="single" w:color="212492" w:sz="4" w:space="0"/>
              <w:left w:val="nil"/>
              <w:bottom w:val="single" w:color="212492" w:sz="4" w:space="0"/>
              <w:right w:val="nil"/>
            </w:tcBorders>
            <w:vAlign w:val="bottom"/>
          </w:tcPr>
          <w:p w:rsidR="006442AC" w:rsidP="00E14DA4" w:rsidRDefault="006442AC" w14:paraId="6341F405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654" w:type="dxa"/>
            <w:tcBorders>
              <w:top w:val="single" w:color="212492" w:sz="4" w:space="0"/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6442AC" w:rsidP="00E14DA4" w:rsidRDefault="006442AC" w14:paraId="743B4A77" w14:textId="77777777">
            <w:pPr>
              <w:spacing w:before="0" w:after="0" w:line="200" w:lineRule="exact"/>
              <w:ind w:right="227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11</w:t>
            </w:r>
          </w:p>
        </w:tc>
        <w:tc>
          <w:tcPr>
            <w:tcW w:w="109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6442AC" w:rsidP="00E14DA4" w:rsidRDefault="00635FA4" w14:paraId="21A4B197" w14:textId="77777777">
            <w:pPr>
              <w:spacing w:before="0" w:after="0" w:line="200" w:lineRule="atLeast"/>
              <w:contextualSpacing/>
              <w:jc w:val="right"/>
            </w:pPr>
            <w:r>
              <w:t>-7,3</w:t>
            </w:r>
          </w:p>
        </w:tc>
        <w:tc>
          <w:tcPr>
            <w:tcW w:w="109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6442AC" w:rsidP="00E14DA4" w:rsidRDefault="00635FA4" w14:paraId="463DB929" w14:textId="77777777">
            <w:pPr>
              <w:spacing w:before="0" w:after="0" w:line="200" w:lineRule="atLeast"/>
              <w:contextualSpacing/>
              <w:jc w:val="right"/>
            </w:pPr>
            <w:r>
              <w:t>-1,9</w:t>
            </w:r>
          </w:p>
        </w:tc>
        <w:tc>
          <w:tcPr>
            <w:tcW w:w="96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6442AC" w:rsidP="00E14DA4" w:rsidRDefault="00635FA4" w14:paraId="48F5226D" w14:textId="77777777">
            <w:pPr>
              <w:spacing w:before="0" w:after="0" w:line="200" w:lineRule="atLeast"/>
              <w:contextualSpacing/>
              <w:jc w:val="right"/>
            </w:pPr>
            <w:r>
              <w:t>-22,8</w:t>
            </w:r>
          </w:p>
        </w:tc>
        <w:tc>
          <w:tcPr>
            <w:tcW w:w="1079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6442AC" w:rsidP="00E14DA4" w:rsidRDefault="00635FA4" w14:paraId="7F3682D7" w14:textId="77777777">
            <w:pPr>
              <w:spacing w:before="0" w:after="0" w:line="200" w:lineRule="atLeast"/>
              <w:contextualSpacing/>
              <w:jc w:val="right"/>
            </w:pPr>
            <w:r>
              <w:t>-15,2</w:t>
            </w:r>
          </w:p>
        </w:tc>
        <w:tc>
          <w:tcPr>
            <w:tcW w:w="1123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6442AC" w:rsidP="00E14DA4" w:rsidRDefault="00635FA4" w14:paraId="69466ABD" w14:textId="77777777">
            <w:pPr>
              <w:spacing w:before="0" w:after="0" w:line="200" w:lineRule="atLeast"/>
              <w:contextualSpacing/>
              <w:jc w:val="right"/>
            </w:pPr>
            <w:r>
              <w:t>-2,6</w:t>
            </w:r>
          </w:p>
        </w:tc>
        <w:tc>
          <w:tcPr>
            <w:tcW w:w="123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</w:tcPr>
          <w:p w:rsidR="006442AC" w:rsidP="00E14DA4" w:rsidRDefault="00635FA4" w14:paraId="4D79BF95" w14:textId="77777777">
            <w:pPr>
              <w:spacing w:before="0" w:after="0" w:line="200" w:lineRule="atLeast"/>
              <w:contextualSpacing/>
              <w:jc w:val="right"/>
            </w:pPr>
            <w:r>
              <w:t>-9,9</w:t>
            </w:r>
          </w:p>
        </w:tc>
      </w:tr>
      <w:tr w:rsidRPr="008C4768" w:rsidR="007421E1" w:rsidTr="00E14DA4" w14:paraId="29EAA2BD" w14:textId="77777777">
        <w:trPr>
          <w:trHeight w:val="85"/>
        </w:trPr>
        <w:tc>
          <w:tcPr>
            <w:tcW w:w="827" w:type="dxa"/>
            <w:tcBorders>
              <w:top w:val="single" w:color="212492" w:sz="4" w:space="0"/>
              <w:left w:val="nil"/>
              <w:bottom w:val="single" w:color="212492" w:sz="4" w:space="0"/>
              <w:right w:val="nil"/>
            </w:tcBorders>
            <w:vAlign w:val="bottom"/>
          </w:tcPr>
          <w:p w:rsidR="007421E1" w:rsidP="00E14DA4" w:rsidRDefault="007421E1" w14:paraId="68695E71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654" w:type="dxa"/>
            <w:tcBorders>
              <w:top w:val="single" w:color="212492" w:sz="4" w:space="0"/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7421E1" w:rsidP="00E14DA4" w:rsidRDefault="007421E1" w14:paraId="2D591255" w14:textId="77777777">
            <w:pPr>
              <w:spacing w:before="0" w:after="0" w:line="200" w:lineRule="exact"/>
              <w:ind w:right="227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12</w:t>
            </w:r>
          </w:p>
        </w:tc>
        <w:tc>
          <w:tcPr>
            <w:tcW w:w="109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7421E1" w:rsidP="00E14DA4" w:rsidRDefault="00D716D6" w14:paraId="4D211554" w14:textId="77777777">
            <w:pPr>
              <w:spacing w:before="0" w:after="0" w:line="200" w:lineRule="atLeast"/>
              <w:contextualSpacing/>
              <w:jc w:val="right"/>
            </w:pPr>
            <w:r>
              <w:t>-5,2</w:t>
            </w:r>
          </w:p>
        </w:tc>
        <w:tc>
          <w:tcPr>
            <w:tcW w:w="109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7421E1" w:rsidP="00E14DA4" w:rsidRDefault="00D716D6" w14:paraId="093C182D" w14:textId="77777777">
            <w:pPr>
              <w:spacing w:before="0" w:after="0" w:line="200" w:lineRule="atLeast"/>
              <w:contextualSpacing/>
              <w:jc w:val="right"/>
            </w:pPr>
            <w:r>
              <w:t>-4,0</w:t>
            </w:r>
          </w:p>
        </w:tc>
        <w:tc>
          <w:tcPr>
            <w:tcW w:w="96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7421E1" w:rsidP="00E14DA4" w:rsidRDefault="00D716D6" w14:paraId="617835F6" w14:textId="77777777">
            <w:pPr>
              <w:spacing w:before="0" w:after="0" w:line="200" w:lineRule="atLeast"/>
              <w:contextualSpacing/>
              <w:jc w:val="right"/>
            </w:pPr>
            <w:r>
              <w:t>-20,6</w:t>
            </w:r>
          </w:p>
        </w:tc>
        <w:tc>
          <w:tcPr>
            <w:tcW w:w="1079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7421E1" w:rsidP="00E14DA4" w:rsidRDefault="00D716D6" w14:paraId="5BBB005F" w14:textId="77777777">
            <w:pPr>
              <w:spacing w:before="0" w:after="0" w:line="200" w:lineRule="atLeast"/>
              <w:contextualSpacing/>
              <w:jc w:val="right"/>
            </w:pPr>
            <w:r>
              <w:t>-16,9</w:t>
            </w:r>
          </w:p>
        </w:tc>
        <w:tc>
          <w:tcPr>
            <w:tcW w:w="1123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7421E1" w:rsidP="00E14DA4" w:rsidRDefault="00D716D6" w14:paraId="300A2CD5" w14:textId="77777777">
            <w:pPr>
              <w:spacing w:before="0" w:after="0" w:line="200" w:lineRule="atLeast"/>
              <w:contextualSpacing/>
              <w:jc w:val="right"/>
            </w:pPr>
            <w:r>
              <w:t>-2,9</w:t>
            </w:r>
          </w:p>
        </w:tc>
        <w:tc>
          <w:tcPr>
            <w:tcW w:w="123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</w:tcPr>
          <w:p w:rsidR="007421E1" w:rsidP="00E14DA4" w:rsidRDefault="00D716D6" w14:paraId="1166A593" w14:textId="77777777">
            <w:pPr>
              <w:spacing w:before="0" w:after="0" w:line="200" w:lineRule="atLeast"/>
              <w:contextualSpacing/>
              <w:jc w:val="right"/>
            </w:pPr>
            <w:r>
              <w:t>-9,9</w:t>
            </w:r>
          </w:p>
        </w:tc>
      </w:tr>
      <w:tr w:rsidRPr="008C4768" w:rsidR="005A0974" w:rsidTr="00E14DA4" w14:paraId="37B3D16E" w14:textId="77777777">
        <w:trPr>
          <w:trHeight w:val="85"/>
        </w:trPr>
        <w:tc>
          <w:tcPr>
            <w:tcW w:w="827" w:type="dxa"/>
            <w:tcBorders>
              <w:top w:val="single" w:color="212492" w:sz="4" w:space="0"/>
              <w:left w:val="nil"/>
              <w:bottom w:val="single" w:color="212492" w:sz="4" w:space="0"/>
              <w:right w:val="nil"/>
            </w:tcBorders>
            <w:vAlign w:val="bottom"/>
          </w:tcPr>
          <w:p w:rsidR="005A0974" w:rsidP="00E14DA4" w:rsidRDefault="005A0974" w14:paraId="2971F831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>
              <w:rPr>
                <w:rFonts w:cs="Arial"/>
                <w:sz w:val="19"/>
                <w:szCs w:val="19"/>
              </w:rPr>
              <w:t>2026</w:t>
            </w:r>
          </w:p>
        </w:tc>
        <w:tc>
          <w:tcPr>
            <w:tcW w:w="654" w:type="dxa"/>
            <w:tcBorders>
              <w:top w:val="single" w:color="212492" w:sz="4" w:space="0"/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5A0974" w:rsidP="00E14DA4" w:rsidRDefault="005A0974" w14:paraId="144B26E0" w14:textId="77777777">
            <w:pPr>
              <w:spacing w:before="0" w:after="0" w:line="200" w:lineRule="exact"/>
              <w:ind w:right="227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01</w:t>
            </w:r>
          </w:p>
        </w:tc>
        <w:tc>
          <w:tcPr>
            <w:tcW w:w="109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5A0974" w:rsidP="00E14DA4" w:rsidRDefault="00AB1B60" w14:paraId="221F2642" w14:textId="77777777">
            <w:pPr>
              <w:spacing w:before="0" w:after="0" w:line="200" w:lineRule="atLeast"/>
              <w:contextualSpacing/>
              <w:jc w:val="right"/>
            </w:pPr>
            <w:r>
              <w:t>-5,4</w:t>
            </w:r>
          </w:p>
        </w:tc>
        <w:tc>
          <w:tcPr>
            <w:tcW w:w="109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5A0974" w:rsidP="00E14DA4" w:rsidRDefault="00AB1B60" w14:paraId="200B8560" w14:textId="77777777">
            <w:pPr>
              <w:spacing w:before="0" w:after="0" w:line="200" w:lineRule="atLeast"/>
              <w:contextualSpacing/>
              <w:jc w:val="right"/>
            </w:pPr>
            <w:r>
              <w:t>-2,8</w:t>
            </w:r>
          </w:p>
        </w:tc>
        <w:tc>
          <w:tcPr>
            <w:tcW w:w="96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5A0974" w:rsidP="00E14DA4" w:rsidRDefault="00AB1B60" w14:paraId="75086DB7" w14:textId="77777777">
            <w:pPr>
              <w:spacing w:before="0" w:after="0" w:line="200" w:lineRule="atLeast"/>
              <w:contextualSpacing/>
              <w:jc w:val="right"/>
            </w:pPr>
            <w:r>
              <w:t>-22,1</w:t>
            </w:r>
          </w:p>
        </w:tc>
        <w:tc>
          <w:tcPr>
            <w:tcW w:w="1079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5A0974" w:rsidP="00E14DA4" w:rsidRDefault="00AB1B60" w14:paraId="5F660E5F" w14:textId="77777777">
            <w:pPr>
              <w:spacing w:before="0" w:after="0" w:line="200" w:lineRule="atLeast"/>
              <w:contextualSpacing/>
              <w:jc w:val="right"/>
            </w:pPr>
            <w:r>
              <w:t>-16,6</w:t>
            </w:r>
          </w:p>
        </w:tc>
        <w:tc>
          <w:tcPr>
            <w:tcW w:w="1123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5A0974" w:rsidP="00E14DA4" w:rsidRDefault="00AB1B60" w14:paraId="69424D51" w14:textId="77777777">
            <w:pPr>
              <w:spacing w:before="0" w:after="0" w:line="200" w:lineRule="atLeast"/>
              <w:contextualSpacing/>
              <w:jc w:val="right"/>
            </w:pPr>
            <w:r>
              <w:t>-1,0</w:t>
            </w:r>
          </w:p>
        </w:tc>
        <w:tc>
          <w:tcPr>
            <w:tcW w:w="123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</w:tcPr>
          <w:p w:rsidR="005A0974" w:rsidP="00E14DA4" w:rsidRDefault="00AB1B60" w14:paraId="2F9D1177" w14:textId="77777777">
            <w:pPr>
              <w:spacing w:before="0" w:after="0" w:line="200" w:lineRule="atLeast"/>
              <w:contextualSpacing/>
              <w:jc w:val="right"/>
            </w:pPr>
            <w:r>
              <w:t>-9,6</w:t>
            </w:r>
          </w:p>
        </w:tc>
      </w:tr>
      <w:tr w:rsidRPr="008C4768" w:rsidR="00106386" w:rsidTr="00E14DA4" w14:paraId="4F688641" w14:textId="77777777">
        <w:trPr>
          <w:trHeight w:val="85"/>
        </w:trPr>
        <w:tc>
          <w:tcPr>
            <w:tcW w:w="827" w:type="dxa"/>
            <w:tcBorders>
              <w:top w:val="single" w:color="212492" w:sz="4" w:space="0"/>
              <w:left w:val="nil"/>
              <w:bottom w:val="single" w:color="212492" w:sz="4" w:space="0"/>
              <w:right w:val="nil"/>
            </w:tcBorders>
            <w:vAlign w:val="bottom"/>
          </w:tcPr>
          <w:p w:rsidR="00106386" w:rsidP="00E14DA4" w:rsidRDefault="00106386" w14:paraId="08764294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654" w:type="dxa"/>
            <w:tcBorders>
              <w:top w:val="single" w:color="212492" w:sz="4" w:space="0"/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106386" w:rsidP="00E14DA4" w:rsidRDefault="00106386" w14:paraId="3BE4E488" w14:textId="77777777">
            <w:pPr>
              <w:spacing w:before="0" w:after="0" w:line="200" w:lineRule="exact"/>
              <w:ind w:right="227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02</w:t>
            </w:r>
          </w:p>
        </w:tc>
        <w:tc>
          <w:tcPr>
            <w:tcW w:w="109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106386" w:rsidP="00E14DA4" w:rsidRDefault="00D674A0" w14:paraId="57201B28" w14:textId="77777777">
            <w:pPr>
              <w:spacing w:before="0" w:after="0" w:line="200" w:lineRule="atLeast"/>
              <w:contextualSpacing/>
              <w:jc w:val="right"/>
            </w:pPr>
            <w:r>
              <w:t>-5,5</w:t>
            </w:r>
          </w:p>
        </w:tc>
        <w:tc>
          <w:tcPr>
            <w:tcW w:w="109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106386" w:rsidP="00E14DA4" w:rsidRDefault="00D674A0" w14:paraId="05BEC100" w14:textId="77777777">
            <w:pPr>
              <w:spacing w:before="0" w:after="0" w:line="200" w:lineRule="atLeast"/>
              <w:contextualSpacing/>
              <w:jc w:val="right"/>
            </w:pPr>
            <w:r>
              <w:t>-2,4</w:t>
            </w:r>
          </w:p>
        </w:tc>
        <w:tc>
          <w:tcPr>
            <w:tcW w:w="96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106386" w:rsidP="00E14DA4" w:rsidRDefault="00D674A0" w14:paraId="01FECCF5" w14:textId="77777777">
            <w:pPr>
              <w:spacing w:before="0" w:after="0" w:line="200" w:lineRule="atLeast"/>
              <w:contextualSpacing/>
              <w:jc w:val="right"/>
            </w:pPr>
            <w:r>
              <w:t>-19,6</w:t>
            </w:r>
          </w:p>
        </w:tc>
        <w:tc>
          <w:tcPr>
            <w:tcW w:w="1079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106386" w:rsidP="00E14DA4" w:rsidRDefault="00D674A0" w14:paraId="27099013" w14:textId="77777777">
            <w:pPr>
              <w:spacing w:before="0" w:after="0" w:line="200" w:lineRule="atLeast"/>
              <w:contextualSpacing/>
              <w:jc w:val="right"/>
            </w:pPr>
            <w:r>
              <w:t>-13,9</w:t>
            </w:r>
          </w:p>
        </w:tc>
        <w:tc>
          <w:tcPr>
            <w:tcW w:w="1123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106386" w:rsidP="00E14DA4" w:rsidRDefault="00D674A0" w14:paraId="34E8DDCE" w14:textId="77777777">
            <w:pPr>
              <w:spacing w:before="0" w:after="0" w:line="200" w:lineRule="atLeast"/>
              <w:contextualSpacing/>
              <w:jc w:val="right"/>
            </w:pPr>
            <w:r>
              <w:t>-4,2</w:t>
            </w:r>
          </w:p>
        </w:tc>
        <w:tc>
          <w:tcPr>
            <w:tcW w:w="123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</w:tcPr>
          <w:p w:rsidR="00106386" w:rsidP="00E14DA4" w:rsidRDefault="00D674A0" w14:paraId="6491FB74" w14:textId="77777777">
            <w:pPr>
              <w:spacing w:before="0" w:after="0" w:line="200" w:lineRule="atLeast"/>
              <w:contextualSpacing/>
              <w:jc w:val="right"/>
            </w:pPr>
            <w:r>
              <w:t>-9,1</w:t>
            </w:r>
          </w:p>
        </w:tc>
      </w:tr>
      <w:tr w:rsidRPr="008C4768" w:rsidR="00223883" w:rsidTr="00E14DA4" w14:paraId="7AB55D35" w14:textId="77777777">
        <w:trPr>
          <w:trHeight w:val="85"/>
        </w:trPr>
        <w:tc>
          <w:tcPr>
            <w:tcW w:w="827" w:type="dxa"/>
            <w:tcBorders>
              <w:top w:val="single" w:color="212492" w:sz="4" w:space="0"/>
              <w:left w:val="nil"/>
              <w:bottom w:val="single" w:color="212492" w:sz="4" w:space="0"/>
              <w:right w:val="nil"/>
            </w:tcBorders>
            <w:vAlign w:val="bottom"/>
          </w:tcPr>
          <w:p w:rsidR="00223883" w:rsidP="00E14DA4" w:rsidRDefault="00223883" w14:paraId="58FA5D07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654" w:type="dxa"/>
            <w:tcBorders>
              <w:top w:val="single" w:color="212492" w:sz="4" w:space="0"/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223883" w:rsidP="00E14DA4" w:rsidRDefault="00223883" w14:paraId="17CFA8CB" w14:textId="07057F03">
            <w:pPr>
              <w:spacing w:before="0" w:after="0" w:line="200" w:lineRule="exact"/>
              <w:ind w:right="227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03</w:t>
            </w:r>
          </w:p>
        </w:tc>
        <w:tc>
          <w:tcPr>
            <w:tcW w:w="109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223883" w:rsidP="00E14DA4" w:rsidRDefault="00C75C4B" w14:paraId="148B1FA8" w14:textId="17C23BFF">
            <w:pPr>
              <w:spacing w:before="0" w:after="0" w:line="200" w:lineRule="atLeast"/>
              <w:contextualSpacing/>
              <w:jc w:val="right"/>
            </w:pPr>
            <w:r>
              <w:t>-4,4</w:t>
            </w:r>
          </w:p>
        </w:tc>
        <w:tc>
          <w:tcPr>
            <w:tcW w:w="109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223883" w:rsidP="00E14DA4" w:rsidRDefault="00C75C4B" w14:paraId="384A3471" w14:textId="3FE1D6A9">
            <w:pPr>
              <w:spacing w:before="0" w:after="0" w:line="200" w:lineRule="atLeast"/>
              <w:contextualSpacing/>
              <w:jc w:val="right"/>
            </w:pPr>
            <w:r>
              <w:t>-4,5</w:t>
            </w:r>
          </w:p>
        </w:tc>
        <w:tc>
          <w:tcPr>
            <w:tcW w:w="96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223883" w:rsidP="00E14DA4" w:rsidRDefault="00C75C4B" w14:paraId="11CAA6AD" w14:textId="26879C7C">
            <w:pPr>
              <w:spacing w:before="0" w:after="0" w:line="200" w:lineRule="atLeast"/>
              <w:contextualSpacing/>
              <w:jc w:val="right"/>
            </w:pPr>
            <w:r>
              <w:t>-22,4</w:t>
            </w:r>
          </w:p>
        </w:tc>
        <w:tc>
          <w:tcPr>
            <w:tcW w:w="1079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223883" w:rsidP="00E14DA4" w:rsidRDefault="00C75C4B" w14:paraId="2668E33C" w14:textId="2D6E7523">
            <w:pPr>
              <w:spacing w:before="0" w:after="0" w:line="200" w:lineRule="atLeast"/>
              <w:contextualSpacing/>
              <w:jc w:val="right"/>
            </w:pPr>
            <w:r>
              <w:t>-24,1</w:t>
            </w:r>
          </w:p>
        </w:tc>
        <w:tc>
          <w:tcPr>
            <w:tcW w:w="1123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223883" w:rsidP="00E14DA4" w:rsidRDefault="00C75C4B" w14:paraId="20E24AF7" w14:textId="18B1980F">
            <w:pPr>
              <w:spacing w:before="0" w:after="0" w:line="200" w:lineRule="atLeast"/>
              <w:contextualSpacing/>
              <w:jc w:val="right"/>
            </w:pPr>
            <w:r>
              <w:t>-5,8</w:t>
            </w:r>
          </w:p>
        </w:tc>
        <w:tc>
          <w:tcPr>
            <w:tcW w:w="123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</w:tcPr>
          <w:p w:rsidR="00223883" w:rsidP="00E14DA4" w:rsidRDefault="00C75C4B" w14:paraId="2462BB3A" w14:textId="2935088B">
            <w:pPr>
              <w:spacing w:before="0" w:after="0" w:line="200" w:lineRule="atLeast"/>
              <w:contextualSpacing/>
              <w:jc w:val="right"/>
            </w:pPr>
            <w:r>
              <w:t>-12,2</w:t>
            </w:r>
          </w:p>
        </w:tc>
      </w:tr>
      <w:tr w:rsidRPr="00FA5128" w:rsidR="008C77C8" w:rsidTr="008C77C8" w14:paraId="7BB9D598" w14:textId="77777777">
        <w:trPr>
          <w:trHeight w:val="28"/>
        </w:trPr>
        <w:tc>
          <w:tcPr>
            <w:tcW w:w="1481" w:type="dxa"/>
            <w:gridSpan w:val="2"/>
            <w:tcBorders>
              <w:left w:val="nil"/>
              <w:right w:val="single" w:color="001D77" w:sz="4" w:space="0"/>
            </w:tcBorders>
            <w:vAlign w:val="bottom"/>
          </w:tcPr>
          <w:p w:rsidRPr="007443DC" w:rsidR="008C77C8" w:rsidP="008C77C8" w:rsidRDefault="008C77C8" w14:paraId="77F341C7" w14:textId="77777777">
            <w:pPr>
              <w:pStyle w:val="Tekstprzypisudolnego"/>
              <w:spacing w:before="0"/>
              <w:contextualSpacing/>
              <w:rPr>
                <w:rFonts w:cs="Arial"/>
                <w:sz w:val="14"/>
              </w:rPr>
            </w:pPr>
          </w:p>
        </w:tc>
        <w:tc>
          <w:tcPr>
            <w:tcW w:w="1098" w:type="dxa"/>
            <w:tcBorders>
              <w:top w:val="single" w:color="001D77" w:sz="4" w:space="0"/>
              <w:left w:val="single" w:color="001D77" w:sz="4" w:space="0"/>
              <w:bottom w:val="nil"/>
              <w:right w:val="single" w:color="001D77" w:sz="4" w:space="0"/>
            </w:tcBorders>
            <w:shd w:val="clear" w:color="auto" w:fill="auto"/>
            <w:vAlign w:val="bottom"/>
          </w:tcPr>
          <w:p w:rsidRPr="007443DC" w:rsidR="008C77C8" w:rsidP="008C77C8" w:rsidRDefault="008C77C8" w14:paraId="4A2F6B26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bCs/>
                <w:snapToGrid w:val="0"/>
                <w:color w:val="000000"/>
                <w:sz w:val="14"/>
                <w:szCs w:val="21"/>
              </w:rPr>
            </w:pPr>
          </w:p>
        </w:tc>
        <w:tc>
          <w:tcPr>
            <w:tcW w:w="1095" w:type="dxa"/>
            <w:tcBorders>
              <w:top w:val="single" w:color="001D77" w:sz="4" w:space="0"/>
              <w:left w:val="single" w:color="001D77" w:sz="4" w:space="0"/>
              <w:bottom w:val="nil"/>
              <w:right w:val="single" w:color="001D77" w:sz="4" w:space="0"/>
            </w:tcBorders>
            <w:shd w:val="clear" w:color="auto" w:fill="auto"/>
            <w:vAlign w:val="bottom"/>
          </w:tcPr>
          <w:p w:rsidRPr="007443DC" w:rsidR="008C77C8" w:rsidP="008C77C8" w:rsidRDefault="008C77C8" w14:paraId="182E7463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bCs/>
                <w:snapToGrid w:val="0"/>
                <w:color w:val="000000"/>
                <w:sz w:val="14"/>
                <w:szCs w:val="21"/>
              </w:rPr>
            </w:pPr>
          </w:p>
        </w:tc>
        <w:tc>
          <w:tcPr>
            <w:tcW w:w="968" w:type="dxa"/>
            <w:tcBorders>
              <w:top w:val="single" w:color="001D77" w:sz="4" w:space="0"/>
              <w:left w:val="single" w:color="001D77" w:sz="4" w:space="0"/>
              <w:bottom w:val="nil"/>
              <w:right w:val="single" w:color="001D77" w:sz="4" w:space="0"/>
            </w:tcBorders>
            <w:shd w:val="clear" w:color="auto" w:fill="auto"/>
            <w:vAlign w:val="bottom"/>
          </w:tcPr>
          <w:p w:rsidRPr="007443DC" w:rsidR="008C77C8" w:rsidP="008C77C8" w:rsidRDefault="008C77C8" w14:paraId="4933BCCD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bCs/>
                <w:snapToGrid w:val="0"/>
                <w:color w:val="000000"/>
                <w:sz w:val="14"/>
                <w:szCs w:val="21"/>
              </w:rPr>
            </w:pPr>
          </w:p>
        </w:tc>
        <w:tc>
          <w:tcPr>
            <w:tcW w:w="1079" w:type="dxa"/>
            <w:tcBorders>
              <w:top w:val="single" w:color="001D77" w:sz="4" w:space="0"/>
              <w:left w:val="single" w:color="001D77" w:sz="4" w:space="0"/>
              <w:bottom w:val="nil"/>
              <w:right w:val="single" w:color="001D77" w:sz="4" w:space="0"/>
            </w:tcBorders>
            <w:shd w:val="clear" w:color="auto" w:fill="auto"/>
            <w:vAlign w:val="bottom"/>
          </w:tcPr>
          <w:p w:rsidRPr="007443DC" w:rsidR="008C77C8" w:rsidP="008C77C8" w:rsidRDefault="008C77C8" w14:paraId="60DEDF36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bCs/>
                <w:snapToGrid w:val="0"/>
                <w:color w:val="000000"/>
                <w:sz w:val="14"/>
                <w:szCs w:val="21"/>
              </w:rPr>
            </w:pPr>
          </w:p>
        </w:tc>
        <w:tc>
          <w:tcPr>
            <w:tcW w:w="1123" w:type="dxa"/>
            <w:tcBorders>
              <w:top w:val="single" w:color="001D77" w:sz="4" w:space="0"/>
              <w:left w:val="single" w:color="001D77" w:sz="4" w:space="0"/>
              <w:bottom w:val="nil"/>
              <w:right w:val="single" w:color="001D77" w:sz="4" w:space="0"/>
            </w:tcBorders>
            <w:shd w:val="clear" w:color="auto" w:fill="auto"/>
            <w:vAlign w:val="bottom"/>
          </w:tcPr>
          <w:p w:rsidRPr="007443DC" w:rsidR="008C77C8" w:rsidP="008C77C8" w:rsidRDefault="008C77C8" w14:paraId="6125F32E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bCs/>
                <w:snapToGrid w:val="0"/>
                <w:color w:val="000000"/>
                <w:sz w:val="14"/>
                <w:szCs w:val="21"/>
              </w:rPr>
            </w:pPr>
          </w:p>
        </w:tc>
        <w:tc>
          <w:tcPr>
            <w:tcW w:w="1235" w:type="dxa"/>
            <w:tcBorders>
              <w:top w:val="single" w:color="001D77" w:sz="4" w:space="0"/>
              <w:left w:val="single" w:color="001D77" w:sz="4" w:space="0"/>
              <w:bottom w:val="nil"/>
              <w:right w:val="nil"/>
            </w:tcBorders>
            <w:shd w:val="clear" w:color="auto" w:fill="auto"/>
            <w:vAlign w:val="bottom"/>
          </w:tcPr>
          <w:p w:rsidRPr="007443DC" w:rsidR="008C77C8" w:rsidP="008C77C8" w:rsidRDefault="008C77C8" w14:paraId="07EF2061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bCs/>
                <w:snapToGrid w:val="0"/>
                <w:color w:val="000000"/>
                <w:sz w:val="14"/>
                <w:szCs w:val="21"/>
              </w:rPr>
            </w:pPr>
          </w:p>
        </w:tc>
      </w:tr>
    </w:tbl>
    <w:p w:rsidR="00712785" w:rsidRDefault="00712785" w14:paraId="23441671" w14:textId="77777777">
      <w:pPr>
        <w:spacing w:before="0" w:after="160" w:line="259" w:lineRule="auto"/>
        <w:rPr>
          <w:b/>
          <w:spacing w:val="-2"/>
          <w:sz w:val="18"/>
        </w:rPr>
      </w:pPr>
    </w:p>
    <w:p w:rsidR="00FD7BD2" w:rsidP="00693BAD" w:rsidRDefault="005F4EA6" w14:paraId="061DA806" w14:textId="77777777">
      <w:pPr>
        <w:pStyle w:val="tytuwykresu"/>
        <w:spacing w:before="360"/>
        <w:ind w:left="851" w:hanging="851"/>
        <w:rPr>
          <w:shd w:val="clear" w:color="auto" w:fill="FFFFFF"/>
        </w:rPr>
      </w:pPr>
      <w:r w:rsidRPr="00341AC1">
        <w:rPr>
          <w:noProof/>
          <w:lang w:eastAsia="pl-PL"/>
        </w:rPr>
        <w:lastRenderedPageBreak/>
        <w:drawing>
          <wp:anchor distT="0" distB="0" distL="114300" distR="114300" simplePos="0" relativeHeight="251753472" behindDoc="0" locked="0" layoutInCell="1" allowOverlap="1" wp14:editId="6142BF52" wp14:anchorId="403CCFA9">
            <wp:simplePos x="0" y="0"/>
            <wp:positionH relativeFrom="margin">
              <wp:align>right</wp:align>
            </wp:positionH>
            <wp:positionV relativeFrom="margin">
              <wp:posOffset>379095</wp:posOffset>
            </wp:positionV>
            <wp:extent cx="5122545" cy="3911600"/>
            <wp:effectExtent l="0" t="0" r="1905" b="0"/>
            <wp:wrapSquare wrapText="bothSides"/>
            <wp:docPr id="25" name="Wykres 25" descr="Bieżący wskaźnik ufności konsumenckiej (BWUK) oraz jego wartości składowe według miesięcy w latach 2019–202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15772" w:rsidR="00FB5906">
        <w:t xml:space="preserve">Wykres </w:t>
      </w:r>
      <w:r w:rsidRPr="00C15772" w:rsidR="00074DD8">
        <w:t>1</w:t>
      </w:r>
      <w:r w:rsidRPr="00C15772" w:rsidR="008F4441">
        <w:t>.</w:t>
      </w:r>
      <w:r w:rsidRPr="00C15772" w:rsidR="00074DD8">
        <w:rPr>
          <w:shd w:val="clear" w:color="auto" w:fill="FFFFFF"/>
        </w:rPr>
        <w:t xml:space="preserve"> </w:t>
      </w:r>
      <w:r w:rsidR="00A217E6">
        <w:rPr>
          <w:shd w:val="clear" w:color="auto" w:fill="FFFFFF"/>
        </w:rPr>
        <w:t>Bieżący</w:t>
      </w:r>
      <w:r w:rsidRPr="00C15772" w:rsidR="00C15772">
        <w:rPr>
          <w:shd w:val="clear" w:color="auto" w:fill="FFFFFF"/>
        </w:rPr>
        <w:t xml:space="preserve"> </w:t>
      </w:r>
      <w:r w:rsidR="00A217E6">
        <w:rPr>
          <w:shd w:val="clear" w:color="auto" w:fill="FFFFFF"/>
        </w:rPr>
        <w:t>wskaź</w:t>
      </w:r>
      <w:r w:rsidR="00106386">
        <w:rPr>
          <w:shd w:val="clear" w:color="auto" w:fill="FFFFFF"/>
        </w:rPr>
        <w:t>n</w:t>
      </w:r>
      <w:r w:rsidR="00A217E6">
        <w:rPr>
          <w:shd w:val="clear" w:color="auto" w:fill="FFFFFF"/>
        </w:rPr>
        <w:t>ik ufności konsumenckiej</w:t>
      </w:r>
      <w:r w:rsidRPr="00C15772" w:rsidR="00C15772">
        <w:rPr>
          <w:shd w:val="clear" w:color="auto" w:fill="FFFFFF"/>
        </w:rPr>
        <w:t xml:space="preserve"> </w:t>
      </w:r>
      <w:r w:rsidR="00C15772">
        <w:rPr>
          <w:shd w:val="clear" w:color="auto" w:fill="FFFFFF"/>
        </w:rPr>
        <w:t xml:space="preserve">(BWUK) </w:t>
      </w:r>
      <w:r w:rsidR="00A217E6">
        <w:rPr>
          <w:shd w:val="clear" w:color="auto" w:fill="FFFFFF"/>
        </w:rPr>
        <w:t>oraz jego wartości składowe</w:t>
      </w:r>
      <w:r w:rsidR="00072F74">
        <w:rPr>
          <w:shd w:val="clear" w:color="auto" w:fill="FFFFFF"/>
        </w:rPr>
        <w:t xml:space="preserve"> </w:t>
      </w:r>
      <w:r w:rsidR="00A217E6">
        <w:rPr>
          <w:shd w:val="clear" w:color="auto" w:fill="FFFFFF"/>
        </w:rPr>
        <w:t>według</w:t>
      </w:r>
      <w:r w:rsidRPr="00C15772" w:rsidR="00C15772">
        <w:rPr>
          <w:shd w:val="clear" w:color="auto" w:fill="FFFFFF"/>
        </w:rPr>
        <w:t xml:space="preserve"> </w:t>
      </w:r>
      <w:r w:rsidR="00A217E6">
        <w:rPr>
          <w:shd w:val="clear" w:color="auto" w:fill="FFFFFF"/>
        </w:rPr>
        <w:t>miesięcy w</w:t>
      </w:r>
      <w:r w:rsidRPr="00C15772" w:rsidR="00C15772">
        <w:rPr>
          <w:shd w:val="clear" w:color="auto" w:fill="FFFFFF"/>
        </w:rPr>
        <w:t xml:space="preserve"> </w:t>
      </w:r>
      <w:r w:rsidR="00A217E6">
        <w:rPr>
          <w:shd w:val="clear" w:color="auto" w:fill="FFFFFF"/>
        </w:rPr>
        <w:t>latach</w:t>
      </w:r>
      <w:r w:rsidR="00292F4E">
        <w:rPr>
          <w:shd w:val="clear" w:color="auto" w:fill="FFFFFF"/>
        </w:rPr>
        <w:t xml:space="preserve"> 202</w:t>
      </w:r>
      <w:r w:rsidR="00A428AE">
        <w:rPr>
          <w:shd w:val="clear" w:color="auto" w:fill="FFFFFF"/>
        </w:rPr>
        <w:t>3–2026</w:t>
      </w:r>
    </w:p>
    <w:p w:rsidRPr="00FD7BD2" w:rsidR="00FD7BD2" w:rsidP="00FD7BD2" w:rsidRDefault="00FD7BD2" w14:paraId="3AC39FC8" w14:textId="77777777"/>
    <w:p w:rsidR="00053B77" w:rsidP="000B082D" w:rsidRDefault="007A7B28" w14:paraId="7DD59EEF" w14:textId="3916AB80">
      <w:pPr>
        <w:pStyle w:val="tytuwykresu"/>
        <w:ind w:left="851" w:hanging="851"/>
        <w:rPr>
          <w:shd w:val="clear" w:color="auto" w:fill="FFFFFF"/>
        </w:rPr>
      </w:pPr>
      <w:r w:rsidRPr="007A7B28">
        <w:rPr>
          <w:noProof/>
          <w:szCs w:val="18"/>
          <w:lang w:eastAsia="pl-PL"/>
        </w:rPr>
        <w:drawing>
          <wp:anchor distT="0" distB="0" distL="114300" distR="114300" simplePos="0" relativeHeight="251755520" behindDoc="0" locked="0" layoutInCell="1" allowOverlap="1" wp14:editId="52970E96" wp14:anchorId="6A55D6E5">
            <wp:simplePos x="0" y="0"/>
            <wp:positionH relativeFrom="margin">
              <wp:align>left</wp:align>
            </wp:positionH>
            <wp:positionV relativeFrom="margin">
              <wp:posOffset>4841240</wp:posOffset>
            </wp:positionV>
            <wp:extent cx="5122545" cy="4102100"/>
            <wp:effectExtent l="0" t="0" r="1905" b="0"/>
            <wp:wrapSquare wrapText="bothSides"/>
            <wp:docPr id="26" name="Wykres 26" descr=" Bieżący wskaźnik ufności konsumenckiej (BWUK) oraz jego wartości składowe według lat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15772" w:rsidR="00053B77">
        <w:t xml:space="preserve">Wykres </w:t>
      </w:r>
      <w:r w:rsidR="00053B77">
        <w:t>2</w:t>
      </w:r>
      <w:r w:rsidRPr="00C15772" w:rsidR="00053B77">
        <w:t>.</w:t>
      </w:r>
      <w:r w:rsidRPr="00C15772" w:rsidR="00053B77">
        <w:rPr>
          <w:shd w:val="clear" w:color="auto" w:fill="FFFFFF"/>
        </w:rPr>
        <w:t xml:space="preserve"> </w:t>
      </w:r>
      <w:r w:rsidR="00A217E6">
        <w:rPr>
          <w:shd w:val="clear" w:color="auto" w:fill="FFFFFF"/>
        </w:rPr>
        <w:t>Bieżący</w:t>
      </w:r>
      <w:r w:rsidRPr="00C15772" w:rsidR="00053B77">
        <w:rPr>
          <w:shd w:val="clear" w:color="auto" w:fill="FFFFFF"/>
        </w:rPr>
        <w:t xml:space="preserve"> </w:t>
      </w:r>
      <w:r w:rsidR="00A217E6">
        <w:rPr>
          <w:shd w:val="clear" w:color="auto" w:fill="FFFFFF"/>
        </w:rPr>
        <w:t>wskaźnik</w:t>
      </w:r>
      <w:r w:rsidRPr="00C15772" w:rsidR="00053B77">
        <w:rPr>
          <w:shd w:val="clear" w:color="auto" w:fill="FFFFFF"/>
        </w:rPr>
        <w:t xml:space="preserve"> </w:t>
      </w:r>
      <w:r w:rsidR="00A217E6">
        <w:rPr>
          <w:shd w:val="clear" w:color="auto" w:fill="FFFFFF"/>
        </w:rPr>
        <w:t>ufności</w:t>
      </w:r>
      <w:r w:rsidRPr="00C15772" w:rsidR="00053B77">
        <w:rPr>
          <w:shd w:val="clear" w:color="auto" w:fill="FFFFFF"/>
        </w:rPr>
        <w:t xml:space="preserve"> </w:t>
      </w:r>
      <w:r w:rsidR="00A217E6">
        <w:rPr>
          <w:shd w:val="clear" w:color="auto" w:fill="FFFFFF"/>
        </w:rPr>
        <w:t>konsumenckiej</w:t>
      </w:r>
      <w:r w:rsidR="00053B77">
        <w:rPr>
          <w:shd w:val="clear" w:color="auto" w:fill="FFFFFF"/>
        </w:rPr>
        <w:t xml:space="preserve"> (BWUK) </w:t>
      </w:r>
      <w:r w:rsidR="00A217E6">
        <w:rPr>
          <w:shd w:val="clear" w:color="auto" w:fill="FFFFFF"/>
        </w:rPr>
        <w:t>oraz</w:t>
      </w:r>
      <w:r w:rsidR="00053B77">
        <w:rPr>
          <w:shd w:val="clear" w:color="auto" w:fill="FFFFFF"/>
        </w:rPr>
        <w:t xml:space="preserve"> </w:t>
      </w:r>
      <w:r w:rsidR="00A217E6">
        <w:rPr>
          <w:shd w:val="clear" w:color="auto" w:fill="FFFFFF"/>
        </w:rPr>
        <w:t>jego</w:t>
      </w:r>
      <w:r w:rsidR="00053B77">
        <w:rPr>
          <w:shd w:val="clear" w:color="auto" w:fill="FFFFFF"/>
        </w:rPr>
        <w:t xml:space="preserve"> </w:t>
      </w:r>
      <w:r w:rsidR="00A217E6">
        <w:rPr>
          <w:shd w:val="clear" w:color="auto" w:fill="FFFFFF"/>
        </w:rPr>
        <w:t>wartości</w:t>
      </w:r>
      <w:r w:rsidR="00053B77">
        <w:rPr>
          <w:shd w:val="clear" w:color="auto" w:fill="FFFFFF"/>
        </w:rPr>
        <w:t xml:space="preserve"> </w:t>
      </w:r>
      <w:r w:rsidR="00A217E6">
        <w:rPr>
          <w:shd w:val="clear" w:color="auto" w:fill="FFFFFF"/>
        </w:rPr>
        <w:t>składowe w lat</w:t>
      </w:r>
      <w:r w:rsidR="000B082D">
        <w:rPr>
          <w:shd w:val="clear" w:color="auto" w:fill="FFFFFF"/>
        </w:rPr>
        <w:t>ach 2002-2025</w:t>
      </w:r>
    </w:p>
    <w:p w:rsidR="00B35A63" w:rsidP="00A866F2" w:rsidRDefault="00FD7BD2" w14:paraId="073F2A84" w14:textId="77777777">
      <w:pPr>
        <w:tabs>
          <w:tab w:val="left" w:pos="3218"/>
        </w:tabs>
      </w:pPr>
      <w:r>
        <w:tab/>
      </w:r>
    </w:p>
    <w:tbl>
      <w:tblPr>
        <w:tblStyle w:val="Siatkatabelijasna"/>
        <w:tblpPr w:leftFromText="141" w:rightFromText="141" w:vertAnchor="text" w:horzAnchor="margin" w:tblpY="596"/>
        <w:tblW w:w="8044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single" w:color="212492" w:sz="4" w:space="0"/>
          <w:insideV w:val="single" w:color="212492" w:sz="4" w:space="0"/>
        </w:tblBorders>
        <w:tblCellMar>
          <w:top w:w="57" w:type="dxa"/>
          <w:bottom w:w="57" w:type="dxa"/>
        </w:tblCellMar>
        <w:tblLook w:val="0000" w:firstRow="0" w:lastRow="0" w:firstColumn="0" w:lastColumn="0" w:noHBand="0" w:noVBand="0"/>
        <w:tblDescription w:val="Wyprzedzający wskaźnik ufności konsumenckiej"/>
      </w:tblPr>
      <w:tblGrid>
        <w:gridCol w:w="709"/>
        <w:gridCol w:w="851"/>
        <w:gridCol w:w="1275"/>
        <w:gridCol w:w="1418"/>
        <w:gridCol w:w="1422"/>
        <w:gridCol w:w="1129"/>
        <w:gridCol w:w="1240"/>
      </w:tblGrid>
      <w:tr w:rsidRPr="00FA5128" w:rsidR="00A866F2" w:rsidTr="00066C7C" w14:paraId="134A748B" w14:textId="77777777">
        <w:trPr>
          <w:trHeight w:val="631"/>
        </w:trPr>
        <w:tc>
          <w:tcPr>
            <w:tcW w:w="1560" w:type="dxa"/>
            <w:gridSpan w:val="2"/>
            <w:vMerge w:val="restart"/>
            <w:tcBorders>
              <w:top w:val="nil"/>
            </w:tcBorders>
            <w:vAlign w:val="center"/>
          </w:tcPr>
          <w:p w:rsidRPr="0078772C" w:rsidR="00A866F2" w:rsidP="00FC64E0" w:rsidRDefault="00A866F2" w14:paraId="1D4ECED1" w14:textId="77777777">
            <w:pPr>
              <w:pStyle w:val="Nagwek1"/>
              <w:tabs>
                <w:tab w:val="right" w:leader="dot" w:pos="4139"/>
              </w:tabs>
              <w:spacing w:before="0" w:after="0"/>
              <w:jc w:val="center"/>
              <w:rPr>
                <w:rFonts w:cs="Arial"/>
                <w:color w:val="000000" w:themeColor="text1"/>
                <w:szCs w:val="19"/>
              </w:rPr>
            </w:pPr>
            <w:r w:rsidRPr="0078772C">
              <w:rPr>
                <w:rFonts w:ascii="Fira Sans" w:hAnsi="Fira Sans" w:cs="Arial"/>
                <w:color w:val="000000" w:themeColor="text1"/>
                <w:szCs w:val="19"/>
              </w:rPr>
              <w:lastRenderedPageBreak/>
              <w:t>Okres badania ankietowego</w:t>
            </w:r>
          </w:p>
          <w:p w:rsidRPr="0078772C" w:rsidR="00A866F2" w:rsidP="00FC64E0" w:rsidRDefault="00A866F2" w14:paraId="7360D8A0" w14:textId="77777777">
            <w:pPr>
              <w:pStyle w:val="Nagwek1"/>
              <w:tabs>
                <w:tab w:val="right" w:leader="dot" w:pos="4139"/>
              </w:tabs>
              <w:spacing w:before="0" w:after="0"/>
              <w:jc w:val="center"/>
              <w:rPr>
                <w:rFonts w:cs="Arial"/>
                <w:color w:val="000000" w:themeColor="text1"/>
                <w:szCs w:val="19"/>
              </w:rPr>
            </w:pPr>
          </w:p>
          <w:p w:rsidRPr="0078772C" w:rsidR="00A866F2" w:rsidP="00FC64E0" w:rsidRDefault="00A866F2" w14:paraId="656374DF" w14:textId="77777777">
            <w:pPr>
              <w:pStyle w:val="Nagwek1"/>
              <w:tabs>
                <w:tab w:val="right" w:leader="dot" w:pos="4139"/>
              </w:tabs>
              <w:spacing w:before="0" w:after="0"/>
              <w:jc w:val="center"/>
              <w:rPr>
                <w:rFonts w:cs="Arial"/>
                <w:color w:val="000000" w:themeColor="text1"/>
                <w:szCs w:val="19"/>
              </w:rPr>
            </w:pPr>
          </w:p>
          <w:p w:rsidRPr="0078772C" w:rsidR="00A866F2" w:rsidP="00FC64E0" w:rsidRDefault="00A866F2" w14:paraId="33878DDE" w14:textId="77777777">
            <w:pPr>
              <w:pStyle w:val="Nagwek1"/>
              <w:tabs>
                <w:tab w:val="right" w:leader="dot" w:pos="4139"/>
              </w:tabs>
              <w:spacing w:before="0" w:after="0"/>
              <w:jc w:val="center"/>
              <w:rPr>
                <w:rFonts w:ascii="Fira Sans" w:hAnsi="Fira Sans" w:cs="Arial"/>
                <w:color w:val="000000" w:themeColor="text1"/>
                <w:szCs w:val="19"/>
              </w:rPr>
            </w:pPr>
            <w:r w:rsidRPr="0078772C">
              <w:rPr>
                <w:rFonts w:ascii="Fira Sans" w:hAnsi="Fira Sans" w:cs="Arial"/>
                <w:color w:val="000000" w:themeColor="text1"/>
                <w:szCs w:val="19"/>
              </w:rPr>
              <w:t xml:space="preserve">Rok     Kwartał </w:t>
            </w:r>
          </w:p>
          <w:p w:rsidRPr="0078772C" w:rsidR="00A866F2" w:rsidP="00FC64E0" w:rsidRDefault="00A866F2" w14:paraId="725A44FA" w14:textId="77777777">
            <w:pPr>
              <w:pStyle w:val="Nagwek1"/>
              <w:tabs>
                <w:tab w:val="right" w:leader="dot" w:pos="4139"/>
              </w:tabs>
              <w:spacing w:before="0" w:after="0"/>
              <w:jc w:val="center"/>
              <w:rPr>
                <w:rFonts w:ascii="Fira Sans" w:hAnsi="Fira Sans" w:cs="Arial"/>
                <w:color w:val="000000" w:themeColor="text1"/>
                <w:szCs w:val="19"/>
              </w:rPr>
            </w:pPr>
            <w:r w:rsidRPr="0078772C">
              <w:rPr>
                <w:rFonts w:ascii="Fira Sans" w:hAnsi="Fira Sans" w:cs="Arial"/>
                <w:color w:val="000000" w:themeColor="text1"/>
                <w:szCs w:val="19"/>
              </w:rPr>
              <w:t xml:space="preserve">            Miesiąc</w:t>
            </w:r>
          </w:p>
        </w:tc>
        <w:tc>
          <w:tcPr>
            <w:tcW w:w="1275" w:type="dxa"/>
            <w:tcBorders>
              <w:top w:val="nil"/>
              <w:bottom w:val="single" w:color="212492" w:sz="4" w:space="0"/>
            </w:tcBorders>
            <w:vAlign w:val="center"/>
          </w:tcPr>
          <w:p w:rsidRPr="0078772C" w:rsidR="00A866F2" w:rsidP="00FC64E0" w:rsidRDefault="00A866F2" w14:paraId="0C152807" w14:textId="77777777">
            <w:pPr>
              <w:pStyle w:val="Nagwek3"/>
              <w:spacing w:before="0"/>
              <w:jc w:val="center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78772C">
              <w:rPr>
                <w:rFonts w:ascii="Fira Sans" w:hAnsi="Fira Sans"/>
                <w:color w:val="000000" w:themeColor="text1"/>
                <w:sz w:val="19"/>
                <w:szCs w:val="19"/>
              </w:rPr>
              <w:t xml:space="preserve">Zmiany sytuacji finansowej gospodarstwa domowego  </w:t>
            </w:r>
          </w:p>
        </w:tc>
        <w:tc>
          <w:tcPr>
            <w:tcW w:w="1418" w:type="dxa"/>
            <w:tcBorders>
              <w:top w:val="nil"/>
              <w:bottom w:val="single" w:color="212492" w:sz="4" w:space="0"/>
            </w:tcBorders>
            <w:vAlign w:val="center"/>
          </w:tcPr>
          <w:p w:rsidRPr="0078772C" w:rsidR="00A866F2" w:rsidP="00FC64E0" w:rsidRDefault="00A866F2" w14:paraId="22AD5C1A" w14:textId="77777777">
            <w:pPr>
              <w:pStyle w:val="Nagwek3"/>
              <w:spacing w:before="0"/>
              <w:jc w:val="center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78772C">
              <w:rPr>
                <w:rFonts w:ascii="Fira Sans" w:hAnsi="Fira Sans"/>
                <w:color w:val="000000" w:themeColor="text1"/>
                <w:sz w:val="19"/>
                <w:szCs w:val="19"/>
              </w:rPr>
              <w:t>Zmiany ogólnej sytuacji ekonomicznej kraju</w:t>
            </w:r>
          </w:p>
        </w:tc>
        <w:tc>
          <w:tcPr>
            <w:tcW w:w="1422" w:type="dxa"/>
            <w:tcBorders>
              <w:top w:val="nil"/>
              <w:bottom w:val="single" w:color="212492" w:sz="4" w:space="0"/>
            </w:tcBorders>
            <w:vAlign w:val="center"/>
          </w:tcPr>
          <w:p w:rsidRPr="0078772C" w:rsidR="00A866F2" w:rsidP="00FC64E0" w:rsidRDefault="00A866F2" w14:paraId="6FB316D4" w14:textId="77777777">
            <w:pPr>
              <w:pStyle w:val="Nagwek3"/>
              <w:spacing w:before="0"/>
              <w:jc w:val="center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78772C">
              <w:rPr>
                <w:rFonts w:ascii="Fira Sans" w:hAnsi="Fira Sans"/>
                <w:color w:val="000000" w:themeColor="text1"/>
                <w:sz w:val="19"/>
                <w:szCs w:val="19"/>
              </w:rPr>
              <w:t>Zmiany poziomu bezrobocia</w:t>
            </w:r>
          </w:p>
        </w:tc>
        <w:tc>
          <w:tcPr>
            <w:tcW w:w="1129" w:type="dxa"/>
            <w:tcBorders>
              <w:top w:val="nil"/>
              <w:bottom w:val="single" w:color="212492" w:sz="4" w:space="0"/>
            </w:tcBorders>
            <w:vAlign w:val="center"/>
          </w:tcPr>
          <w:p w:rsidRPr="0078772C" w:rsidR="00A866F2" w:rsidP="00FC64E0" w:rsidRDefault="00A866F2" w14:paraId="447FA47F" w14:textId="77777777">
            <w:pPr>
              <w:pStyle w:val="Nagwek3"/>
              <w:spacing w:before="0"/>
              <w:jc w:val="center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78772C">
              <w:rPr>
                <w:rFonts w:ascii="Fira Sans" w:hAnsi="Fira Sans"/>
                <w:color w:val="000000" w:themeColor="text1"/>
                <w:sz w:val="19"/>
                <w:szCs w:val="19"/>
              </w:rPr>
              <w:t>Oszczędzanie pieniędzy</w:t>
            </w:r>
          </w:p>
        </w:tc>
        <w:tc>
          <w:tcPr>
            <w:tcW w:w="1240" w:type="dxa"/>
            <w:vMerge w:val="restart"/>
            <w:tcBorders>
              <w:top w:val="nil"/>
            </w:tcBorders>
            <w:vAlign w:val="center"/>
          </w:tcPr>
          <w:p w:rsidRPr="0078772C" w:rsidR="00A866F2" w:rsidP="00FC64E0" w:rsidRDefault="00A866F2" w14:paraId="6FD6821D" w14:textId="77777777">
            <w:pPr>
              <w:pStyle w:val="Nagwek3"/>
              <w:spacing w:before="0"/>
              <w:jc w:val="center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78772C">
              <w:rPr>
                <w:rFonts w:ascii="Fira Sans" w:hAnsi="Fira Sans"/>
                <w:color w:val="000000" w:themeColor="text1"/>
                <w:sz w:val="19"/>
                <w:szCs w:val="19"/>
              </w:rPr>
              <w:t>Wskaźnik ufności konsumenckiej WWUK</w:t>
            </w:r>
          </w:p>
        </w:tc>
      </w:tr>
      <w:tr w:rsidRPr="00FA5128" w:rsidR="00A866F2" w:rsidTr="00066C7C" w14:paraId="6C2951E6" w14:textId="77777777">
        <w:trPr>
          <w:trHeight w:val="20"/>
        </w:trPr>
        <w:tc>
          <w:tcPr>
            <w:tcW w:w="1560" w:type="dxa"/>
            <w:gridSpan w:val="2"/>
            <w:vMerge/>
            <w:tcBorders>
              <w:bottom w:val="single" w:color="212492" w:sz="12" w:space="0"/>
            </w:tcBorders>
            <w:vAlign w:val="center"/>
          </w:tcPr>
          <w:p w:rsidRPr="0078772C" w:rsidR="00A866F2" w:rsidP="00FC64E0" w:rsidRDefault="00A866F2" w14:paraId="2A65C274" w14:textId="77777777">
            <w:pPr>
              <w:pStyle w:val="Nagwek1"/>
              <w:tabs>
                <w:tab w:val="right" w:leader="dot" w:pos="4139"/>
              </w:tabs>
              <w:spacing w:before="0" w:after="0"/>
              <w:jc w:val="center"/>
              <w:rPr>
                <w:rFonts w:cs="Arial"/>
                <w:b/>
                <w:color w:val="000000" w:themeColor="text1"/>
                <w:szCs w:val="19"/>
              </w:rPr>
            </w:pPr>
          </w:p>
        </w:tc>
        <w:tc>
          <w:tcPr>
            <w:tcW w:w="1275" w:type="dxa"/>
            <w:tcBorders>
              <w:top w:val="single" w:color="212492" w:sz="4" w:space="0"/>
              <w:bottom w:val="single" w:color="212492" w:sz="12" w:space="0"/>
            </w:tcBorders>
            <w:vAlign w:val="center"/>
          </w:tcPr>
          <w:p w:rsidRPr="0078772C" w:rsidR="00A866F2" w:rsidP="0078772C" w:rsidRDefault="00A866F2" w14:paraId="1CE19A55" w14:textId="77777777">
            <w:pPr>
              <w:spacing w:before="0" w:after="0" w:line="180" w:lineRule="exact"/>
              <w:jc w:val="center"/>
              <w:rPr>
                <w:color w:val="000000" w:themeColor="text1"/>
                <w:szCs w:val="19"/>
              </w:rPr>
            </w:pPr>
            <w:r w:rsidRPr="0078772C">
              <w:rPr>
                <w:color w:val="000000" w:themeColor="text1"/>
                <w:szCs w:val="19"/>
              </w:rPr>
              <w:t>b</w:t>
            </w:r>
          </w:p>
        </w:tc>
        <w:tc>
          <w:tcPr>
            <w:tcW w:w="1418" w:type="dxa"/>
            <w:tcBorders>
              <w:top w:val="single" w:color="212492" w:sz="4" w:space="0"/>
              <w:bottom w:val="single" w:color="212492" w:sz="12" w:space="0"/>
            </w:tcBorders>
            <w:vAlign w:val="center"/>
          </w:tcPr>
          <w:p w:rsidRPr="0078772C" w:rsidR="00A866F2" w:rsidP="0078772C" w:rsidRDefault="00A866F2" w14:paraId="15EA7F94" w14:textId="77777777">
            <w:pPr>
              <w:spacing w:before="0" w:after="0" w:line="180" w:lineRule="exact"/>
              <w:jc w:val="center"/>
              <w:rPr>
                <w:color w:val="000000" w:themeColor="text1"/>
                <w:szCs w:val="19"/>
              </w:rPr>
            </w:pPr>
            <w:r w:rsidRPr="0078772C">
              <w:rPr>
                <w:color w:val="000000" w:themeColor="text1"/>
                <w:szCs w:val="19"/>
              </w:rPr>
              <w:t>d</w:t>
            </w:r>
          </w:p>
        </w:tc>
        <w:tc>
          <w:tcPr>
            <w:tcW w:w="1422" w:type="dxa"/>
            <w:tcBorders>
              <w:top w:val="single" w:color="212492" w:sz="4" w:space="0"/>
              <w:bottom w:val="single" w:color="212492" w:sz="12" w:space="0"/>
            </w:tcBorders>
            <w:vAlign w:val="center"/>
          </w:tcPr>
          <w:p w:rsidRPr="0078772C" w:rsidR="00A866F2" w:rsidP="0078772C" w:rsidRDefault="00A866F2" w14:paraId="602D1C4B" w14:textId="77777777">
            <w:pPr>
              <w:spacing w:before="0" w:after="0" w:line="180" w:lineRule="exact"/>
              <w:jc w:val="center"/>
              <w:rPr>
                <w:color w:val="000000" w:themeColor="text1"/>
                <w:szCs w:val="19"/>
              </w:rPr>
            </w:pPr>
            <w:r w:rsidRPr="0078772C">
              <w:rPr>
                <w:color w:val="000000" w:themeColor="text1"/>
                <w:szCs w:val="19"/>
              </w:rPr>
              <w:t>f</w:t>
            </w:r>
          </w:p>
        </w:tc>
        <w:tc>
          <w:tcPr>
            <w:tcW w:w="1129" w:type="dxa"/>
            <w:tcBorders>
              <w:top w:val="single" w:color="212492" w:sz="4" w:space="0"/>
              <w:bottom w:val="single" w:color="212492" w:sz="12" w:space="0"/>
            </w:tcBorders>
            <w:vAlign w:val="center"/>
          </w:tcPr>
          <w:p w:rsidRPr="0078772C" w:rsidR="00A866F2" w:rsidP="0078772C" w:rsidRDefault="00A866F2" w14:paraId="3DA346AF" w14:textId="77777777">
            <w:pPr>
              <w:spacing w:before="0" w:after="0" w:line="180" w:lineRule="exact"/>
              <w:jc w:val="center"/>
              <w:rPr>
                <w:color w:val="000000" w:themeColor="text1"/>
                <w:szCs w:val="19"/>
              </w:rPr>
            </w:pPr>
            <w:r w:rsidRPr="0078772C">
              <w:rPr>
                <w:color w:val="000000" w:themeColor="text1"/>
                <w:szCs w:val="19"/>
              </w:rPr>
              <w:t>g</w:t>
            </w:r>
          </w:p>
        </w:tc>
        <w:tc>
          <w:tcPr>
            <w:tcW w:w="1240" w:type="dxa"/>
            <w:vMerge/>
            <w:tcBorders>
              <w:bottom w:val="single" w:color="212492" w:sz="12" w:space="0"/>
            </w:tcBorders>
            <w:vAlign w:val="center"/>
          </w:tcPr>
          <w:p w:rsidRPr="0078772C" w:rsidR="00A866F2" w:rsidP="00FC64E0" w:rsidRDefault="00A866F2" w14:paraId="3BDB6E75" w14:textId="77777777">
            <w:pPr>
              <w:jc w:val="center"/>
              <w:rPr>
                <w:color w:val="000000" w:themeColor="text1"/>
                <w:szCs w:val="19"/>
              </w:rPr>
            </w:pPr>
          </w:p>
        </w:tc>
      </w:tr>
      <w:tr w:rsidRPr="00FA5128" w:rsidR="002A3665" w:rsidTr="00066C7C" w14:paraId="4D987CCF" w14:textId="77777777">
        <w:trPr>
          <w:trHeight w:val="168"/>
        </w:trPr>
        <w:tc>
          <w:tcPr>
            <w:tcW w:w="1560" w:type="dxa"/>
            <w:gridSpan w:val="2"/>
            <w:tcBorders>
              <w:top w:val="nil"/>
              <w:bottom w:val="nil"/>
            </w:tcBorders>
            <w:vAlign w:val="center"/>
          </w:tcPr>
          <w:p w:rsidRPr="0078772C" w:rsidR="002A3665" w:rsidP="00FC64E0" w:rsidRDefault="002A3665" w14:paraId="0837C4C4" w14:textId="77777777">
            <w:pPr>
              <w:pStyle w:val="Nagwek5"/>
              <w:tabs>
                <w:tab w:val="right" w:leader="dot" w:pos="4156"/>
              </w:tabs>
              <w:spacing w:before="0" w:line="140" w:lineRule="exact"/>
              <w:contextualSpacing/>
              <w:rPr>
                <w:rFonts w:ascii="Fira Sans" w:hAnsi="Fira Sans"/>
                <w:b/>
                <w:color w:val="000000" w:themeColor="text1"/>
                <w:szCs w:val="19"/>
              </w:rPr>
            </w:pPr>
          </w:p>
        </w:tc>
        <w:tc>
          <w:tcPr>
            <w:tcW w:w="5244" w:type="dxa"/>
            <w:gridSpan w:val="4"/>
            <w:tcBorders>
              <w:top w:val="single" w:color="212492" w:sz="12" w:space="0"/>
              <w:bottom w:val="single" w:color="001D77" w:sz="4" w:space="0"/>
              <w:right w:val="single" w:color="212492" w:sz="4" w:space="0"/>
            </w:tcBorders>
            <w:vAlign w:val="center"/>
          </w:tcPr>
          <w:p w:rsidRPr="0078772C" w:rsidR="002A3665" w:rsidP="00196061" w:rsidRDefault="006A1BAD" w14:paraId="5E844F5E" w14:textId="77777777">
            <w:pPr>
              <w:spacing w:before="0" w:after="0" w:line="200" w:lineRule="exact"/>
              <w:jc w:val="center"/>
              <w:rPr>
                <w:rFonts w:cs="Arial"/>
                <w:b/>
                <w:color w:val="000000" w:themeColor="text1"/>
                <w:szCs w:val="19"/>
              </w:rPr>
            </w:pPr>
            <w:r>
              <w:rPr>
                <w:rFonts w:cs="Arial"/>
                <w:color w:val="000000" w:themeColor="text1"/>
                <w:szCs w:val="19"/>
              </w:rPr>
              <w:t>s</w:t>
            </w:r>
            <w:r w:rsidRPr="0078772C" w:rsidR="002A3665">
              <w:rPr>
                <w:rFonts w:cs="Arial"/>
                <w:color w:val="000000" w:themeColor="text1"/>
                <w:szCs w:val="19"/>
              </w:rPr>
              <w:t>aldo</w:t>
            </w:r>
            <w:r w:rsidR="003160FF">
              <w:rPr>
                <w:rFonts w:cs="Arial"/>
                <w:color w:val="000000" w:themeColor="text1"/>
                <w:szCs w:val="19"/>
              </w:rPr>
              <w:t xml:space="preserve"> ocen</w:t>
            </w:r>
          </w:p>
        </w:tc>
        <w:tc>
          <w:tcPr>
            <w:tcW w:w="1240" w:type="dxa"/>
            <w:tcBorders>
              <w:top w:val="nil"/>
              <w:left w:val="single" w:color="212492" w:sz="4" w:space="0"/>
              <w:bottom w:val="nil"/>
            </w:tcBorders>
            <w:vAlign w:val="center"/>
          </w:tcPr>
          <w:p w:rsidRPr="0078772C" w:rsidR="002A3665" w:rsidP="00FC64E0" w:rsidRDefault="002A3665" w14:paraId="14E5C3E2" w14:textId="77777777">
            <w:pPr>
              <w:spacing w:before="0" w:after="0" w:line="140" w:lineRule="exact"/>
              <w:jc w:val="center"/>
              <w:rPr>
                <w:rFonts w:cs="Arial"/>
                <w:b/>
                <w:color w:val="000000" w:themeColor="text1"/>
                <w:szCs w:val="19"/>
              </w:rPr>
            </w:pPr>
          </w:p>
        </w:tc>
      </w:tr>
      <w:tr w:rsidRPr="00FA5128" w:rsidR="00C63004" w:rsidTr="00066C7C" w14:paraId="05FB4108" w14:textId="77777777">
        <w:trPr>
          <w:trHeight w:val="126"/>
        </w:trPr>
        <w:tc>
          <w:tcPr>
            <w:tcW w:w="1560" w:type="dxa"/>
            <w:gridSpan w:val="2"/>
            <w:tcBorders>
              <w:top w:val="nil"/>
              <w:bottom w:val="single" w:color="212492" w:sz="4" w:space="0"/>
            </w:tcBorders>
            <w:vAlign w:val="center"/>
          </w:tcPr>
          <w:p w:rsidRPr="0078772C" w:rsidR="00C63004" w:rsidP="00FC64E0" w:rsidRDefault="00C63004" w14:paraId="6DF8E484" w14:textId="77777777">
            <w:pPr>
              <w:pStyle w:val="Nagwek5"/>
              <w:tabs>
                <w:tab w:val="right" w:leader="dot" w:pos="4156"/>
              </w:tabs>
              <w:spacing w:before="0" w:line="140" w:lineRule="exact"/>
              <w:contextualSpacing/>
              <w:rPr>
                <w:rFonts w:ascii="Fira Sans" w:hAnsi="Fira Sans"/>
                <w:b/>
                <w:color w:val="000000" w:themeColor="text1"/>
                <w:szCs w:val="19"/>
              </w:rPr>
            </w:pPr>
          </w:p>
        </w:tc>
        <w:tc>
          <w:tcPr>
            <w:tcW w:w="5244" w:type="dxa"/>
            <w:gridSpan w:val="4"/>
            <w:tcBorders>
              <w:top w:val="single" w:color="212492" w:sz="4" w:space="0"/>
              <w:bottom w:val="single" w:color="212492" w:sz="4" w:space="0"/>
              <w:right w:val="nil"/>
            </w:tcBorders>
            <w:vAlign w:val="center"/>
          </w:tcPr>
          <w:p w:rsidRPr="0078772C" w:rsidR="00C63004" w:rsidP="00196061" w:rsidRDefault="00C63004" w14:paraId="00639B8F" w14:textId="77777777">
            <w:pPr>
              <w:spacing w:before="0" w:after="0" w:line="200" w:lineRule="exact"/>
              <w:jc w:val="center"/>
              <w:rPr>
                <w:rFonts w:cs="Arial"/>
                <w:b/>
                <w:color w:val="000000" w:themeColor="text1"/>
                <w:szCs w:val="19"/>
              </w:rPr>
            </w:pPr>
            <w:r w:rsidRPr="0078772C">
              <w:rPr>
                <w:rFonts w:cs="Arial"/>
                <w:b/>
                <w:color w:val="000000" w:themeColor="text1"/>
                <w:szCs w:val="19"/>
              </w:rPr>
              <w:t>Lata</w:t>
            </w:r>
          </w:p>
        </w:tc>
        <w:tc>
          <w:tcPr>
            <w:tcW w:w="1240" w:type="dxa"/>
            <w:tcBorders>
              <w:top w:val="nil"/>
              <w:left w:val="nil"/>
              <w:bottom w:val="single" w:color="212492" w:sz="4" w:space="0"/>
            </w:tcBorders>
            <w:vAlign w:val="center"/>
          </w:tcPr>
          <w:p w:rsidRPr="0078772C" w:rsidR="00C63004" w:rsidP="00FC64E0" w:rsidRDefault="00C63004" w14:paraId="08537D51" w14:textId="77777777">
            <w:pPr>
              <w:spacing w:before="0" w:after="0" w:line="140" w:lineRule="exact"/>
              <w:jc w:val="center"/>
              <w:rPr>
                <w:rFonts w:cs="Arial"/>
                <w:b/>
                <w:color w:val="000000" w:themeColor="text1"/>
                <w:szCs w:val="19"/>
              </w:rPr>
            </w:pPr>
          </w:p>
        </w:tc>
      </w:tr>
      <w:tr w:rsidRPr="00FA5128" w:rsidR="002A3665" w:rsidTr="00066C7C" w14:paraId="19B176C3" w14:textId="77777777">
        <w:trPr>
          <w:trHeight w:val="28"/>
        </w:trPr>
        <w:tc>
          <w:tcPr>
            <w:tcW w:w="1560" w:type="dxa"/>
            <w:gridSpan w:val="2"/>
            <w:tcBorders>
              <w:top w:val="single" w:color="212492" w:sz="4" w:space="0"/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78772C" w:rsidR="002A3665" w:rsidP="002A3665" w:rsidRDefault="002A3665" w14:paraId="12FA7F08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 w:rsidRPr="0078772C">
              <w:rPr>
                <w:rFonts w:cs="Arial"/>
                <w:sz w:val="19"/>
                <w:szCs w:val="19"/>
              </w:rPr>
              <w:t>2015</w:t>
            </w:r>
          </w:p>
        </w:tc>
        <w:tc>
          <w:tcPr>
            <w:tcW w:w="127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78772C" w:rsidR="002A3665" w:rsidP="002A3665" w:rsidRDefault="002A3665" w14:paraId="2EE803CB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78772C">
              <w:rPr>
                <w:rFonts w:cs="Arial"/>
                <w:szCs w:val="19"/>
              </w:rPr>
              <w:t>-2,8</w:t>
            </w:r>
          </w:p>
        </w:tc>
        <w:tc>
          <w:tcPr>
            <w:tcW w:w="141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78772C" w:rsidR="002A3665" w:rsidP="002A3665" w:rsidRDefault="002A3665" w14:paraId="15E643F0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78772C">
              <w:rPr>
                <w:rFonts w:cs="Arial"/>
                <w:szCs w:val="19"/>
              </w:rPr>
              <w:t>-11,4</w:t>
            </w:r>
          </w:p>
        </w:tc>
        <w:tc>
          <w:tcPr>
            <w:tcW w:w="1422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78772C" w:rsidR="002A3665" w:rsidP="002A3665" w:rsidRDefault="002A3665" w14:paraId="3DC902B6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78772C">
              <w:rPr>
                <w:rFonts w:cs="Arial"/>
                <w:szCs w:val="19"/>
              </w:rPr>
              <w:t>-19,7</w:t>
            </w:r>
          </w:p>
        </w:tc>
        <w:tc>
          <w:tcPr>
            <w:tcW w:w="1129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78772C" w:rsidR="002A3665" w:rsidP="002A3665" w:rsidRDefault="002A3665" w14:paraId="6379E69E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78772C">
              <w:rPr>
                <w:rFonts w:cs="Arial"/>
                <w:szCs w:val="19"/>
              </w:rPr>
              <w:t>-26,3</w:t>
            </w:r>
          </w:p>
        </w:tc>
        <w:tc>
          <w:tcPr>
            <w:tcW w:w="1240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  <w:vAlign w:val="bottom"/>
          </w:tcPr>
          <w:p w:rsidRPr="0078772C" w:rsidR="002A3665" w:rsidP="002A3665" w:rsidRDefault="002A3665" w14:paraId="569127D2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78772C">
              <w:rPr>
                <w:rFonts w:cs="Arial"/>
                <w:szCs w:val="19"/>
              </w:rPr>
              <w:t>-15,1</w:t>
            </w:r>
          </w:p>
        </w:tc>
      </w:tr>
      <w:tr w:rsidRPr="00FA5128" w:rsidR="00C63004" w:rsidTr="00066C7C" w14:paraId="2BB485DA" w14:textId="77777777">
        <w:trPr>
          <w:trHeight w:val="28"/>
        </w:trPr>
        <w:tc>
          <w:tcPr>
            <w:tcW w:w="1560" w:type="dxa"/>
            <w:gridSpan w:val="2"/>
            <w:tcBorders>
              <w:top w:val="single" w:color="212492" w:sz="4" w:space="0"/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78772C" w:rsidR="002A3665" w:rsidP="002A3665" w:rsidRDefault="002A3665" w14:paraId="4825D7A7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 w:rsidRPr="0078772C">
              <w:rPr>
                <w:rFonts w:cs="Arial"/>
                <w:sz w:val="19"/>
                <w:szCs w:val="19"/>
              </w:rPr>
              <w:t>2016</w:t>
            </w:r>
          </w:p>
        </w:tc>
        <w:tc>
          <w:tcPr>
            <w:tcW w:w="127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78772C" w:rsidR="002A3665" w:rsidP="002A3665" w:rsidRDefault="002A3665" w14:paraId="6ECF0013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78772C">
              <w:rPr>
                <w:rFonts w:cs="Arial"/>
                <w:szCs w:val="19"/>
              </w:rPr>
              <w:t>0,9</w:t>
            </w:r>
          </w:p>
        </w:tc>
        <w:tc>
          <w:tcPr>
            <w:tcW w:w="141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78772C" w:rsidR="002A3665" w:rsidP="002A3665" w:rsidRDefault="002A3665" w14:paraId="1642D403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78772C">
              <w:rPr>
                <w:rFonts w:cs="Arial"/>
                <w:szCs w:val="19"/>
              </w:rPr>
              <w:t>-9,4</w:t>
            </w:r>
          </w:p>
        </w:tc>
        <w:tc>
          <w:tcPr>
            <w:tcW w:w="1422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78772C" w:rsidR="002A3665" w:rsidP="002A3665" w:rsidRDefault="002A3665" w14:paraId="1CCC3B5A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78772C">
              <w:rPr>
                <w:rFonts w:cs="Arial"/>
                <w:szCs w:val="19"/>
              </w:rPr>
              <w:t>-7,8</w:t>
            </w:r>
          </w:p>
        </w:tc>
        <w:tc>
          <w:tcPr>
            <w:tcW w:w="1129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78772C" w:rsidR="002A3665" w:rsidP="002A3665" w:rsidRDefault="002A3665" w14:paraId="620DB160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78772C">
              <w:rPr>
                <w:rFonts w:cs="Arial"/>
                <w:szCs w:val="19"/>
              </w:rPr>
              <w:t>-18,0</w:t>
            </w:r>
          </w:p>
        </w:tc>
        <w:tc>
          <w:tcPr>
            <w:tcW w:w="1240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  <w:vAlign w:val="bottom"/>
          </w:tcPr>
          <w:p w:rsidRPr="0078772C" w:rsidR="002A3665" w:rsidP="002A3665" w:rsidRDefault="002A3665" w14:paraId="425AAD3B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78772C">
              <w:rPr>
                <w:rFonts w:cs="Arial"/>
                <w:szCs w:val="19"/>
              </w:rPr>
              <w:t>-8,6</w:t>
            </w:r>
          </w:p>
        </w:tc>
      </w:tr>
      <w:tr w:rsidRPr="00FA5128" w:rsidR="002A3665" w:rsidTr="00066C7C" w14:paraId="32CE44D6" w14:textId="77777777">
        <w:trPr>
          <w:trHeight w:val="62"/>
        </w:trPr>
        <w:tc>
          <w:tcPr>
            <w:tcW w:w="1560" w:type="dxa"/>
            <w:gridSpan w:val="2"/>
            <w:tcBorders>
              <w:top w:val="single" w:color="212492" w:sz="4" w:space="0"/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78772C" w:rsidR="002A3665" w:rsidP="002A3665" w:rsidRDefault="002A3665" w14:paraId="477FD8BB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 w:rsidRPr="0078772C">
              <w:rPr>
                <w:rFonts w:cs="Arial"/>
                <w:sz w:val="19"/>
                <w:szCs w:val="19"/>
              </w:rPr>
              <w:t>2017</w:t>
            </w:r>
          </w:p>
        </w:tc>
        <w:tc>
          <w:tcPr>
            <w:tcW w:w="127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78772C" w:rsidR="002A3665" w:rsidP="002A3665" w:rsidRDefault="002A3665" w14:paraId="0EAA644A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78772C">
              <w:rPr>
                <w:rFonts w:cs="Arial"/>
                <w:szCs w:val="19"/>
              </w:rPr>
              <w:t>2,8</w:t>
            </w:r>
          </w:p>
        </w:tc>
        <w:tc>
          <w:tcPr>
            <w:tcW w:w="141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78772C" w:rsidR="002A3665" w:rsidP="002A3665" w:rsidRDefault="002A3665" w14:paraId="39D62301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78772C">
              <w:rPr>
                <w:rFonts w:cs="Arial"/>
                <w:szCs w:val="19"/>
              </w:rPr>
              <w:t>-1,8</w:t>
            </w:r>
          </w:p>
        </w:tc>
        <w:tc>
          <w:tcPr>
            <w:tcW w:w="1422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78772C" w:rsidR="002A3665" w:rsidP="002A3665" w:rsidRDefault="002A3665" w14:paraId="6709B913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78772C">
              <w:rPr>
                <w:rFonts w:cs="Arial"/>
                <w:szCs w:val="19"/>
              </w:rPr>
              <w:t>8,5</w:t>
            </w:r>
          </w:p>
        </w:tc>
        <w:tc>
          <w:tcPr>
            <w:tcW w:w="1129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78772C" w:rsidR="002A3665" w:rsidP="002A3665" w:rsidRDefault="002A3665" w14:paraId="7B0DF453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78772C">
              <w:rPr>
                <w:rFonts w:cs="Arial"/>
                <w:szCs w:val="19"/>
              </w:rPr>
              <w:t>-10,6</w:t>
            </w:r>
          </w:p>
        </w:tc>
        <w:tc>
          <w:tcPr>
            <w:tcW w:w="1240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  <w:vAlign w:val="bottom"/>
          </w:tcPr>
          <w:p w:rsidRPr="0078772C" w:rsidR="002A3665" w:rsidP="002A3665" w:rsidRDefault="002A3665" w14:paraId="61631FF8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78772C">
              <w:rPr>
                <w:rFonts w:cs="Arial"/>
                <w:szCs w:val="19"/>
              </w:rPr>
              <w:t>-0,3</w:t>
            </w:r>
          </w:p>
        </w:tc>
      </w:tr>
      <w:tr w:rsidRPr="00FA5128" w:rsidR="00BA728E" w:rsidTr="00066C7C" w14:paraId="3588D62A" w14:textId="77777777">
        <w:trPr>
          <w:trHeight w:val="62"/>
        </w:trPr>
        <w:tc>
          <w:tcPr>
            <w:tcW w:w="1560" w:type="dxa"/>
            <w:gridSpan w:val="2"/>
            <w:tcBorders>
              <w:top w:val="single" w:color="212492" w:sz="4" w:space="0"/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78772C" w:rsidR="00BA728E" w:rsidP="002A3665" w:rsidRDefault="00BA728E" w14:paraId="2E33941E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 w:rsidRPr="0078772C">
              <w:rPr>
                <w:rFonts w:cs="Arial"/>
                <w:sz w:val="19"/>
                <w:szCs w:val="19"/>
              </w:rPr>
              <w:t>2018</w:t>
            </w:r>
          </w:p>
        </w:tc>
        <w:tc>
          <w:tcPr>
            <w:tcW w:w="127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78772C" w:rsidR="00BA728E" w:rsidP="002A3665" w:rsidRDefault="00CC5415" w14:paraId="0BC61C97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78772C">
              <w:rPr>
                <w:rFonts w:cs="Arial"/>
                <w:szCs w:val="19"/>
              </w:rPr>
              <w:t>3,6</w:t>
            </w:r>
          </w:p>
        </w:tc>
        <w:tc>
          <w:tcPr>
            <w:tcW w:w="141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78772C" w:rsidR="00BA728E" w:rsidP="002A3665" w:rsidRDefault="00CC5415" w14:paraId="4A439097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78772C">
              <w:rPr>
                <w:rFonts w:cs="Arial"/>
                <w:szCs w:val="19"/>
              </w:rPr>
              <w:t>2,8</w:t>
            </w:r>
          </w:p>
        </w:tc>
        <w:tc>
          <w:tcPr>
            <w:tcW w:w="1422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78772C" w:rsidR="00BA728E" w:rsidP="002A3665" w:rsidRDefault="00CC5415" w14:paraId="1D0ED27D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78772C">
              <w:rPr>
                <w:rFonts w:cs="Arial"/>
                <w:szCs w:val="19"/>
              </w:rPr>
              <w:t>12,6</w:t>
            </w:r>
          </w:p>
        </w:tc>
        <w:tc>
          <w:tcPr>
            <w:tcW w:w="1129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78772C" w:rsidR="00BA728E" w:rsidP="002A3665" w:rsidRDefault="00CC5415" w14:paraId="5CADD2E2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78772C">
              <w:rPr>
                <w:rFonts w:cs="Arial"/>
                <w:szCs w:val="19"/>
              </w:rPr>
              <w:t>-7,5</w:t>
            </w:r>
          </w:p>
        </w:tc>
        <w:tc>
          <w:tcPr>
            <w:tcW w:w="1240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  <w:vAlign w:val="bottom"/>
          </w:tcPr>
          <w:p w:rsidRPr="0078772C" w:rsidR="00BA728E" w:rsidP="002A3665" w:rsidRDefault="00CC5415" w14:paraId="13802143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78772C">
              <w:rPr>
                <w:rFonts w:cs="Arial"/>
                <w:szCs w:val="19"/>
              </w:rPr>
              <w:t>2,9</w:t>
            </w:r>
          </w:p>
        </w:tc>
      </w:tr>
      <w:tr w:rsidRPr="00FA5128" w:rsidR="00730701" w:rsidTr="00066C7C" w14:paraId="75E00AB2" w14:textId="77777777">
        <w:trPr>
          <w:trHeight w:val="62"/>
        </w:trPr>
        <w:tc>
          <w:tcPr>
            <w:tcW w:w="1560" w:type="dxa"/>
            <w:gridSpan w:val="2"/>
            <w:tcBorders>
              <w:top w:val="single" w:color="212492" w:sz="4" w:space="0"/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78772C" w:rsidR="00730701" w:rsidP="002A3665" w:rsidRDefault="00730701" w14:paraId="5D8CE664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 w:rsidRPr="0078772C">
              <w:rPr>
                <w:rFonts w:cs="Arial"/>
                <w:sz w:val="19"/>
                <w:szCs w:val="19"/>
              </w:rPr>
              <w:t>2019</w:t>
            </w:r>
          </w:p>
        </w:tc>
        <w:tc>
          <w:tcPr>
            <w:tcW w:w="127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78772C" w:rsidR="00730701" w:rsidP="002A3665" w:rsidRDefault="00E9568F" w14:paraId="016F8211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78772C">
              <w:rPr>
                <w:rFonts w:cs="Arial"/>
                <w:szCs w:val="19"/>
              </w:rPr>
              <w:t>6,3</w:t>
            </w:r>
          </w:p>
        </w:tc>
        <w:tc>
          <w:tcPr>
            <w:tcW w:w="141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78772C" w:rsidR="00730701" w:rsidP="002A3665" w:rsidRDefault="00E9568F" w14:paraId="2DDD83B1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78772C">
              <w:rPr>
                <w:rFonts w:cs="Arial"/>
                <w:szCs w:val="19"/>
              </w:rPr>
              <w:t>1,2</w:t>
            </w:r>
          </w:p>
        </w:tc>
        <w:tc>
          <w:tcPr>
            <w:tcW w:w="1422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78772C" w:rsidR="00730701" w:rsidP="002A3665" w:rsidRDefault="00E9568F" w14:paraId="2611FC03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78772C">
              <w:rPr>
                <w:rFonts w:cs="Arial"/>
                <w:szCs w:val="19"/>
              </w:rPr>
              <w:t>7,7</w:t>
            </w:r>
          </w:p>
        </w:tc>
        <w:tc>
          <w:tcPr>
            <w:tcW w:w="1129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78772C" w:rsidR="00730701" w:rsidP="002A3665" w:rsidRDefault="00E9568F" w14:paraId="1AFDD4D9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78772C">
              <w:rPr>
                <w:rFonts w:cs="Arial"/>
                <w:szCs w:val="19"/>
              </w:rPr>
              <w:t>0,8</w:t>
            </w:r>
          </w:p>
        </w:tc>
        <w:tc>
          <w:tcPr>
            <w:tcW w:w="1240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  <w:vAlign w:val="bottom"/>
          </w:tcPr>
          <w:p w:rsidRPr="0078772C" w:rsidR="00730701" w:rsidP="002A3665" w:rsidRDefault="00E9568F" w14:paraId="16DB4B2F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78772C">
              <w:rPr>
                <w:rFonts w:cs="Arial"/>
                <w:szCs w:val="19"/>
              </w:rPr>
              <w:t>4,0</w:t>
            </w:r>
          </w:p>
        </w:tc>
      </w:tr>
      <w:tr w:rsidRPr="00FA5128" w:rsidR="000C7CDE" w:rsidTr="00066C7C" w14:paraId="59866A2C" w14:textId="77777777">
        <w:trPr>
          <w:trHeight w:val="62"/>
        </w:trPr>
        <w:tc>
          <w:tcPr>
            <w:tcW w:w="1560" w:type="dxa"/>
            <w:gridSpan w:val="2"/>
            <w:tcBorders>
              <w:top w:val="single" w:color="212492" w:sz="4" w:space="0"/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78772C" w:rsidR="000C7CDE" w:rsidP="002A3665" w:rsidRDefault="000C7CDE" w14:paraId="2F075533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 w:rsidRPr="0078772C">
              <w:rPr>
                <w:rFonts w:cs="Arial"/>
                <w:sz w:val="19"/>
                <w:szCs w:val="19"/>
              </w:rPr>
              <w:t>2020</w:t>
            </w:r>
          </w:p>
        </w:tc>
        <w:tc>
          <w:tcPr>
            <w:tcW w:w="127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78772C" w:rsidR="000C7CDE" w:rsidP="002A3665" w:rsidRDefault="00FE7C26" w14:paraId="475C516E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78772C">
              <w:rPr>
                <w:rFonts w:cs="Arial"/>
                <w:szCs w:val="19"/>
              </w:rPr>
              <w:t>-8,4</w:t>
            </w:r>
          </w:p>
        </w:tc>
        <w:tc>
          <w:tcPr>
            <w:tcW w:w="141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78772C" w:rsidR="000C7CDE" w:rsidP="002A3665" w:rsidRDefault="00FE7C26" w14:paraId="3BACC2E0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78772C">
              <w:rPr>
                <w:rFonts w:cs="Arial"/>
                <w:szCs w:val="19"/>
              </w:rPr>
              <w:t>-29,1</w:t>
            </w:r>
          </w:p>
        </w:tc>
        <w:tc>
          <w:tcPr>
            <w:tcW w:w="1422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78772C" w:rsidR="000C7CDE" w:rsidP="002A3665" w:rsidRDefault="00FE7C26" w14:paraId="6DBCE403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78772C">
              <w:rPr>
                <w:rFonts w:cs="Arial"/>
                <w:szCs w:val="19"/>
              </w:rPr>
              <w:t>-39,4</w:t>
            </w:r>
          </w:p>
        </w:tc>
        <w:tc>
          <w:tcPr>
            <w:tcW w:w="1129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78772C" w:rsidR="000C7CDE" w:rsidP="002A3665" w:rsidRDefault="00FE7C26" w14:paraId="028442BA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78772C">
              <w:rPr>
                <w:rFonts w:cs="Arial"/>
                <w:szCs w:val="19"/>
              </w:rPr>
              <w:t>-0,9</w:t>
            </w:r>
          </w:p>
        </w:tc>
        <w:tc>
          <w:tcPr>
            <w:tcW w:w="1240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  <w:vAlign w:val="bottom"/>
          </w:tcPr>
          <w:p w:rsidRPr="0078772C" w:rsidR="000C7CDE" w:rsidP="002A3665" w:rsidRDefault="00FE7C26" w14:paraId="270081F5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78772C">
              <w:rPr>
                <w:rFonts w:cs="Arial"/>
                <w:szCs w:val="19"/>
              </w:rPr>
              <w:t>-19,5</w:t>
            </w:r>
          </w:p>
        </w:tc>
      </w:tr>
      <w:tr w:rsidRPr="00FA5128" w:rsidR="0091412D" w:rsidTr="00066C7C" w14:paraId="7457CEB7" w14:textId="77777777">
        <w:trPr>
          <w:trHeight w:val="62"/>
        </w:trPr>
        <w:tc>
          <w:tcPr>
            <w:tcW w:w="1560" w:type="dxa"/>
            <w:gridSpan w:val="2"/>
            <w:tcBorders>
              <w:top w:val="single" w:color="212492" w:sz="4" w:space="0"/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78772C" w:rsidR="0091412D" w:rsidP="002A3665" w:rsidRDefault="0091412D" w14:paraId="14A4067C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 w:rsidRPr="0078772C">
              <w:rPr>
                <w:rFonts w:cs="Arial"/>
                <w:sz w:val="19"/>
                <w:szCs w:val="19"/>
              </w:rPr>
              <w:t>2021</w:t>
            </w:r>
          </w:p>
        </w:tc>
        <w:tc>
          <w:tcPr>
            <w:tcW w:w="127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78772C" w:rsidR="0091412D" w:rsidP="002A3665" w:rsidRDefault="00B666BF" w14:paraId="7399771F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78772C">
              <w:rPr>
                <w:rFonts w:cs="Arial"/>
                <w:szCs w:val="19"/>
              </w:rPr>
              <w:t>-8,2</w:t>
            </w:r>
          </w:p>
        </w:tc>
        <w:tc>
          <w:tcPr>
            <w:tcW w:w="141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78772C" w:rsidR="0091412D" w:rsidP="002A3665" w:rsidRDefault="00B666BF" w14:paraId="617BC351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78772C">
              <w:rPr>
                <w:rFonts w:cs="Arial"/>
                <w:szCs w:val="19"/>
              </w:rPr>
              <w:t>-27,5</w:t>
            </w:r>
          </w:p>
        </w:tc>
        <w:tc>
          <w:tcPr>
            <w:tcW w:w="1422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78772C" w:rsidR="0091412D" w:rsidP="002A3665" w:rsidRDefault="00B666BF" w14:paraId="6400D95C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78772C">
              <w:rPr>
                <w:rFonts w:cs="Arial"/>
                <w:szCs w:val="19"/>
              </w:rPr>
              <w:t>-24,6</w:t>
            </w:r>
          </w:p>
        </w:tc>
        <w:tc>
          <w:tcPr>
            <w:tcW w:w="1129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78772C" w:rsidR="0091412D" w:rsidP="002A3665" w:rsidRDefault="00B666BF" w14:paraId="0F9F7D96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78772C">
              <w:rPr>
                <w:rFonts w:cs="Arial"/>
                <w:szCs w:val="19"/>
              </w:rPr>
              <w:t>0,2</w:t>
            </w:r>
          </w:p>
        </w:tc>
        <w:tc>
          <w:tcPr>
            <w:tcW w:w="1240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  <w:vAlign w:val="bottom"/>
          </w:tcPr>
          <w:p w:rsidRPr="0078772C" w:rsidR="0091412D" w:rsidP="002A3665" w:rsidRDefault="00B666BF" w14:paraId="74A18AD4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78772C">
              <w:rPr>
                <w:rFonts w:cs="Arial"/>
                <w:szCs w:val="19"/>
              </w:rPr>
              <w:t>-15,0</w:t>
            </w:r>
          </w:p>
        </w:tc>
      </w:tr>
      <w:tr w:rsidRPr="00FA5128" w:rsidR="00190D84" w:rsidTr="00066C7C" w14:paraId="00E0CE0E" w14:textId="77777777">
        <w:trPr>
          <w:trHeight w:val="62"/>
        </w:trPr>
        <w:tc>
          <w:tcPr>
            <w:tcW w:w="1560" w:type="dxa"/>
            <w:gridSpan w:val="2"/>
            <w:tcBorders>
              <w:top w:val="single" w:color="212492" w:sz="4" w:space="0"/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78772C" w:rsidR="00190D84" w:rsidP="002A3665" w:rsidRDefault="00190D84" w14:paraId="67A22B4E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>
              <w:rPr>
                <w:rFonts w:cs="Arial"/>
                <w:sz w:val="19"/>
                <w:szCs w:val="19"/>
              </w:rPr>
              <w:t>2022</w:t>
            </w:r>
          </w:p>
        </w:tc>
        <w:tc>
          <w:tcPr>
            <w:tcW w:w="127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78772C" w:rsidR="00190D84" w:rsidP="002A3665" w:rsidRDefault="00684BEB" w14:paraId="53642DAB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-31,3</w:t>
            </w:r>
          </w:p>
        </w:tc>
        <w:tc>
          <w:tcPr>
            <w:tcW w:w="141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78772C" w:rsidR="00190D84" w:rsidP="002A3665" w:rsidRDefault="00684BEB" w14:paraId="4538ED43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-50,1</w:t>
            </w:r>
          </w:p>
        </w:tc>
        <w:tc>
          <w:tcPr>
            <w:tcW w:w="1422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78772C" w:rsidR="00190D84" w:rsidP="002A3665" w:rsidRDefault="00684BEB" w14:paraId="33F2EBA6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-21,3</w:t>
            </w:r>
          </w:p>
        </w:tc>
        <w:tc>
          <w:tcPr>
            <w:tcW w:w="1129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78772C" w:rsidR="00190D84" w:rsidP="002A3665" w:rsidRDefault="00684BEB" w14:paraId="0946FDA6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-15,4</w:t>
            </w:r>
          </w:p>
        </w:tc>
        <w:tc>
          <w:tcPr>
            <w:tcW w:w="1240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  <w:vAlign w:val="bottom"/>
          </w:tcPr>
          <w:p w:rsidRPr="0078772C" w:rsidR="00190D84" w:rsidP="002A3665" w:rsidRDefault="00684BEB" w14:paraId="037D8194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-29,5</w:t>
            </w:r>
          </w:p>
        </w:tc>
      </w:tr>
      <w:tr w:rsidRPr="00FA5128" w:rsidR="00B736B9" w:rsidTr="00066C7C" w14:paraId="2826E877" w14:textId="77777777">
        <w:trPr>
          <w:trHeight w:val="62"/>
        </w:trPr>
        <w:tc>
          <w:tcPr>
            <w:tcW w:w="1560" w:type="dxa"/>
            <w:gridSpan w:val="2"/>
            <w:tcBorders>
              <w:top w:val="single" w:color="212492" w:sz="4" w:space="0"/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B736B9" w:rsidP="002A3665" w:rsidRDefault="00B736B9" w14:paraId="4B4DA6E8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>
              <w:rPr>
                <w:rFonts w:cs="Arial"/>
                <w:sz w:val="19"/>
                <w:szCs w:val="19"/>
              </w:rPr>
              <w:t>2023</w:t>
            </w:r>
          </w:p>
        </w:tc>
        <w:tc>
          <w:tcPr>
            <w:tcW w:w="127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B736B9" w:rsidP="002A3665" w:rsidRDefault="00B736A7" w14:paraId="7D08F87B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-13,6</w:t>
            </w:r>
          </w:p>
        </w:tc>
        <w:tc>
          <w:tcPr>
            <w:tcW w:w="141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B736B9" w:rsidP="002A3665" w:rsidRDefault="00B736A7" w14:paraId="5C31890F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-25,5</w:t>
            </w:r>
          </w:p>
        </w:tc>
        <w:tc>
          <w:tcPr>
            <w:tcW w:w="1422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B736B9" w:rsidP="002A3665" w:rsidRDefault="00B736A7" w14:paraId="7363E062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-14,1</w:t>
            </w:r>
          </w:p>
        </w:tc>
        <w:tc>
          <w:tcPr>
            <w:tcW w:w="1129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B736B9" w:rsidP="002A3665" w:rsidRDefault="00B736A7" w14:paraId="59A40AEF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-6,1</w:t>
            </w:r>
          </w:p>
        </w:tc>
        <w:tc>
          <w:tcPr>
            <w:tcW w:w="1240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  <w:vAlign w:val="bottom"/>
          </w:tcPr>
          <w:p w:rsidR="00B736B9" w:rsidP="002A3665" w:rsidRDefault="00B736A7" w14:paraId="05444C11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-14,8</w:t>
            </w:r>
          </w:p>
        </w:tc>
      </w:tr>
      <w:tr w:rsidRPr="00FA5128" w:rsidR="007F638C" w:rsidTr="00066C7C" w14:paraId="58E13CF4" w14:textId="77777777">
        <w:trPr>
          <w:trHeight w:val="62"/>
        </w:trPr>
        <w:tc>
          <w:tcPr>
            <w:tcW w:w="1560" w:type="dxa"/>
            <w:gridSpan w:val="2"/>
            <w:tcBorders>
              <w:top w:val="single" w:color="212492" w:sz="4" w:space="0"/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7F638C" w:rsidP="002A3665" w:rsidRDefault="007F638C" w14:paraId="77B0F139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>
              <w:rPr>
                <w:rFonts w:cs="Arial"/>
                <w:sz w:val="19"/>
                <w:szCs w:val="19"/>
              </w:rPr>
              <w:t>2024</w:t>
            </w:r>
          </w:p>
        </w:tc>
        <w:tc>
          <w:tcPr>
            <w:tcW w:w="127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7F638C" w:rsidP="002A3665" w:rsidRDefault="002D2A75" w14:paraId="5A23094C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-6,3</w:t>
            </w:r>
          </w:p>
        </w:tc>
        <w:tc>
          <w:tcPr>
            <w:tcW w:w="141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7F638C" w:rsidP="002A3665" w:rsidRDefault="002D2A75" w14:paraId="0D28908A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-16,6</w:t>
            </w:r>
          </w:p>
        </w:tc>
        <w:tc>
          <w:tcPr>
            <w:tcW w:w="1422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7F638C" w:rsidP="002A3665" w:rsidRDefault="002D2A75" w14:paraId="683DAF22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-16,3</w:t>
            </w:r>
          </w:p>
        </w:tc>
        <w:tc>
          <w:tcPr>
            <w:tcW w:w="1129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7F638C" w:rsidP="002A3665" w:rsidRDefault="002D2A75" w14:paraId="2174A39D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4,5</w:t>
            </w:r>
          </w:p>
        </w:tc>
        <w:tc>
          <w:tcPr>
            <w:tcW w:w="1240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  <w:vAlign w:val="bottom"/>
          </w:tcPr>
          <w:p w:rsidR="007F638C" w:rsidP="002A3665" w:rsidRDefault="002D2A75" w14:paraId="12B585F8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-8,7</w:t>
            </w:r>
          </w:p>
        </w:tc>
      </w:tr>
      <w:tr w:rsidRPr="00FA5128" w:rsidR="00B712BA" w:rsidTr="00066C7C" w14:paraId="1889BE9F" w14:textId="77777777">
        <w:trPr>
          <w:trHeight w:val="62"/>
        </w:trPr>
        <w:tc>
          <w:tcPr>
            <w:tcW w:w="1560" w:type="dxa"/>
            <w:gridSpan w:val="2"/>
            <w:tcBorders>
              <w:top w:val="single" w:color="212492" w:sz="4" w:space="0"/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B712BA" w:rsidP="002A3665" w:rsidRDefault="00B712BA" w14:paraId="53EC4FE1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>
              <w:rPr>
                <w:rFonts w:cs="Arial"/>
                <w:sz w:val="19"/>
                <w:szCs w:val="19"/>
              </w:rPr>
              <w:t>2025</w:t>
            </w:r>
          </w:p>
        </w:tc>
        <w:tc>
          <w:tcPr>
            <w:tcW w:w="127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B712BA" w:rsidP="002A3665" w:rsidRDefault="007D518D" w14:paraId="2BC15284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-4,6</w:t>
            </w:r>
          </w:p>
        </w:tc>
        <w:tc>
          <w:tcPr>
            <w:tcW w:w="141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B712BA" w:rsidP="002A3665" w:rsidRDefault="007D518D" w14:paraId="32875B62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-18,1</w:t>
            </w:r>
          </w:p>
        </w:tc>
        <w:tc>
          <w:tcPr>
            <w:tcW w:w="1422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B712BA" w:rsidP="002A3665" w:rsidRDefault="007D518D" w14:paraId="0DC998BE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-20,3</w:t>
            </w:r>
          </w:p>
        </w:tc>
        <w:tc>
          <w:tcPr>
            <w:tcW w:w="1129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B712BA" w:rsidP="002A3665" w:rsidRDefault="007D518D" w14:paraId="09F57835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11,2</w:t>
            </w:r>
          </w:p>
        </w:tc>
        <w:tc>
          <w:tcPr>
            <w:tcW w:w="1240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  <w:vAlign w:val="bottom"/>
          </w:tcPr>
          <w:p w:rsidR="00B712BA" w:rsidP="002A3665" w:rsidRDefault="007D518D" w14:paraId="29115229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-7,9</w:t>
            </w:r>
          </w:p>
        </w:tc>
      </w:tr>
      <w:tr w:rsidRPr="00FA5128" w:rsidR="00C63004" w:rsidTr="00066C7C" w14:paraId="2F49011C" w14:textId="77777777">
        <w:trPr>
          <w:trHeight w:val="124"/>
        </w:trPr>
        <w:tc>
          <w:tcPr>
            <w:tcW w:w="1560" w:type="dxa"/>
            <w:gridSpan w:val="2"/>
            <w:tcBorders>
              <w:top w:val="single" w:color="212492" w:sz="4" w:space="0"/>
              <w:left w:val="nil"/>
              <w:right w:val="nil"/>
            </w:tcBorders>
            <w:vAlign w:val="bottom"/>
          </w:tcPr>
          <w:p w:rsidRPr="0078772C" w:rsidR="00C63004" w:rsidP="002A3665" w:rsidRDefault="00C63004" w14:paraId="7762976D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5244" w:type="dxa"/>
            <w:gridSpan w:val="4"/>
            <w:tcBorders>
              <w:top w:val="single" w:color="212492" w:sz="4" w:space="0"/>
              <w:left w:val="nil"/>
              <w:bottom w:val="single" w:color="001D77" w:sz="4" w:space="0"/>
              <w:right w:val="nil"/>
            </w:tcBorders>
            <w:shd w:val="clear" w:color="auto" w:fill="auto"/>
            <w:vAlign w:val="center"/>
          </w:tcPr>
          <w:p w:rsidRPr="0078772C" w:rsidR="00C63004" w:rsidP="00AF2F1E" w:rsidRDefault="00C63004" w14:paraId="1C581D3F" w14:textId="77777777">
            <w:pPr>
              <w:spacing w:before="0" w:after="0" w:line="240" w:lineRule="auto"/>
              <w:contextualSpacing/>
              <w:jc w:val="center"/>
              <w:rPr>
                <w:rFonts w:cs="Arial"/>
                <w:bCs/>
                <w:snapToGrid w:val="0"/>
                <w:color w:val="000000"/>
                <w:szCs w:val="19"/>
              </w:rPr>
            </w:pPr>
            <w:r w:rsidRPr="0078772C">
              <w:rPr>
                <w:rFonts w:cs="Arial"/>
                <w:b/>
                <w:bCs/>
                <w:snapToGrid w:val="0"/>
                <w:color w:val="000000"/>
                <w:szCs w:val="19"/>
              </w:rPr>
              <w:t>Kwartały</w:t>
            </w:r>
          </w:p>
        </w:tc>
        <w:tc>
          <w:tcPr>
            <w:tcW w:w="1240" w:type="dxa"/>
            <w:tcBorders>
              <w:top w:val="single" w:color="212492" w:sz="4" w:space="0"/>
              <w:left w:val="nil"/>
              <w:bottom w:val="single" w:color="001D77" w:sz="4" w:space="0"/>
              <w:right w:val="nil"/>
            </w:tcBorders>
            <w:shd w:val="clear" w:color="auto" w:fill="auto"/>
            <w:vAlign w:val="bottom"/>
          </w:tcPr>
          <w:p w:rsidRPr="0078772C" w:rsidR="00C63004" w:rsidP="002A3665" w:rsidRDefault="00C63004" w14:paraId="7B66BC0C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bCs/>
                <w:snapToGrid w:val="0"/>
                <w:color w:val="000000"/>
                <w:szCs w:val="19"/>
              </w:rPr>
            </w:pPr>
          </w:p>
        </w:tc>
      </w:tr>
      <w:tr w:rsidRPr="00FA5128" w:rsidR="00DA15FF" w:rsidTr="00066C7C" w14:paraId="4038D80C" w14:textId="77777777">
        <w:trPr>
          <w:trHeight w:val="28"/>
        </w:trPr>
        <w:tc>
          <w:tcPr>
            <w:tcW w:w="709" w:type="dxa"/>
            <w:tcBorders>
              <w:top w:val="single" w:color="212492" w:sz="4" w:space="0"/>
              <w:left w:val="nil"/>
              <w:bottom w:val="single" w:color="212492" w:sz="4" w:space="0"/>
              <w:right w:val="nil"/>
            </w:tcBorders>
            <w:vAlign w:val="bottom"/>
          </w:tcPr>
          <w:p w:rsidR="00DA15FF" w:rsidP="002A3665" w:rsidRDefault="005C69B7" w14:paraId="0E919DC9" w14:textId="6CD8C19E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>
              <w:rPr>
                <w:rFonts w:cs="Arial"/>
                <w:sz w:val="19"/>
                <w:szCs w:val="19"/>
              </w:rPr>
              <w:t>2025</w:t>
            </w:r>
          </w:p>
        </w:tc>
        <w:tc>
          <w:tcPr>
            <w:tcW w:w="851" w:type="dxa"/>
            <w:tcBorders>
              <w:top w:val="single" w:color="212492" w:sz="4" w:space="0"/>
              <w:left w:val="nil"/>
              <w:bottom w:val="single" w:color="212492" w:sz="4" w:space="0"/>
              <w:right w:val="single" w:color="212492" w:sz="4" w:space="0"/>
            </w:tcBorders>
            <w:vAlign w:val="center"/>
          </w:tcPr>
          <w:p w:rsidR="00DA15FF" w:rsidP="002A3665" w:rsidRDefault="00DA15FF" w14:paraId="035ED3EE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>
              <w:rPr>
                <w:rFonts w:cs="Arial"/>
                <w:sz w:val="19"/>
                <w:szCs w:val="19"/>
              </w:rPr>
              <w:t>II</w:t>
            </w:r>
          </w:p>
        </w:tc>
        <w:tc>
          <w:tcPr>
            <w:tcW w:w="127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DA15FF" w:rsidP="002A3665" w:rsidRDefault="006B7267" w14:paraId="67F515DE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-5,4</w:t>
            </w:r>
          </w:p>
        </w:tc>
        <w:tc>
          <w:tcPr>
            <w:tcW w:w="141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DA15FF" w:rsidP="002A3665" w:rsidRDefault="006B7267" w14:paraId="4054DFA2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-18,7</w:t>
            </w:r>
          </w:p>
        </w:tc>
        <w:tc>
          <w:tcPr>
            <w:tcW w:w="1422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DA15FF" w:rsidP="002A3665" w:rsidRDefault="006B7267" w14:paraId="1314189B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-20,2</w:t>
            </w:r>
          </w:p>
        </w:tc>
        <w:tc>
          <w:tcPr>
            <w:tcW w:w="1129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DA15FF" w:rsidP="002A3665" w:rsidRDefault="006B7267" w14:paraId="0500A21E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10,5</w:t>
            </w:r>
          </w:p>
        </w:tc>
        <w:tc>
          <w:tcPr>
            <w:tcW w:w="1240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  <w:vAlign w:val="bottom"/>
          </w:tcPr>
          <w:p w:rsidR="00DA15FF" w:rsidP="002A3665" w:rsidRDefault="006B7267" w14:paraId="04580808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-8,4</w:t>
            </w:r>
          </w:p>
        </w:tc>
      </w:tr>
      <w:tr w:rsidRPr="00FA5128" w:rsidR="00B12A4E" w:rsidTr="00066C7C" w14:paraId="130F7605" w14:textId="77777777">
        <w:trPr>
          <w:trHeight w:val="28"/>
        </w:trPr>
        <w:tc>
          <w:tcPr>
            <w:tcW w:w="709" w:type="dxa"/>
            <w:tcBorders>
              <w:top w:val="single" w:color="212492" w:sz="4" w:space="0"/>
              <w:left w:val="nil"/>
              <w:bottom w:val="single" w:color="212492" w:sz="4" w:space="0"/>
              <w:right w:val="nil"/>
            </w:tcBorders>
            <w:vAlign w:val="bottom"/>
          </w:tcPr>
          <w:p w:rsidR="00B12A4E" w:rsidP="002A3665" w:rsidRDefault="00B12A4E" w14:paraId="5FC52697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851" w:type="dxa"/>
            <w:tcBorders>
              <w:top w:val="single" w:color="212492" w:sz="4" w:space="0"/>
              <w:left w:val="nil"/>
              <w:bottom w:val="single" w:color="212492" w:sz="4" w:space="0"/>
              <w:right w:val="single" w:color="212492" w:sz="4" w:space="0"/>
            </w:tcBorders>
            <w:vAlign w:val="center"/>
          </w:tcPr>
          <w:p w:rsidR="00B12A4E" w:rsidP="002A3665" w:rsidRDefault="00B12A4E" w14:paraId="29664DB7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>
              <w:rPr>
                <w:rFonts w:cs="Arial"/>
                <w:sz w:val="19"/>
                <w:szCs w:val="19"/>
              </w:rPr>
              <w:t>III</w:t>
            </w:r>
          </w:p>
        </w:tc>
        <w:tc>
          <w:tcPr>
            <w:tcW w:w="127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B12A4E" w:rsidP="002A3665" w:rsidRDefault="00774FB5" w14:paraId="54C03DAC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-2,7</w:t>
            </w:r>
          </w:p>
        </w:tc>
        <w:tc>
          <w:tcPr>
            <w:tcW w:w="141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B12A4E" w:rsidP="002A3665" w:rsidRDefault="00774FB5" w14:paraId="6E0AC14E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-15,6</w:t>
            </w:r>
          </w:p>
        </w:tc>
        <w:tc>
          <w:tcPr>
            <w:tcW w:w="1422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B12A4E" w:rsidP="002A3665" w:rsidRDefault="00774FB5" w14:paraId="2DA6B4AA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-18,3</w:t>
            </w:r>
          </w:p>
        </w:tc>
        <w:tc>
          <w:tcPr>
            <w:tcW w:w="1129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B12A4E" w:rsidP="002A3665" w:rsidRDefault="00774FB5" w14:paraId="6F6DA3D0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12,4</w:t>
            </w:r>
          </w:p>
        </w:tc>
        <w:tc>
          <w:tcPr>
            <w:tcW w:w="1240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  <w:vAlign w:val="bottom"/>
          </w:tcPr>
          <w:p w:rsidR="00B12A4E" w:rsidP="002A3665" w:rsidRDefault="00774FB5" w14:paraId="5C325C65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-6,1</w:t>
            </w:r>
          </w:p>
        </w:tc>
      </w:tr>
      <w:tr w:rsidRPr="00FA5128" w:rsidR="00B712BA" w:rsidTr="00066C7C" w14:paraId="5B87D590" w14:textId="77777777">
        <w:trPr>
          <w:trHeight w:val="28"/>
        </w:trPr>
        <w:tc>
          <w:tcPr>
            <w:tcW w:w="709" w:type="dxa"/>
            <w:tcBorders>
              <w:top w:val="single" w:color="212492" w:sz="4" w:space="0"/>
              <w:left w:val="nil"/>
              <w:bottom w:val="single" w:color="212492" w:sz="4" w:space="0"/>
              <w:right w:val="nil"/>
            </w:tcBorders>
            <w:vAlign w:val="bottom"/>
          </w:tcPr>
          <w:p w:rsidR="00B712BA" w:rsidP="002A3665" w:rsidRDefault="00B712BA" w14:paraId="532F63CC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851" w:type="dxa"/>
            <w:tcBorders>
              <w:top w:val="single" w:color="212492" w:sz="4" w:space="0"/>
              <w:left w:val="nil"/>
              <w:bottom w:val="single" w:color="212492" w:sz="4" w:space="0"/>
              <w:right w:val="single" w:color="212492" w:sz="4" w:space="0"/>
            </w:tcBorders>
            <w:vAlign w:val="center"/>
          </w:tcPr>
          <w:p w:rsidR="00B712BA" w:rsidP="002A3665" w:rsidRDefault="00B712BA" w14:paraId="5C147BF9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>
              <w:rPr>
                <w:rFonts w:cs="Arial"/>
                <w:sz w:val="19"/>
                <w:szCs w:val="19"/>
              </w:rPr>
              <w:t>IV</w:t>
            </w:r>
          </w:p>
        </w:tc>
        <w:tc>
          <w:tcPr>
            <w:tcW w:w="127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B712BA" w:rsidP="002A3665" w:rsidRDefault="000B1574" w14:paraId="18E4EAC2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-3,3</w:t>
            </w:r>
          </w:p>
        </w:tc>
        <w:tc>
          <w:tcPr>
            <w:tcW w:w="141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B712BA" w:rsidP="002A3665" w:rsidRDefault="000B1574" w14:paraId="210ECC27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-16,1</w:t>
            </w:r>
          </w:p>
        </w:tc>
        <w:tc>
          <w:tcPr>
            <w:tcW w:w="1422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B712BA" w:rsidP="002A3665" w:rsidRDefault="000B1574" w14:paraId="4FBAA612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-21,8</w:t>
            </w:r>
          </w:p>
        </w:tc>
        <w:tc>
          <w:tcPr>
            <w:tcW w:w="1129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B712BA" w:rsidP="002A3665" w:rsidRDefault="000B1574" w14:paraId="4681D954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13,1</w:t>
            </w:r>
          </w:p>
        </w:tc>
        <w:tc>
          <w:tcPr>
            <w:tcW w:w="1240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  <w:vAlign w:val="bottom"/>
          </w:tcPr>
          <w:p w:rsidR="00B712BA" w:rsidP="002A3665" w:rsidRDefault="000B1574" w14:paraId="7E7B4EB8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-7,0</w:t>
            </w:r>
          </w:p>
        </w:tc>
      </w:tr>
      <w:tr w:rsidRPr="00FA5128" w:rsidR="005C69B7" w:rsidTr="00066C7C" w14:paraId="7BBE6907" w14:textId="77777777">
        <w:trPr>
          <w:trHeight w:val="28"/>
        </w:trPr>
        <w:tc>
          <w:tcPr>
            <w:tcW w:w="709" w:type="dxa"/>
            <w:tcBorders>
              <w:top w:val="single" w:color="212492" w:sz="4" w:space="0"/>
              <w:left w:val="nil"/>
              <w:bottom w:val="single" w:color="212492" w:sz="4" w:space="0"/>
              <w:right w:val="nil"/>
            </w:tcBorders>
            <w:vAlign w:val="bottom"/>
          </w:tcPr>
          <w:p w:rsidR="005C69B7" w:rsidP="002A3665" w:rsidRDefault="005C69B7" w14:paraId="21A0DFBA" w14:textId="61FE5FB3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>
              <w:rPr>
                <w:rFonts w:cs="Arial"/>
                <w:sz w:val="19"/>
                <w:szCs w:val="19"/>
              </w:rPr>
              <w:t>2026</w:t>
            </w:r>
          </w:p>
        </w:tc>
        <w:tc>
          <w:tcPr>
            <w:tcW w:w="851" w:type="dxa"/>
            <w:tcBorders>
              <w:top w:val="single" w:color="212492" w:sz="4" w:space="0"/>
              <w:left w:val="nil"/>
              <w:bottom w:val="single" w:color="212492" w:sz="4" w:space="0"/>
              <w:right w:val="single" w:color="212492" w:sz="4" w:space="0"/>
            </w:tcBorders>
            <w:vAlign w:val="center"/>
          </w:tcPr>
          <w:p w:rsidR="005C69B7" w:rsidP="002A3665" w:rsidRDefault="005C69B7" w14:paraId="33B3B1FF" w14:textId="581AFDFE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>
              <w:rPr>
                <w:rFonts w:cs="Arial"/>
                <w:sz w:val="19"/>
                <w:szCs w:val="19"/>
              </w:rPr>
              <w:t>I</w:t>
            </w:r>
          </w:p>
        </w:tc>
        <w:tc>
          <w:tcPr>
            <w:tcW w:w="127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5C69B7" w:rsidP="002A3665" w:rsidRDefault="00586BFA" w14:paraId="0FC04BCC" w14:textId="3CD66DEC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-3,2</w:t>
            </w:r>
          </w:p>
        </w:tc>
        <w:tc>
          <w:tcPr>
            <w:tcW w:w="141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5C69B7" w:rsidP="002A3665" w:rsidRDefault="00586BFA" w14:paraId="5F288183" w14:textId="69C862F6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-18,2</w:t>
            </w:r>
          </w:p>
        </w:tc>
        <w:tc>
          <w:tcPr>
            <w:tcW w:w="1422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5C69B7" w:rsidP="002A3665" w:rsidRDefault="00586BFA" w14:paraId="2FFD6578" w14:textId="5ECDC2AF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-23,4</w:t>
            </w:r>
          </w:p>
        </w:tc>
        <w:tc>
          <w:tcPr>
            <w:tcW w:w="1129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5C69B7" w:rsidP="002A3665" w:rsidRDefault="00586BFA" w14:paraId="272A6F22" w14:textId="26A47B4D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14,0</w:t>
            </w:r>
          </w:p>
        </w:tc>
        <w:tc>
          <w:tcPr>
            <w:tcW w:w="1240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  <w:vAlign w:val="bottom"/>
          </w:tcPr>
          <w:p w:rsidR="005C69B7" w:rsidP="002A3665" w:rsidRDefault="00586BFA" w14:paraId="21F62A38" w14:textId="2A88751C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-7,7</w:t>
            </w:r>
          </w:p>
        </w:tc>
      </w:tr>
      <w:tr w:rsidRPr="00FA5128" w:rsidR="00AF2F1E" w:rsidTr="00066C7C" w14:paraId="187EF9C3" w14:textId="77777777">
        <w:trPr>
          <w:trHeight w:val="28"/>
        </w:trPr>
        <w:tc>
          <w:tcPr>
            <w:tcW w:w="1560" w:type="dxa"/>
            <w:gridSpan w:val="2"/>
            <w:tcBorders>
              <w:left w:val="nil"/>
              <w:right w:val="nil"/>
            </w:tcBorders>
            <w:vAlign w:val="center"/>
          </w:tcPr>
          <w:p w:rsidRPr="0078772C" w:rsidR="00AF2F1E" w:rsidP="00AF2F1E" w:rsidRDefault="00AF2F1E" w14:paraId="0518E4BC" w14:textId="77777777">
            <w:pPr>
              <w:pStyle w:val="Tekstprzypisudolnego"/>
              <w:spacing w:before="0"/>
              <w:contextualSpacing/>
              <w:jc w:val="center"/>
              <w:rPr>
                <w:rFonts w:cs="Arial"/>
                <w:sz w:val="19"/>
                <w:szCs w:val="19"/>
              </w:rPr>
            </w:pPr>
          </w:p>
        </w:tc>
        <w:tc>
          <w:tcPr>
            <w:tcW w:w="5244" w:type="dxa"/>
            <w:gridSpan w:val="4"/>
            <w:tcBorders>
              <w:top w:val="single" w:color="001D77" w:sz="4" w:space="0"/>
              <w:left w:val="nil"/>
              <w:bottom w:val="single" w:color="212492" w:sz="4" w:space="0"/>
              <w:right w:val="nil"/>
            </w:tcBorders>
            <w:shd w:val="clear" w:color="auto" w:fill="auto"/>
            <w:vAlign w:val="center"/>
          </w:tcPr>
          <w:p w:rsidRPr="0078772C" w:rsidR="00AF2F1E" w:rsidP="00AF2F1E" w:rsidRDefault="00AF2F1E" w14:paraId="270BB799" w14:textId="77777777">
            <w:pPr>
              <w:spacing w:before="0" w:after="0" w:line="240" w:lineRule="auto"/>
              <w:contextualSpacing/>
              <w:jc w:val="center"/>
              <w:rPr>
                <w:rFonts w:cs="Arial"/>
                <w:bCs/>
                <w:snapToGrid w:val="0"/>
                <w:color w:val="000000"/>
                <w:szCs w:val="19"/>
              </w:rPr>
            </w:pPr>
            <w:r w:rsidRPr="0078772C">
              <w:rPr>
                <w:rFonts w:cs="Arial"/>
                <w:b/>
                <w:bCs/>
                <w:snapToGrid w:val="0"/>
                <w:color w:val="000000"/>
                <w:szCs w:val="19"/>
              </w:rPr>
              <w:t>Miesiące</w:t>
            </w:r>
          </w:p>
        </w:tc>
        <w:tc>
          <w:tcPr>
            <w:tcW w:w="1240" w:type="dxa"/>
            <w:tcBorders>
              <w:top w:val="single" w:color="001D77" w:sz="4" w:space="0"/>
              <w:left w:val="nil"/>
              <w:bottom w:val="single" w:color="212492" w:sz="4" w:space="0"/>
              <w:right w:val="nil"/>
            </w:tcBorders>
            <w:shd w:val="clear" w:color="auto" w:fill="auto"/>
            <w:vAlign w:val="center"/>
          </w:tcPr>
          <w:p w:rsidRPr="0078772C" w:rsidR="00AF2F1E" w:rsidP="00AF2F1E" w:rsidRDefault="00AF2F1E" w14:paraId="078F1E02" w14:textId="77777777">
            <w:pPr>
              <w:spacing w:before="0" w:after="0" w:line="240" w:lineRule="auto"/>
              <w:contextualSpacing/>
              <w:jc w:val="center"/>
              <w:rPr>
                <w:rFonts w:cs="Arial"/>
                <w:bCs/>
                <w:snapToGrid w:val="0"/>
                <w:color w:val="000000"/>
                <w:szCs w:val="19"/>
              </w:rPr>
            </w:pPr>
          </w:p>
        </w:tc>
      </w:tr>
      <w:tr w:rsidRPr="00FA5128" w:rsidR="00AB6EBB" w:rsidTr="00066C7C" w14:paraId="50237691" w14:textId="77777777">
        <w:trPr>
          <w:trHeight w:val="28"/>
        </w:trPr>
        <w:tc>
          <w:tcPr>
            <w:tcW w:w="709" w:type="dxa"/>
            <w:tcBorders>
              <w:top w:val="single" w:color="212492" w:sz="4" w:space="0"/>
              <w:left w:val="nil"/>
              <w:bottom w:val="single" w:color="212492" w:sz="4" w:space="0"/>
              <w:right w:val="nil"/>
            </w:tcBorders>
            <w:vAlign w:val="bottom"/>
          </w:tcPr>
          <w:p w:rsidR="00AB6EBB" w:rsidP="002D2A75" w:rsidRDefault="005C69B7" w14:paraId="7A1E2E92" w14:textId="762FDEF1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>
              <w:rPr>
                <w:rFonts w:cs="Arial"/>
                <w:sz w:val="19"/>
                <w:szCs w:val="19"/>
              </w:rPr>
              <w:t>2025</w:t>
            </w:r>
          </w:p>
        </w:tc>
        <w:tc>
          <w:tcPr>
            <w:tcW w:w="851" w:type="dxa"/>
            <w:tcBorders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AB6EBB" w:rsidP="002D2A75" w:rsidRDefault="00AB6EBB" w14:paraId="72ED9391" w14:textId="77777777">
            <w:pPr>
              <w:spacing w:before="0" w:after="0" w:line="200" w:lineRule="exact"/>
              <w:ind w:right="227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02</w:t>
            </w:r>
          </w:p>
        </w:tc>
        <w:tc>
          <w:tcPr>
            <w:tcW w:w="127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AB6EBB" w:rsidP="002D2A75" w:rsidRDefault="00FD524D" w14:paraId="1F431DAF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-6,8</w:t>
            </w:r>
          </w:p>
        </w:tc>
        <w:tc>
          <w:tcPr>
            <w:tcW w:w="141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AB6EBB" w:rsidP="002D2A75" w:rsidRDefault="00FD524D" w14:paraId="6CD68DBA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-21,5</w:t>
            </w:r>
          </w:p>
        </w:tc>
        <w:tc>
          <w:tcPr>
            <w:tcW w:w="1422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AB6EBB" w:rsidP="002D2A75" w:rsidRDefault="00FD524D" w14:paraId="7E07F986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-22,7</w:t>
            </w:r>
          </w:p>
        </w:tc>
        <w:tc>
          <w:tcPr>
            <w:tcW w:w="1129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AB6EBB" w:rsidP="002D2A75" w:rsidRDefault="00FD524D" w14:paraId="12FC8BAF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7,7</w:t>
            </w:r>
          </w:p>
        </w:tc>
        <w:tc>
          <w:tcPr>
            <w:tcW w:w="1240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  <w:vAlign w:val="bottom"/>
          </w:tcPr>
          <w:p w:rsidR="00AB6EBB" w:rsidP="002D2A75" w:rsidRDefault="00FD524D" w14:paraId="7D8771BE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-10,8</w:t>
            </w:r>
          </w:p>
        </w:tc>
      </w:tr>
      <w:tr w:rsidRPr="00FA5128" w:rsidR="0011323F" w:rsidTr="00066C7C" w14:paraId="40E162E4" w14:textId="77777777">
        <w:trPr>
          <w:trHeight w:val="28"/>
        </w:trPr>
        <w:tc>
          <w:tcPr>
            <w:tcW w:w="709" w:type="dxa"/>
            <w:tcBorders>
              <w:top w:val="single" w:color="212492" w:sz="4" w:space="0"/>
              <w:left w:val="nil"/>
              <w:bottom w:val="single" w:color="212492" w:sz="4" w:space="0"/>
              <w:right w:val="nil"/>
            </w:tcBorders>
            <w:vAlign w:val="bottom"/>
          </w:tcPr>
          <w:p w:rsidR="0011323F" w:rsidP="0011323F" w:rsidRDefault="0011323F" w14:paraId="7B886BEB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851" w:type="dxa"/>
            <w:tcBorders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11323F" w:rsidP="0011323F" w:rsidRDefault="0011323F" w14:paraId="3BA10F02" w14:textId="77777777">
            <w:pPr>
              <w:spacing w:before="0" w:after="0" w:line="200" w:lineRule="exact"/>
              <w:ind w:right="227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03</w:t>
            </w:r>
          </w:p>
        </w:tc>
        <w:tc>
          <w:tcPr>
            <w:tcW w:w="127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11323F" w:rsidP="0011323F" w:rsidRDefault="0011323F" w14:paraId="2CC9844A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11323F">
              <w:rPr>
                <w:rFonts w:cs="Arial"/>
                <w:szCs w:val="19"/>
              </w:rPr>
              <w:t>-6,5</w:t>
            </w:r>
          </w:p>
        </w:tc>
        <w:tc>
          <w:tcPr>
            <w:tcW w:w="141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11323F" w:rsidP="0011323F" w:rsidRDefault="0011323F" w14:paraId="49E4C613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11323F">
              <w:rPr>
                <w:rFonts w:cs="Arial"/>
                <w:szCs w:val="19"/>
              </w:rPr>
              <w:t>-24</w:t>
            </w:r>
            <w:r>
              <w:rPr>
                <w:rFonts w:cs="Arial"/>
                <w:szCs w:val="19"/>
              </w:rPr>
              <w:t>,0</w:t>
            </w:r>
          </w:p>
        </w:tc>
        <w:tc>
          <w:tcPr>
            <w:tcW w:w="1422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11323F" w:rsidP="0011323F" w:rsidRDefault="0011323F" w14:paraId="688FB3C5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11323F">
              <w:rPr>
                <w:rFonts w:cs="Arial"/>
                <w:szCs w:val="19"/>
              </w:rPr>
              <w:t>-20,6</w:t>
            </w:r>
          </w:p>
        </w:tc>
        <w:tc>
          <w:tcPr>
            <w:tcW w:w="1129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11323F" w:rsidP="0011323F" w:rsidRDefault="0011323F" w14:paraId="6BF089D8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11323F">
              <w:rPr>
                <w:rFonts w:cs="Arial"/>
                <w:szCs w:val="19"/>
              </w:rPr>
              <w:t>11,7</w:t>
            </w:r>
          </w:p>
        </w:tc>
        <w:tc>
          <w:tcPr>
            <w:tcW w:w="1240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  <w:vAlign w:val="bottom"/>
          </w:tcPr>
          <w:p w:rsidR="0011323F" w:rsidP="0011323F" w:rsidRDefault="0011323F" w14:paraId="05E51849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11323F">
              <w:rPr>
                <w:rFonts w:cs="Arial"/>
                <w:szCs w:val="19"/>
              </w:rPr>
              <w:t>-9,8</w:t>
            </w:r>
          </w:p>
        </w:tc>
      </w:tr>
      <w:tr w:rsidRPr="00FA5128" w:rsidR="0099398A" w:rsidTr="00066C7C" w14:paraId="7F6E5D31" w14:textId="77777777">
        <w:trPr>
          <w:trHeight w:val="28"/>
        </w:trPr>
        <w:tc>
          <w:tcPr>
            <w:tcW w:w="709" w:type="dxa"/>
            <w:tcBorders>
              <w:top w:val="single" w:color="212492" w:sz="4" w:space="0"/>
              <w:left w:val="nil"/>
              <w:bottom w:val="single" w:color="212492" w:sz="4" w:space="0"/>
              <w:right w:val="nil"/>
            </w:tcBorders>
            <w:vAlign w:val="bottom"/>
          </w:tcPr>
          <w:p w:rsidR="0099398A" w:rsidP="0011323F" w:rsidRDefault="0099398A" w14:paraId="219B8B6A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851" w:type="dxa"/>
            <w:tcBorders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99398A" w:rsidP="0011323F" w:rsidRDefault="0099398A" w14:paraId="67401907" w14:textId="77777777">
            <w:pPr>
              <w:spacing w:before="0" w:after="0" w:line="200" w:lineRule="exact"/>
              <w:ind w:right="227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04</w:t>
            </w:r>
          </w:p>
        </w:tc>
        <w:tc>
          <w:tcPr>
            <w:tcW w:w="127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11323F" w:rsidR="0099398A" w:rsidP="0011323F" w:rsidRDefault="00901F88" w14:paraId="210D123D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-8,1</w:t>
            </w:r>
          </w:p>
        </w:tc>
        <w:tc>
          <w:tcPr>
            <w:tcW w:w="141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11323F" w:rsidR="0099398A" w:rsidP="0011323F" w:rsidRDefault="00901F88" w14:paraId="0D8168D5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-24,2</w:t>
            </w:r>
          </w:p>
        </w:tc>
        <w:tc>
          <w:tcPr>
            <w:tcW w:w="1422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11323F" w:rsidR="0099398A" w:rsidP="0011323F" w:rsidRDefault="00901F88" w14:paraId="389F6F79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-24,2</w:t>
            </w:r>
          </w:p>
        </w:tc>
        <w:tc>
          <w:tcPr>
            <w:tcW w:w="1129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11323F" w:rsidR="0099398A" w:rsidP="0011323F" w:rsidRDefault="00901F88" w14:paraId="5784425B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9,2</w:t>
            </w:r>
          </w:p>
        </w:tc>
        <w:tc>
          <w:tcPr>
            <w:tcW w:w="1240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  <w:vAlign w:val="bottom"/>
          </w:tcPr>
          <w:p w:rsidRPr="0011323F" w:rsidR="0099398A" w:rsidP="0011323F" w:rsidRDefault="00901F88" w14:paraId="07F28F41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-11,8</w:t>
            </w:r>
          </w:p>
        </w:tc>
      </w:tr>
      <w:tr w:rsidRPr="00FA5128" w:rsidR="00225BED" w:rsidTr="00066C7C" w14:paraId="03FD5A14" w14:textId="77777777">
        <w:trPr>
          <w:trHeight w:val="28"/>
        </w:trPr>
        <w:tc>
          <w:tcPr>
            <w:tcW w:w="709" w:type="dxa"/>
            <w:tcBorders>
              <w:top w:val="single" w:color="212492" w:sz="4" w:space="0"/>
              <w:left w:val="nil"/>
              <w:bottom w:val="single" w:color="212492" w:sz="4" w:space="0"/>
              <w:right w:val="nil"/>
            </w:tcBorders>
            <w:vAlign w:val="bottom"/>
          </w:tcPr>
          <w:p w:rsidR="00225BED" w:rsidP="0011323F" w:rsidRDefault="00225BED" w14:paraId="47FA23ED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851" w:type="dxa"/>
            <w:tcBorders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225BED" w:rsidP="0011323F" w:rsidRDefault="00225BED" w14:paraId="62411024" w14:textId="77777777">
            <w:pPr>
              <w:spacing w:before="0" w:after="0" w:line="200" w:lineRule="exact"/>
              <w:ind w:right="227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05</w:t>
            </w:r>
          </w:p>
        </w:tc>
        <w:tc>
          <w:tcPr>
            <w:tcW w:w="127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225BED" w:rsidP="0011323F" w:rsidRDefault="00467A89" w14:paraId="75151522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-6,7</w:t>
            </w:r>
          </w:p>
        </w:tc>
        <w:tc>
          <w:tcPr>
            <w:tcW w:w="141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225BED" w:rsidP="0011323F" w:rsidRDefault="00467A89" w14:paraId="44D8B44F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-17,2</w:t>
            </w:r>
          </w:p>
        </w:tc>
        <w:tc>
          <w:tcPr>
            <w:tcW w:w="1422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225BED" w:rsidP="0011323F" w:rsidRDefault="00467A89" w14:paraId="488A1763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-20,0</w:t>
            </w:r>
          </w:p>
        </w:tc>
        <w:tc>
          <w:tcPr>
            <w:tcW w:w="1129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225BED" w:rsidP="0011323F" w:rsidRDefault="00467A89" w14:paraId="74AFFEE3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8,5</w:t>
            </w:r>
          </w:p>
        </w:tc>
        <w:tc>
          <w:tcPr>
            <w:tcW w:w="1240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  <w:vAlign w:val="bottom"/>
          </w:tcPr>
          <w:p w:rsidR="00225BED" w:rsidP="0011323F" w:rsidRDefault="00467A89" w14:paraId="1ED24713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-8,9</w:t>
            </w:r>
          </w:p>
        </w:tc>
      </w:tr>
      <w:tr w:rsidRPr="00FA5128" w:rsidR="00DA15FF" w:rsidTr="00066C7C" w14:paraId="1B6EB4EF" w14:textId="77777777">
        <w:trPr>
          <w:trHeight w:val="28"/>
        </w:trPr>
        <w:tc>
          <w:tcPr>
            <w:tcW w:w="709" w:type="dxa"/>
            <w:tcBorders>
              <w:top w:val="single" w:color="212492" w:sz="4" w:space="0"/>
              <w:left w:val="nil"/>
              <w:bottom w:val="single" w:color="212492" w:sz="4" w:space="0"/>
              <w:right w:val="nil"/>
            </w:tcBorders>
            <w:vAlign w:val="bottom"/>
          </w:tcPr>
          <w:p w:rsidR="00DA15FF" w:rsidP="0011323F" w:rsidRDefault="00DA15FF" w14:paraId="29757142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851" w:type="dxa"/>
            <w:tcBorders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DA15FF" w:rsidP="0011323F" w:rsidRDefault="00DA15FF" w14:paraId="1986A91A" w14:textId="77777777">
            <w:pPr>
              <w:spacing w:before="0" w:after="0" w:line="200" w:lineRule="exact"/>
              <w:ind w:right="227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06</w:t>
            </w:r>
          </w:p>
        </w:tc>
        <w:tc>
          <w:tcPr>
            <w:tcW w:w="127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DA15FF" w:rsidP="0011323F" w:rsidRDefault="004837A9" w14:paraId="5E11FFCB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-1,2</w:t>
            </w:r>
          </w:p>
        </w:tc>
        <w:tc>
          <w:tcPr>
            <w:tcW w:w="141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DA15FF" w:rsidP="0011323F" w:rsidRDefault="004837A9" w14:paraId="738EF52C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-14,7</w:t>
            </w:r>
          </w:p>
        </w:tc>
        <w:tc>
          <w:tcPr>
            <w:tcW w:w="1422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DA15FF" w:rsidP="0011323F" w:rsidRDefault="004837A9" w14:paraId="4E607E70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-16,2</w:t>
            </w:r>
          </w:p>
        </w:tc>
        <w:tc>
          <w:tcPr>
            <w:tcW w:w="1129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DA15FF" w:rsidP="0011323F" w:rsidRDefault="004837A9" w14:paraId="66DF666D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13,8</w:t>
            </w:r>
          </w:p>
        </w:tc>
        <w:tc>
          <w:tcPr>
            <w:tcW w:w="1240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  <w:vAlign w:val="bottom"/>
          </w:tcPr>
          <w:p w:rsidR="00DA15FF" w:rsidP="0011323F" w:rsidRDefault="004837A9" w14:paraId="23695857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-4,6</w:t>
            </w:r>
          </w:p>
        </w:tc>
      </w:tr>
      <w:tr w:rsidRPr="00FA5128" w:rsidR="00710E6C" w:rsidTr="00066C7C" w14:paraId="5C284A7E" w14:textId="77777777">
        <w:trPr>
          <w:trHeight w:val="28"/>
        </w:trPr>
        <w:tc>
          <w:tcPr>
            <w:tcW w:w="709" w:type="dxa"/>
            <w:tcBorders>
              <w:top w:val="single" w:color="212492" w:sz="4" w:space="0"/>
              <w:left w:val="nil"/>
              <w:bottom w:val="single" w:color="212492" w:sz="4" w:space="0"/>
              <w:right w:val="nil"/>
            </w:tcBorders>
            <w:vAlign w:val="bottom"/>
          </w:tcPr>
          <w:p w:rsidR="00710E6C" w:rsidP="0011323F" w:rsidRDefault="00710E6C" w14:paraId="011FF890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851" w:type="dxa"/>
            <w:tcBorders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710E6C" w:rsidP="0011323F" w:rsidRDefault="00710E6C" w14:paraId="428F6795" w14:textId="77777777">
            <w:pPr>
              <w:spacing w:before="0" w:after="0" w:line="200" w:lineRule="exact"/>
              <w:ind w:right="227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07</w:t>
            </w:r>
          </w:p>
        </w:tc>
        <w:tc>
          <w:tcPr>
            <w:tcW w:w="127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710E6C" w:rsidP="0011323F" w:rsidRDefault="00B52279" w14:paraId="12858C9C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-3,9</w:t>
            </w:r>
          </w:p>
        </w:tc>
        <w:tc>
          <w:tcPr>
            <w:tcW w:w="141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710E6C" w:rsidP="0011323F" w:rsidRDefault="00B52279" w14:paraId="286FF492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-19,8</w:t>
            </w:r>
          </w:p>
        </w:tc>
        <w:tc>
          <w:tcPr>
            <w:tcW w:w="1422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710E6C" w:rsidP="0011323F" w:rsidRDefault="00B52279" w14:paraId="6A064BD8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-20,2</w:t>
            </w:r>
          </w:p>
        </w:tc>
        <w:tc>
          <w:tcPr>
            <w:tcW w:w="1129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710E6C" w:rsidP="0011323F" w:rsidRDefault="00B52279" w14:paraId="0E989043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13,0</w:t>
            </w:r>
          </w:p>
        </w:tc>
        <w:tc>
          <w:tcPr>
            <w:tcW w:w="1240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  <w:vAlign w:val="bottom"/>
          </w:tcPr>
          <w:p w:rsidR="00710E6C" w:rsidP="0011323F" w:rsidRDefault="00B52279" w14:paraId="0DE3184F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-7,7</w:t>
            </w:r>
          </w:p>
        </w:tc>
      </w:tr>
      <w:tr w:rsidRPr="00FA5128" w:rsidR="007D2AD0" w:rsidTr="00066C7C" w14:paraId="66BFD5A7" w14:textId="77777777">
        <w:trPr>
          <w:trHeight w:val="28"/>
        </w:trPr>
        <w:tc>
          <w:tcPr>
            <w:tcW w:w="709" w:type="dxa"/>
            <w:tcBorders>
              <w:top w:val="single" w:color="212492" w:sz="4" w:space="0"/>
              <w:left w:val="nil"/>
              <w:bottom w:val="single" w:color="212492" w:sz="4" w:space="0"/>
              <w:right w:val="nil"/>
            </w:tcBorders>
            <w:vAlign w:val="bottom"/>
          </w:tcPr>
          <w:p w:rsidR="007D2AD0" w:rsidP="0011323F" w:rsidRDefault="007D2AD0" w14:paraId="10BE9BAB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851" w:type="dxa"/>
            <w:tcBorders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7D2AD0" w:rsidP="0011323F" w:rsidRDefault="007D2AD0" w14:paraId="7B66A511" w14:textId="77777777">
            <w:pPr>
              <w:spacing w:before="0" w:after="0" w:line="200" w:lineRule="exact"/>
              <w:ind w:right="227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08</w:t>
            </w:r>
          </w:p>
        </w:tc>
        <w:tc>
          <w:tcPr>
            <w:tcW w:w="127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7D2AD0" w:rsidP="0011323F" w:rsidRDefault="007E5D99" w14:paraId="2BD774FD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-2,1</w:t>
            </w:r>
          </w:p>
        </w:tc>
        <w:tc>
          <w:tcPr>
            <w:tcW w:w="141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7D2AD0" w:rsidP="0011323F" w:rsidRDefault="007E5D99" w14:paraId="03AFD279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-15,5</w:t>
            </w:r>
          </w:p>
        </w:tc>
        <w:tc>
          <w:tcPr>
            <w:tcW w:w="1422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7D2AD0" w:rsidP="0011323F" w:rsidRDefault="007E5D99" w14:paraId="0B2A2727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-17,9</w:t>
            </w:r>
          </w:p>
        </w:tc>
        <w:tc>
          <w:tcPr>
            <w:tcW w:w="1129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7D2AD0" w:rsidP="0011323F" w:rsidRDefault="007E5D99" w14:paraId="6B2CC9AC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10,5</w:t>
            </w:r>
          </w:p>
        </w:tc>
        <w:tc>
          <w:tcPr>
            <w:tcW w:w="1240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  <w:vAlign w:val="bottom"/>
          </w:tcPr>
          <w:p w:rsidR="007D2AD0" w:rsidP="0011323F" w:rsidRDefault="007E5D99" w14:paraId="3041C8C4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-6,3</w:t>
            </w:r>
          </w:p>
        </w:tc>
      </w:tr>
      <w:tr w:rsidRPr="00FA5128" w:rsidR="00316349" w:rsidTr="009D7430" w14:paraId="69CFF6DA" w14:textId="77777777">
        <w:trPr>
          <w:trHeight w:val="28"/>
        </w:trPr>
        <w:tc>
          <w:tcPr>
            <w:tcW w:w="709" w:type="dxa"/>
            <w:tcBorders>
              <w:top w:val="single" w:color="212492" w:sz="4" w:space="0"/>
              <w:left w:val="nil"/>
              <w:bottom w:val="single" w:color="212492" w:sz="4" w:space="0"/>
              <w:right w:val="nil"/>
            </w:tcBorders>
            <w:vAlign w:val="bottom"/>
          </w:tcPr>
          <w:p w:rsidR="00316349" w:rsidP="00316349" w:rsidRDefault="00316349" w14:paraId="68744853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851" w:type="dxa"/>
            <w:tcBorders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316349" w:rsidP="00316349" w:rsidRDefault="00316349" w14:paraId="50077E21" w14:textId="77777777">
            <w:pPr>
              <w:spacing w:before="0" w:after="0" w:line="200" w:lineRule="exact"/>
              <w:ind w:right="227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09</w:t>
            </w:r>
          </w:p>
        </w:tc>
        <w:tc>
          <w:tcPr>
            <w:tcW w:w="127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316349" w:rsidP="00316349" w:rsidRDefault="00316349" w14:paraId="4A7E99FF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CE4D84">
              <w:t>-2,3</w:t>
            </w:r>
          </w:p>
        </w:tc>
        <w:tc>
          <w:tcPr>
            <w:tcW w:w="141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316349" w:rsidP="00316349" w:rsidRDefault="00316349" w14:paraId="75E69597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CE4D84">
              <w:t>-11,5</w:t>
            </w:r>
          </w:p>
        </w:tc>
        <w:tc>
          <w:tcPr>
            <w:tcW w:w="1422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316349" w:rsidP="00316349" w:rsidRDefault="00316349" w14:paraId="2A05A669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CE4D84">
              <w:t>-16,9</w:t>
            </w:r>
          </w:p>
        </w:tc>
        <w:tc>
          <w:tcPr>
            <w:tcW w:w="1129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316349" w:rsidP="00316349" w:rsidRDefault="00316349" w14:paraId="35CDDAFE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CE4D84">
              <w:t>13,6</w:t>
            </w:r>
          </w:p>
        </w:tc>
        <w:tc>
          <w:tcPr>
            <w:tcW w:w="1240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</w:tcPr>
          <w:p w:rsidR="00316349" w:rsidP="00316349" w:rsidRDefault="00316349" w14:paraId="35571BBD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CE4D84">
              <w:t>-4,3</w:t>
            </w:r>
          </w:p>
        </w:tc>
      </w:tr>
      <w:tr w:rsidRPr="00FA5128" w:rsidR="00786C80" w:rsidTr="009D7430" w14:paraId="7F0F2853" w14:textId="77777777">
        <w:trPr>
          <w:trHeight w:val="28"/>
        </w:trPr>
        <w:tc>
          <w:tcPr>
            <w:tcW w:w="709" w:type="dxa"/>
            <w:tcBorders>
              <w:top w:val="single" w:color="212492" w:sz="4" w:space="0"/>
              <w:left w:val="nil"/>
              <w:bottom w:val="single" w:color="212492" w:sz="4" w:space="0"/>
              <w:right w:val="nil"/>
            </w:tcBorders>
            <w:vAlign w:val="bottom"/>
          </w:tcPr>
          <w:p w:rsidR="00786C80" w:rsidP="00316349" w:rsidRDefault="00786C80" w14:paraId="6A3DF730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851" w:type="dxa"/>
            <w:tcBorders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786C80" w:rsidP="00316349" w:rsidRDefault="00786C80" w14:paraId="6640DF27" w14:textId="77777777">
            <w:pPr>
              <w:spacing w:before="0" w:after="0" w:line="200" w:lineRule="exact"/>
              <w:ind w:right="227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10</w:t>
            </w:r>
          </w:p>
        </w:tc>
        <w:tc>
          <w:tcPr>
            <w:tcW w:w="127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Pr="00CE4D84" w:rsidR="00786C80" w:rsidP="00316349" w:rsidRDefault="00186C5A" w14:paraId="61BDB887" w14:textId="77777777">
            <w:pPr>
              <w:spacing w:before="0" w:after="0" w:line="240" w:lineRule="auto"/>
              <w:contextualSpacing/>
              <w:jc w:val="right"/>
            </w:pPr>
            <w:r>
              <w:t>-4,0</w:t>
            </w:r>
          </w:p>
        </w:tc>
        <w:tc>
          <w:tcPr>
            <w:tcW w:w="141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Pr="00CE4D84" w:rsidR="00786C80" w:rsidP="00316349" w:rsidRDefault="00186C5A" w14:paraId="465CF952" w14:textId="77777777">
            <w:pPr>
              <w:spacing w:before="0" w:after="0" w:line="240" w:lineRule="auto"/>
              <w:contextualSpacing/>
              <w:jc w:val="right"/>
            </w:pPr>
            <w:r>
              <w:t>-16,1</w:t>
            </w:r>
          </w:p>
        </w:tc>
        <w:tc>
          <w:tcPr>
            <w:tcW w:w="1422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Pr="00CE4D84" w:rsidR="00786C80" w:rsidP="00316349" w:rsidRDefault="00186C5A" w14:paraId="77D5964D" w14:textId="77777777">
            <w:pPr>
              <w:spacing w:before="0" w:after="0" w:line="240" w:lineRule="auto"/>
              <w:contextualSpacing/>
              <w:jc w:val="right"/>
            </w:pPr>
            <w:r>
              <w:t>-19,6</w:t>
            </w:r>
          </w:p>
        </w:tc>
        <w:tc>
          <w:tcPr>
            <w:tcW w:w="1129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Pr="00CE4D84" w:rsidR="00786C80" w:rsidP="00316349" w:rsidRDefault="00186C5A" w14:paraId="57F40E2B" w14:textId="77777777">
            <w:pPr>
              <w:spacing w:before="0" w:after="0" w:line="240" w:lineRule="auto"/>
              <w:contextualSpacing/>
              <w:jc w:val="right"/>
            </w:pPr>
            <w:r>
              <w:t>13,4</w:t>
            </w:r>
          </w:p>
        </w:tc>
        <w:tc>
          <w:tcPr>
            <w:tcW w:w="1240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</w:tcPr>
          <w:p w:rsidRPr="00CE4D84" w:rsidR="00786C80" w:rsidP="00316349" w:rsidRDefault="00186C5A" w14:paraId="48D06DC0" w14:textId="77777777">
            <w:pPr>
              <w:spacing w:before="0" w:after="0" w:line="240" w:lineRule="auto"/>
              <w:contextualSpacing/>
              <w:jc w:val="right"/>
            </w:pPr>
            <w:r>
              <w:t>-6,6</w:t>
            </w:r>
          </w:p>
        </w:tc>
      </w:tr>
      <w:tr w:rsidRPr="00FA5128" w:rsidR="006442AC" w:rsidTr="009D7430" w14:paraId="7831B969" w14:textId="77777777">
        <w:trPr>
          <w:trHeight w:val="28"/>
        </w:trPr>
        <w:tc>
          <w:tcPr>
            <w:tcW w:w="709" w:type="dxa"/>
            <w:tcBorders>
              <w:top w:val="single" w:color="212492" w:sz="4" w:space="0"/>
              <w:left w:val="nil"/>
              <w:bottom w:val="single" w:color="212492" w:sz="4" w:space="0"/>
              <w:right w:val="nil"/>
            </w:tcBorders>
            <w:vAlign w:val="bottom"/>
          </w:tcPr>
          <w:p w:rsidR="006442AC" w:rsidP="00316349" w:rsidRDefault="006442AC" w14:paraId="038B0698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851" w:type="dxa"/>
            <w:tcBorders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6442AC" w:rsidP="00316349" w:rsidRDefault="006442AC" w14:paraId="0788B43D" w14:textId="77777777">
            <w:pPr>
              <w:spacing w:before="0" w:after="0" w:line="200" w:lineRule="exact"/>
              <w:ind w:right="227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11</w:t>
            </w:r>
          </w:p>
        </w:tc>
        <w:tc>
          <w:tcPr>
            <w:tcW w:w="127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6442AC" w:rsidP="00316349" w:rsidRDefault="00613E7B" w14:paraId="2277326C" w14:textId="77777777">
            <w:pPr>
              <w:spacing w:before="0" w:after="0" w:line="240" w:lineRule="auto"/>
              <w:contextualSpacing/>
              <w:jc w:val="right"/>
            </w:pPr>
            <w:r>
              <w:t>-1,9</w:t>
            </w:r>
          </w:p>
        </w:tc>
        <w:tc>
          <w:tcPr>
            <w:tcW w:w="141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6442AC" w:rsidP="00316349" w:rsidRDefault="00613E7B" w14:paraId="51D61DCB" w14:textId="77777777">
            <w:pPr>
              <w:spacing w:before="0" w:after="0" w:line="240" w:lineRule="auto"/>
              <w:contextualSpacing/>
              <w:jc w:val="right"/>
            </w:pPr>
            <w:r>
              <w:t>-15,2</w:t>
            </w:r>
          </w:p>
        </w:tc>
        <w:tc>
          <w:tcPr>
            <w:tcW w:w="1422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6442AC" w:rsidP="00316349" w:rsidRDefault="00613E7B" w14:paraId="1E41D64E" w14:textId="77777777">
            <w:pPr>
              <w:spacing w:before="0" w:after="0" w:line="240" w:lineRule="auto"/>
              <w:contextualSpacing/>
              <w:jc w:val="right"/>
            </w:pPr>
            <w:r>
              <w:t>-24,3</w:t>
            </w:r>
          </w:p>
        </w:tc>
        <w:tc>
          <w:tcPr>
            <w:tcW w:w="1129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6442AC" w:rsidP="00316349" w:rsidRDefault="00613E7B" w14:paraId="5EC734D8" w14:textId="77777777">
            <w:pPr>
              <w:spacing w:before="0" w:after="0" w:line="240" w:lineRule="auto"/>
              <w:contextualSpacing/>
              <w:jc w:val="right"/>
            </w:pPr>
            <w:r>
              <w:t>11,5</w:t>
            </w:r>
          </w:p>
        </w:tc>
        <w:tc>
          <w:tcPr>
            <w:tcW w:w="1240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</w:tcPr>
          <w:p w:rsidR="006442AC" w:rsidP="00316349" w:rsidRDefault="00613E7B" w14:paraId="1B431963" w14:textId="77777777">
            <w:pPr>
              <w:spacing w:before="0" w:after="0" w:line="240" w:lineRule="auto"/>
              <w:contextualSpacing/>
              <w:jc w:val="right"/>
            </w:pPr>
            <w:r>
              <w:t>-7,5</w:t>
            </w:r>
          </w:p>
        </w:tc>
      </w:tr>
      <w:tr w:rsidRPr="00FA5128" w:rsidR="00B712BA" w:rsidTr="009D7430" w14:paraId="6350B938" w14:textId="77777777">
        <w:trPr>
          <w:trHeight w:val="28"/>
        </w:trPr>
        <w:tc>
          <w:tcPr>
            <w:tcW w:w="709" w:type="dxa"/>
            <w:tcBorders>
              <w:top w:val="single" w:color="212492" w:sz="4" w:space="0"/>
              <w:left w:val="nil"/>
              <w:bottom w:val="single" w:color="212492" w:sz="4" w:space="0"/>
              <w:right w:val="nil"/>
            </w:tcBorders>
            <w:vAlign w:val="bottom"/>
          </w:tcPr>
          <w:p w:rsidR="00B712BA" w:rsidP="00316349" w:rsidRDefault="00B712BA" w14:paraId="26A2F82B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851" w:type="dxa"/>
            <w:tcBorders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B712BA" w:rsidP="00316349" w:rsidRDefault="00B712BA" w14:paraId="55174962" w14:textId="77777777">
            <w:pPr>
              <w:spacing w:before="0" w:after="0" w:line="200" w:lineRule="exact"/>
              <w:ind w:right="227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12</w:t>
            </w:r>
          </w:p>
        </w:tc>
        <w:tc>
          <w:tcPr>
            <w:tcW w:w="127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B712BA" w:rsidP="00316349" w:rsidRDefault="00CC2C61" w14:paraId="7967248B" w14:textId="77777777">
            <w:pPr>
              <w:spacing w:before="0" w:after="0" w:line="240" w:lineRule="auto"/>
              <w:contextualSpacing/>
              <w:jc w:val="right"/>
            </w:pPr>
            <w:r>
              <w:t>-4,0</w:t>
            </w:r>
          </w:p>
        </w:tc>
        <w:tc>
          <w:tcPr>
            <w:tcW w:w="141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B712BA" w:rsidP="00316349" w:rsidRDefault="00CC2C61" w14:paraId="04F1D093" w14:textId="77777777">
            <w:pPr>
              <w:spacing w:before="0" w:after="0" w:line="240" w:lineRule="auto"/>
              <w:contextualSpacing/>
              <w:jc w:val="right"/>
            </w:pPr>
            <w:r>
              <w:t>-16,9</w:t>
            </w:r>
          </w:p>
        </w:tc>
        <w:tc>
          <w:tcPr>
            <w:tcW w:w="1422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B712BA" w:rsidP="00316349" w:rsidRDefault="00CC2C61" w14:paraId="4BDB566B" w14:textId="77777777">
            <w:pPr>
              <w:spacing w:before="0" w:after="0" w:line="240" w:lineRule="auto"/>
              <w:contextualSpacing/>
              <w:jc w:val="right"/>
            </w:pPr>
            <w:r>
              <w:t>-21,5</w:t>
            </w:r>
          </w:p>
        </w:tc>
        <w:tc>
          <w:tcPr>
            <w:tcW w:w="1129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B712BA" w:rsidP="00316349" w:rsidRDefault="00CC2C61" w14:paraId="388F177F" w14:textId="77777777">
            <w:pPr>
              <w:spacing w:before="0" w:after="0" w:line="240" w:lineRule="auto"/>
              <w:contextualSpacing/>
              <w:jc w:val="right"/>
            </w:pPr>
            <w:r>
              <w:t>14,3</w:t>
            </w:r>
          </w:p>
        </w:tc>
        <w:tc>
          <w:tcPr>
            <w:tcW w:w="1240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</w:tcPr>
          <w:p w:rsidR="00B712BA" w:rsidP="00316349" w:rsidRDefault="00CC2C61" w14:paraId="648527B2" w14:textId="77777777">
            <w:pPr>
              <w:spacing w:before="0" w:after="0" w:line="240" w:lineRule="auto"/>
              <w:contextualSpacing/>
              <w:jc w:val="right"/>
            </w:pPr>
            <w:r>
              <w:t>-7,0</w:t>
            </w:r>
          </w:p>
        </w:tc>
      </w:tr>
      <w:tr w:rsidRPr="00FA5128" w:rsidR="003A61C1" w:rsidTr="009D7430" w14:paraId="22615436" w14:textId="77777777">
        <w:trPr>
          <w:trHeight w:val="28"/>
        </w:trPr>
        <w:tc>
          <w:tcPr>
            <w:tcW w:w="709" w:type="dxa"/>
            <w:tcBorders>
              <w:top w:val="single" w:color="212492" w:sz="4" w:space="0"/>
              <w:left w:val="nil"/>
              <w:bottom w:val="single" w:color="212492" w:sz="4" w:space="0"/>
              <w:right w:val="nil"/>
            </w:tcBorders>
            <w:vAlign w:val="bottom"/>
          </w:tcPr>
          <w:p w:rsidR="003A61C1" w:rsidP="00316349" w:rsidRDefault="003A61C1" w14:paraId="2ADE8637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>
              <w:rPr>
                <w:rFonts w:cs="Arial"/>
                <w:sz w:val="19"/>
                <w:szCs w:val="19"/>
              </w:rPr>
              <w:t>2026</w:t>
            </w:r>
          </w:p>
        </w:tc>
        <w:tc>
          <w:tcPr>
            <w:tcW w:w="851" w:type="dxa"/>
            <w:tcBorders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3A61C1" w:rsidP="00316349" w:rsidRDefault="003A61C1" w14:paraId="35CFC2E6" w14:textId="77777777">
            <w:pPr>
              <w:spacing w:before="0" w:after="0" w:line="200" w:lineRule="exact"/>
              <w:ind w:right="227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01</w:t>
            </w:r>
          </w:p>
        </w:tc>
        <w:tc>
          <w:tcPr>
            <w:tcW w:w="127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3A61C1" w:rsidP="00316349" w:rsidRDefault="00B66F1C" w14:paraId="7E74C000" w14:textId="77777777">
            <w:pPr>
              <w:spacing w:before="0" w:after="0" w:line="240" w:lineRule="auto"/>
              <w:contextualSpacing/>
              <w:jc w:val="right"/>
            </w:pPr>
            <w:r>
              <w:t>-2,8</w:t>
            </w:r>
          </w:p>
        </w:tc>
        <w:tc>
          <w:tcPr>
            <w:tcW w:w="141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3A61C1" w:rsidP="00316349" w:rsidRDefault="00B66F1C" w14:paraId="5FF6C705" w14:textId="77777777">
            <w:pPr>
              <w:spacing w:before="0" w:after="0" w:line="240" w:lineRule="auto"/>
              <w:contextualSpacing/>
              <w:jc w:val="right"/>
            </w:pPr>
            <w:r>
              <w:t>-16,6</w:t>
            </w:r>
          </w:p>
        </w:tc>
        <w:tc>
          <w:tcPr>
            <w:tcW w:w="1422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3A61C1" w:rsidP="00316349" w:rsidRDefault="00B66F1C" w14:paraId="193DF0F2" w14:textId="77777777">
            <w:pPr>
              <w:spacing w:before="0" w:after="0" w:line="240" w:lineRule="auto"/>
              <w:contextualSpacing/>
              <w:jc w:val="right"/>
            </w:pPr>
            <w:r>
              <w:t>-23,2</w:t>
            </w:r>
          </w:p>
        </w:tc>
        <w:tc>
          <w:tcPr>
            <w:tcW w:w="1129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3A61C1" w:rsidP="00316349" w:rsidRDefault="00B66F1C" w14:paraId="78513D7E" w14:textId="77777777">
            <w:pPr>
              <w:spacing w:before="0" w:after="0" w:line="240" w:lineRule="auto"/>
              <w:contextualSpacing/>
              <w:jc w:val="right"/>
            </w:pPr>
            <w:r>
              <w:t>16,0</w:t>
            </w:r>
          </w:p>
        </w:tc>
        <w:tc>
          <w:tcPr>
            <w:tcW w:w="1240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</w:tcPr>
          <w:p w:rsidR="003A61C1" w:rsidP="00316349" w:rsidRDefault="00B66F1C" w14:paraId="5FB0F2D9" w14:textId="77777777">
            <w:pPr>
              <w:spacing w:before="0" w:after="0" w:line="240" w:lineRule="auto"/>
              <w:contextualSpacing/>
              <w:jc w:val="right"/>
            </w:pPr>
            <w:r>
              <w:t>-6,7</w:t>
            </w:r>
          </w:p>
        </w:tc>
      </w:tr>
      <w:tr w:rsidRPr="00FA5128" w:rsidR="00CA59C8" w:rsidTr="009D7430" w14:paraId="658525BD" w14:textId="77777777">
        <w:trPr>
          <w:trHeight w:val="28"/>
        </w:trPr>
        <w:tc>
          <w:tcPr>
            <w:tcW w:w="709" w:type="dxa"/>
            <w:tcBorders>
              <w:top w:val="single" w:color="212492" w:sz="4" w:space="0"/>
              <w:left w:val="nil"/>
              <w:bottom w:val="single" w:color="212492" w:sz="4" w:space="0"/>
              <w:right w:val="nil"/>
            </w:tcBorders>
            <w:vAlign w:val="bottom"/>
          </w:tcPr>
          <w:p w:rsidR="00CA59C8" w:rsidP="00316349" w:rsidRDefault="00CA59C8" w14:paraId="0AE86C3E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851" w:type="dxa"/>
            <w:tcBorders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CA59C8" w:rsidP="00316349" w:rsidRDefault="00CA59C8" w14:paraId="118D4B16" w14:textId="77777777">
            <w:pPr>
              <w:spacing w:before="0" w:after="0" w:line="200" w:lineRule="exact"/>
              <w:ind w:right="227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02</w:t>
            </w:r>
          </w:p>
        </w:tc>
        <w:tc>
          <w:tcPr>
            <w:tcW w:w="127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CA59C8" w:rsidP="00316349" w:rsidRDefault="00057233" w14:paraId="7486462F" w14:textId="77777777">
            <w:pPr>
              <w:spacing w:before="0" w:after="0" w:line="240" w:lineRule="auto"/>
              <w:contextualSpacing/>
              <w:jc w:val="right"/>
            </w:pPr>
            <w:r>
              <w:t>-2,4</w:t>
            </w:r>
          </w:p>
        </w:tc>
        <w:tc>
          <w:tcPr>
            <w:tcW w:w="141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CA59C8" w:rsidP="00316349" w:rsidRDefault="00057233" w14:paraId="5E3F65F2" w14:textId="77777777">
            <w:pPr>
              <w:spacing w:before="0" w:after="0" w:line="240" w:lineRule="auto"/>
              <w:contextualSpacing/>
              <w:jc w:val="right"/>
            </w:pPr>
            <w:r>
              <w:t>-13,9</w:t>
            </w:r>
          </w:p>
        </w:tc>
        <w:tc>
          <w:tcPr>
            <w:tcW w:w="1422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CA59C8" w:rsidP="00316349" w:rsidRDefault="00057233" w14:paraId="4136CBE8" w14:textId="77777777">
            <w:pPr>
              <w:spacing w:before="0" w:after="0" w:line="240" w:lineRule="auto"/>
              <w:contextualSpacing/>
              <w:jc w:val="right"/>
            </w:pPr>
            <w:r>
              <w:t>-23,9</w:t>
            </w:r>
          </w:p>
        </w:tc>
        <w:tc>
          <w:tcPr>
            <w:tcW w:w="1129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CA59C8" w:rsidP="00316349" w:rsidRDefault="00057233" w14:paraId="6E3958B2" w14:textId="77777777">
            <w:pPr>
              <w:spacing w:before="0" w:after="0" w:line="240" w:lineRule="auto"/>
              <w:contextualSpacing/>
              <w:jc w:val="right"/>
            </w:pPr>
            <w:r>
              <w:t>12,3</w:t>
            </w:r>
          </w:p>
        </w:tc>
        <w:tc>
          <w:tcPr>
            <w:tcW w:w="1240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</w:tcPr>
          <w:p w:rsidR="00CA59C8" w:rsidP="00316349" w:rsidRDefault="00057233" w14:paraId="290CA791" w14:textId="77777777">
            <w:pPr>
              <w:spacing w:before="0" w:after="0" w:line="240" w:lineRule="auto"/>
              <w:contextualSpacing/>
              <w:jc w:val="right"/>
            </w:pPr>
            <w:r>
              <w:t>-7,0</w:t>
            </w:r>
          </w:p>
        </w:tc>
      </w:tr>
      <w:tr w:rsidRPr="00FA5128" w:rsidR="005C69B7" w:rsidTr="009D7430" w14:paraId="3E03279E" w14:textId="77777777">
        <w:trPr>
          <w:trHeight w:val="28"/>
        </w:trPr>
        <w:tc>
          <w:tcPr>
            <w:tcW w:w="709" w:type="dxa"/>
            <w:tcBorders>
              <w:top w:val="single" w:color="212492" w:sz="4" w:space="0"/>
              <w:left w:val="nil"/>
              <w:bottom w:val="single" w:color="212492" w:sz="4" w:space="0"/>
              <w:right w:val="nil"/>
            </w:tcBorders>
            <w:vAlign w:val="bottom"/>
          </w:tcPr>
          <w:p w:rsidR="005C69B7" w:rsidP="00316349" w:rsidRDefault="005C69B7" w14:paraId="2FD1DE10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851" w:type="dxa"/>
            <w:tcBorders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5C69B7" w:rsidP="00316349" w:rsidRDefault="005C69B7" w14:paraId="2140C79C" w14:textId="2F19201D">
            <w:pPr>
              <w:spacing w:before="0" w:after="0" w:line="200" w:lineRule="exact"/>
              <w:ind w:right="227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03</w:t>
            </w:r>
          </w:p>
        </w:tc>
        <w:tc>
          <w:tcPr>
            <w:tcW w:w="127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5C69B7" w:rsidP="00316349" w:rsidRDefault="00E2595A" w14:paraId="4D365D33" w14:textId="5AB81BF9">
            <w:pPr>
              <w:spacing w:before="0" w:after="0" w:line="240" w:lineRule="auto"/>
              <w:contextualSpacing/>
              <w:jc w:val="right"/>
            </w:pPr>
            <w:r>
              <w:t>-4,5</w:t>
            </w:r>
          </w:p>
        </w:tc>
        <w:tc>
          <w:tcPr>
            <w:tcW w:w="141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5C69B7" w:rsidP="00316349" w:rsidRDefault="00E2595A" w14:paraId="39A249D7" w14:textId="1D603373">
            <w:pPr>
              <w:spacing w:before="0" w:after="0" w:line="240" w:lineRule="auto"/>
              <w:contextualSpacing/>
              <w:jc w:val="right"/>
            </w:pPr>
            <w:r>
              <w:t>-24,1</w:t>
            </w:r>
          </w:p>
        </w:tc>
        <w:tc>
          <w:tcPr>
            <w:tcW w:w="1422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5C69B7" w:rsidP="00316349" w:rsidRDefault="00E2595A" w14:paraId="21F78E8E" w14:textId="4AB856C1">
            <w:pPr>
              <w:spacing w:before="0" w:after="0" w:line="240" w:lineRule="auto"/>
              <w:contextualSpacing/>
              <w:jc w:val="right"/>
            </w:pPr>
            <w:r>
              <w:t>-23,1</w:t>
            </w:r>
          </w:p>
        </w:tc>
        <w:tc>
          <w:tcPr>
            <w:tcW w:w="1129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5C69B7" w:rsidP="00316349" w:rsidRDefault="00E2595A" w14:paraId="3124A212" w14:textId="2E8DC957">
            <w:pPr>
              <w:spacing w:before="0" w:after="0" w:line="240" w:lineRule="auto"/>
              <w:contextualSpacing/>
              <w:jc w:val="right"/>
            </w:pPr>
            <w:r>
              <w:t>13,5</w:t>
            </w:r>
          </w:p>
        </w:tc>
        <w:tc>
          <w:tcPr>
            <w:tcW w:w="1240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</w:tcPr>
          <w:p w:rsidR="005C69B7" w:rsidP="00316349" w:rsidRDefault="00E2595A" w14:paraId="656A6720" w14:textId="27EAEFC9">
            <w:pPr>
              <w:spacing w:before="0" w:after="0" w:line="240" w:lineRule="auto"/>
              <w:contextualSpacing/>
              <w:jc w:val="right"/>
            </w:pPr>
            <w:r>
              <w:t>-9,5</w:t>
            </w:r>
          </w:p>
        </w:tc>
      </w:tr>
      <w:tr w:rsidRPr="00FA5128" w:rsidR="002A3665" w:rsidTr="00066C7C" w14:paraId="5567C1AF" w14:textId="77777777">
        <w:trPr>
          <w:trHeight w:val="28"/>
        </w:trPr>
        <w:tc>
          <w:tcPr>
            <w:tcW w:w="1560" w:type="dxa"/>
            <w:gridSpan w:val="2"/>
            <w:tcBorders>
              <w:left w:val="nil"/>
              <w:right w:val="single" w:color="001D77" w:sz="4" w:space="0"/>
            </w:tcBorders>
            <w:vAlign w:val="bottom"/>
          </w:tcPr>
          <w:p w:rsidRPr="0078772C" w:rsidR="00E41497" w:rsidP="002A3665" w:rsidRDefault="00E41497" w14:paraId="4005A91D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1275" w:type="dxa"/>
            <w:tcBorders>
              <w:top w:val="single" w:color="001D77" w:sz="4" w:space="0"/>
              <w:left w:val="single" w:color="001D77" w:sz="4" w:space="0"/>
              <w:bottom w:val="nil"/>
              <w:right w:val="single" w:color="001D77" w:sz="4" w:space="0"/>
            </w:tcBorders>
            <w:shd w:val="clear" w:color="auto" w:fill="auto"/>
            <w:vAlign w:val="bottom"/>
          </w:tcPr>
          <w:p w:rsidRPr="0078772C" w:rsidR="002A3665" w:rsidP="002A3665" w:rsidRDefault="002A3665" w14:paraId="34359521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bCs/>
                <w:snapToGrid w:val="0"/>
                <w:color w:val="000000"/>
                <w:szCs w:val="19"/>
              </w:rPr>
            </w:pPr>
          </w:p>
        </w:tc>
        <w:tc>
          <w:tcPr>
            <w:tcW w:w="1418" w:type="dxa"/>
            <w:tcBorders>
              <w:top w:val="single" w:color="001D77" w:sz="4" w:space="0"/>
              <w:left w:val="single" w:color="001D77" w:sz="4" w:space="0"/>
              <w:bottom w:val="nil"/>
              <w:right w:val="single" w:color="001D77" w:sz="4" w:space="0"/>
            </w:tcBorders>
            <w:shd w:val="clear" w:color="auto" w:fill="auto"/>
            <w:vAlign w:val="bottom"/>
          </w:tcPr>
          <w:p w:rsidRPr="0078772C" w:rsidR="002A3665" w:rsidP="002A3665" w:rsidRDefault="002A3665" w14:paraId="06A6D36E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bCs/>
                <w:snapToGrid w:val="0"/>
                <w:color w:val="000000"/>
                <w:szCs w:val="19"/>
              </w:rPr>
            </w:pPr>
          </w:p>
        </w:tc>
        <w:tc>
          <w:tcPr>
            <w:tcW w:w="1422" w:type="dxa"/>
            <w:tcBorders>
              <w:top w:val="single" w:color="001D77" w:sz="4" w:space="0"/>
              <w:left w:val="single" w:color="001D77" w:sz="4" w:space="0"/>
              <w:bottom w:val="nil"/>
              <w:right w:val="single" w:color="001D77" w:sz="4" w:space="0"/>
            </w:tcBorders>
            <w:shd w:val="clear" w:color="auto" w:fill="auto"/>
            <w:vAlign w:val="bottom"/>
          </w:tcPr>
          <w:p w:rsidRPr="0078772C" w:rsidR="002A3665" w:rsidP="002A3665" w:rsidRDefault="002A3665" w14:paraId="4909DE87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bCs/>
                <w:snapToGrid w:val="0"/>
                <w:color w:val="000000"/>
                <w:szCs w:val="19"/>
              </w:rPr>
            </w:pPr>
          </w:p>
        </w:tc>
        <w:tc>
          <w:tcPr>
            <w:tcW w:w="1129" w:type="dxa"/>
            <w:tcBorders>
              <w:top w:val="single" w:color="001D77" w:sz="4" w:space="0"/>
              <w:left w:val="single" w:color="001D77" w:sz="4" w:space="0"/>
              <w:bottom w:val="nil"/>
              <w:right w:val="single" w:color="001D77" w:sz="4" w:space="0"/>
            </w:tcBorders>
            <w:shd w:val="clear" w:color="auto" w:fill="auto"/>
            <w:vAlign w:val="bottom"/>
          </w:tcPr>
          <w:p w:rsidRPr="0078772C" w:rsidR="002A3665" w:rsidP="002A3665" w:rsidRDefault="002A3665" w14:paraId="1AAACA65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bCs/>
                <w:snapToGrid w:val="0"/>
                <w:color w:val="000000"/>
                <w:szCs w:val="19"/>
              </w:rPr>
            </w:pPr>
          </w:p>
        </w:tc>
        <w:tc>
          <w:tcPr>
            <w:tcW w:w="1240" w:type="dxa"/>
            <w:tcBorders>
              <w:top w:val="single" w:color="001D77" w:sz="4" w:space="0"/>
              <w:left w:val="single" w:color="001D77" w:sz="4" w:space="0"/>
              <w:bottom w:val="nil"/>
              <w:right w:val="nil"/>
            </w:tcBorders>
            <w:shd w:val="clear" w:color="auto" w:fill="auto"/>
            <w:vAlign w:val="bottom"/>
          </w:tcPr>
          <w:p w:rsidRPr="0078772C" w:rsidR="002A3665" w:rsidP="002A3665" w:rsidRDefault="002A3665" w14:paraId="25234701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bCs/>
                <w:snapToGrid w:val="0"/>
                <w:color w:val="000000"/>
                <w:szCs w:val="19"/>
              </w:rPr>
            </w:pPr>
          </w:p>
        </w:tc>
      </w:tr>
    </w:tbl>
    <w:p w:rsidRPr="00973BFB" w:rsidR="004E61ED" w:rsidP="00A866F2" w:rsidRDefault="0093660E" w14:paraId="087E4BFE" w14:textId="77777777">
      <w:pPr>
        <w:ind w:left="851" w:hanging="851"/>
        <w:rPr>
          <w:b/>
          <w:spacing w:val="-2"/>
          <w:szCs w:val="19"/>
          <w:shd w:val="clear" w:color="auto" w:fill="FFFFFF"/>
        </w:rPr>
      </w:pPr>
      <w:r w:rsidRPr="00973BFB">
        <w:rPr>
          <w:b/>
          <w:noProof/>
          <w:spacing w:val="-2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746304" behindDoc="1" locked="0" layoutInCell="1" allowOverlap="1" wp14:editId="49E1DBF1" wp14:anchorId="0548834D">
                <wp:simplePos x="0" y="0"/>
                <wp:positionH relativeFrom="column">
                  <wp:posOffset>5242560</wp:posOffset>
                </wp:positionH>
                <wp:positionV relativeFrom="paragraph">
                  <wp:posOffset>310325</wp:posOffset>
                </wp:positionV>
                <wp:extent cx="1725295" cy="1579245"/>
                <wp:effectExtent l="0" t="0" r="0" b="1905"/>
                <wp:wrapTight wrapText="bothSides">
                  <wp:wrapPolygon edited="0">
                    <wp:start x="715" y="0"/>
                    <wp:lineTo x="715" y="21366"/>
                    <wp:lineTo x="20749" y="21366"/>
                    <wp:lineTo x="20749" y="0"/>
                    <wp:lineTo x="715" y="0"/>
                  </wp:wrapPolygon>
                </wp:wrapTight>
                <wp:docPr id="13" name="Pole tekstowe 13" descr="Wyprzedzający wskaźnik ufności konsumenckiej jest średnią sald ocen zmian sytuacji finansowej gospo-darstwa domowego, ogólnej sytuacji ekonomicznej kraju, trendów poziomu bezrobocia (ze znakiem przeciwnym) i oszczędzania pieniędzy w najbliższych 12 miesiącach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5792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93660E" w:rsidR="00BE34D8" w:rsidP="00273134" w:rsidRDefault="00BE34D8" w14:paraId="65C6E730" w14:textId="77777777">
                            <w:pPr>
                              <w:spacing w:before="0" w:after="160" w:line="259" w:lineRule="auto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  <w:r w:rsidRPr="0093660E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Wyprzedzający wskaźnik ufności konsumenckiej jest 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średnią </w:t>
                            </w:r>
                            <w:r w:rsidRPr="0093660E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ocen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:</w:t>
                            </w:r>
                            <w:r w:rsidRPr="0093660E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zmian sytuacji finansowej gospodarstwa domowego, ogólnej sytuacji ekonomicznej kraju, trendów poziomu bezrobocia i oszczędzania pienięd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zy w najbliższych 12 miesiącach</w:t>
                            </w:r>
                          </w:p>
                          <w:p w:rsidRPr="0093660E" w:rsidR="00BE34D8" w:rsidP="0093660E" w:rsidRDefault="00BE34D8" w14:paraId="1AA00DF5" w14:textId="77777777">
                            <w:pPr>
                              <w:pStyle w:val="tytuwykresu"/>
                              <w:jc w:val="both"/>
                              <w:rPr>
                                <w:rFonts w:eastAsia="Times New Roman" w:cs="Times New Roman"/>
                                <w:b w:val="0"/>
                                <w:bCs/>
                                <w:color w:val="001D77"/>
                                <w:spacing w:val="0"/>
                                <w:szCs w:val="18"/>
                                <w:lang w:eastAsia="pl-P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Pole tekstowe 13" style="position:absolute;left:0;text-align:left;margin-left:412.8pt;margin-top:24.45pt;width:135.85pt;height:124.35pt;z-index:-2515701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alt="Wyprzedzający wskaźnik ufności konsumenckiej jest średnią sald ocen zmian sytuacji finansowej gospo-darstwa domowego, ogólnej sytuacji ekonomicznej kraju, trendów poziomu bezrobocia (ze znakiem przeciwnym) i oszczędzania pieniędzy w najbliższych 12 miesiącach" o:spid="_x0000_s1030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" w14:anchorId="0548834D">
                <v:textbox>
                  <w:txbxContent>
                    <w:p w:rsidRPr="0093660E" w:rsidR="00BE34D8" w:rsidP="00273134" w:rsidRDefault="00BE34D8" w14:paraId="65C6E730" w14:textId="77777777">
                      <w:pPr>
                        <w:spacing w:before="0" w:after="160" w:line="259" w:lineRule="auto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  <w:r w:rsidRPr="0093660E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Wyprzedzający wskaźnik ufności konsumenckiej jest 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średnią </w:t>
                      </w:r>
                      <w:r w:rsidRPr="0093660E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ocen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:</w:t>
                      </w:r>
                      <w:r w:rsidRPr="0093660E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zmian sytuacji finansowej gospodarstwa domowego, ogólnej sytuacji ekonomicznej kraju, trendów poziomu bezrobocia i oszczędzania pienięd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zy w najbliższych 12 miesiącach</w:t>
                      </w:r>
                    </w:p>
                    <w:p w:rsidRPr="0093660E" w:rsidR="00BE34D8" w:rsidP="0093660E" w:rsidRDefault="00BE34D8" w14:paraId="1AA00DF5" w14:textId="77777777">
                      <w:pPr>
                        <w:pStyle w:val="tytuwykresu"/>
                        <w:jc w:val="both"/>
                        <w:rPr>
                          <w:rFonts w:eastAsia="Times New Roman" w:cs="Times New Roman"/>
                          <w:b w:val="0"/>
                          <w:bCs/>
                          <w:color w:val="001D77"/>
                          <w:spacing w:val="0"/>
                          <w:szCs w:val="18"/>
                          <w:lang w:eastAsia="pl-PL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 w:rsidRPr="00973BFB" w:rsidR="004E61ED">
        <w:rPr>
          <w:b/>
          <w:spacing w:val="-2"/>
          <w:szCs w:val="19"/>
          <w:shd w:val="clear" w:color="auto" w:fill="FFFFFF"/>
        </w:rPr>
        <w:t xml:space="preserve">Tablica 2. </w:t>
      </w:r>
      <w:r w:rsidRPr="00973BFB" w:rsidR="00A217E6">
        <w:rPr>
          <w:b/>
          <w:spacing w:val="-2"/>
          <w:szCs w:val="19"/>
          <w:shd w:val="clear" w:color="auto" w:fill="FFFFFF"/>
        </w:rPr>
        <w:t>Wyprzedzający</w:t>
      </w:r>
      <w:r w:rsidRPr="00973BFB" w:rsidR="004E61ED">
        <w:rPr>
          <w:b/>
          <w:spacing w:val="-2"/>
          <w:szCs w:val="19"/>
          <w:shd w:val="clear" w:color="auto" w:fill="FFFFFF"/>
        </w:rPr>
        <w:t xml:space="preserve"> </w:t>
      </w:r>
      <w:r w:rsidRPr="00973BFB" w:rsidR="00A217E6">
        <w:rPr>
          <w:b/>
          <w:spacing w:val="-2"/>
          <w:szCs w:val="19"/>
          <w:shd w:val="clear" w:color="auto" w:fill="FFFFFF"/>
        </w:rPr>
        <w:t>wskaźnik ufności konsumenckiej</w:t>
      </w:r>
    </w:p>
    <w:p w:rsidR="00712785" w:rsidRDefault="00712785" w14:paraId="7035F496" w14:textId="77777777">
      <w:pPr>
        <w:spacing w:before="0" w:after="160" w:line="259" w:lineRule="auto"/>
        <w:rPr>
          <w:b/>
          <w:spacing w:val="-2"/>
          <w:sz w:val="18"/>
        </w:rPr>
      </w:pPr>
      <w:r>
        <w:br w:type="page"/>
      </w:r>
    </w:p>
    <w:p w:rsidR="00C562B2" w:rsidP="00C562B2" w:rsidRDefault="007F4E3D" w14:paraId="60F509DD" w14:textId="77777777">
      <w:pPr>
        <w:pStyle w:val="tytuwykresu"/>
        <w:ind w:left="851" w:hanging="851"/>
        <w:rPr>
          <w:shd w:val="clear" w:color="auto" w:fill="FFFFFF"/>
        </w:rPr>
      </w:pPr>
      <w:r w:rsidRPr="00341AC1">
        <w:rPr>
          <w:noProof/>
          <w:lang w:eastAsia="pl-PL"/>
        </w:rPr>
        <w:lastRenderedPageBreak/>
        <w:drawing>
          <wp:anchor distT="0" distB="0" distL="114300" distR="114300" simplePos="0" relativeHeight="251747328" behindDoc="0" locked="0" layoutInCell="1" allowOverlap="1" wp14:editId="295CB799" wp14:anchorId="78BF8483">
            <wp:simplePos x="0" y="0"/>
            <wp:positionH relativeFrom="margin">
              <wp:align>right</wp:align>
            </wp:positionH>
            <wp:positionV relativeFrom="margin">
              <wp:posOffset>474980</wp:posOffset>
            </wp:positionV>
            <wp:extent cx="5122545" cy="3832225"/>
            <wp:effectExtent l="0" t="0" r="1905" b="0"/>
            <wp:wrapSquare wrapText="bothSides"/>
            <wp:docPr id="14" name="Wykres 14" descr="Wyprzedzający wskaźnik ufności konsumenckiej (WWUK) oraz jego wartości składowe według miesięcy w latach 2023–202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15772" w:rsidR="00C562B2">
        <w:t xml:space="preserve">Wykres </w:t>
      </w:r>
      <w:r w:rsidR="00C562B2">
        <w:t>3</w:t>
      </w:r>
      <w:r w:rsidRPr="00C15772" w:rsidR="00C562B2">
        <w:t>.</w:t>
      </w:r>
      <w:r w:rsidRPr="00C15772" w:rsidR="00C562B2">
        <w:rPr>
          <w:shd w:val="clear" w:color="auto" w:fill="FFFFFF"/>
        </w:rPr>
        <w:t xml:space="preserve"> </w:t>
      </w:r>
      <w:r w:rsidR="00A217E6">
        <w:rPr>
          <w:shd w:val="clear" w:color="auto" w:fill="FFFFFF"/>
        </w:rPr>
        <w:t>Wyprzedzający</w:t>
      </w:r>
      <w:r w:rsidRPr="00C15772" w:rsidR="00C562B2">
        <w:rPr>
          <w:shd w:val="clear" w:color="auto" w:fill="FFFFFF"/>
        </w:rPr>
        <w:t xml:space="preserve"> </w:t>
      </w:r>
      <w:r w:rsidR="00A217E6">
        <w:rPr>
          <w:shd w:val="clear" w:color="auto" w:fill="FFFFFF"/>
        </w:rPr>
        <w:t>wskaźnik ufności konsumenckiej</w:t>
      </w:r>
      <w:r w:rsidRPr="00C15772" w:rsidR="00A217E6">
        <w:rPr>
          <w:shd w:val="clear" w:color="auto" w:fill="FFFFFF"/>
        </w:rPr>
        <w:t xml:space="preserve"> </w:t>
      </w:r>
      <w:r w:rsidR="00A217E6">
        <w:rPr>
          <w:shd w:val="clear" w:color="auto" w:fill="FFFFFF"/>
        </w:rPr>
        <w:t>(WWUK) oraz jego wartości składowe według</w:t>
      </w:r>
      <w:r w:rsidRPr="00C15772" w:rsidR="00A217E6">
        <w:rPr>
          <w:shd w:val="clear" w:color="auto" w:fill="FFFFFF"/>
        </w:rPr>
        <w:t xml:space="preserve"> </w:t>
      </w:r>
      <w:r w:rsidR="00A217E6">
        <w:rPr>
          <w:shd w:val="clear" w:color="auto" w:fill="FFFFFF"/>
        </w:rPr>
        <w:t>miesięcy w</w:t>
      </w:r>
      <w:r w:rsidRPr="00C15772" w:rsidR="00A217E6">
        <w:rPr>
          <w:shd w:val="clear" w:color="auto" w:fill="FFFFFF"/>
        </w:rPr>
        <w:t xml:space="preserve"> </w:t>
      </w:r>
      <w:r w:rsidR="00A217E6">
        <w:rPr>
          <w:shd w:val="clear" w:color="auto" w:fill="FFFFFF"/>
        </w:rPr>
        <w:t>latach</w:t>
      </w:r>
      <w:r w:rsidR="00445C4E">
        <w:rPr>
          <w:shd w:val="clear" w:color="auto" w:fill="FFFFFF"/>
        </w:rPr>
        <w:t xml:space="preserve"> 2023–2026</w:t>
      </w:r>
    </w:p>
    <w:p w:rsidRPr="00FD7BD2" w:rsidR="00C562B2" w:rsidP="00C562B2" w:rsidRDefault="00C562B2" w14:paraId="3388485D" w14:textId="77777777"/>
    <w:p w:rsidR="00C562B2" w:rsidP="00C562B2" w:rsidRDefault="003B3271" w14:paraId="0E4CF2E7" w14:textId="422DD177">
      <w:pPr>
        <w:pStyle w:val="tytuwykresu"/>
        <w:ind w:left="851" w:hanging="851"/>
        <w:rPr>
          <w:shd w:val="clear" w:color="auto" w:fill="FFFFFF"/>
        </w:rPr>
      </w:pPr>
      <w:r w:rsidRPr="00341AC1">
        <w:rPr>
          <w:noProof/>
          <w:lang w:eastAsia="pl-PL"/>
        </w:rPr>
        <w:drawing>
          <wp:anchor distT="0" distB="0" distL="114300" distR="114300" simplePos="0" relativeHeight="251749376" behindDoc="0" locked="0" layoutInCell="1" allowOverlap="1" wp14:editId="74E4065A" wp14:anchorId="7E288E32">
            <wp:simplePos x="0" y="0"/>
            <wp:positionH relativeFrom="margin">
              <wp:align>right</wp:align>
            </wp:positionH>
            <wp:positionV relativeFrom="margin">
              <wp:posOffset>4935220</wp:posOffset>
            </wp:positionV>
            <wp:extent cx="5122545" cy="3927475"/>
            <wp:effectExtent l="0" t="0" r="1905" b="0"/>
            <wp:wrapSquare wrapText="bothSides"/>
            <wp:docPr id="15" name="Wykres 15" descr="Wyprzedzający wskaźnik ufności konsumenckiej (WWUK) oraz jego wartości składowe według lat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15772" w:rsidR="00C562B2">
        <w:t xml:space="preserve">Wykres </w:t>
      </w:r>
      <w:r w:rsidR="00C562B2">
        <w:t>4</w:t>
      </w:r>
      <w:r w:rsidRPr="00C15772" w:rsidR="00C562B2">
        <w:t>.</w:t>
      </w:r>
      <w:r w:rsidRPr="00C15772" w:rsidR="00C562B2">
        <w:rPr>
          <w:shd w:val="clear" w:color="auto" w:fill="FFFFFF"/>
        </w:rPr>
        <w:t xml:space="preserve"> </w:t>
      </w:r>
      <w:r w:rsidR="00F87A89">
        <w:rPr>
          <w:shd w:val="clear" w:color="auto" w:fill="FFFFFF"/>
        </w:rPr>
        <w:t>Wyprzedzający</w:t>
      </w:r>
      <w:r w:rsidRPr="00C15772" w:rsidR="00C562B2">
        <w:rPr>
          <w:shd w:val="clear" w:color="auto" w:fill="FFFFFF"/>
        </w:rPr>
        <w:t xml:space="preserve"> </w:t>
      </w:r>
      <w:r w:rsidR="00F87A89">
        <w:rPr>
          <w:shd w:val="clear" w:color="auto" w:fill="FFFFFF"/>
        </w:rPr>
        <w:t>wskaźnik</w:t>
      </w:r>
      <w:r w:rsidRPr="00C15772" w:rsidR="00F87A89">
        <w:rPr>
          <w:shd w:val="clear" w:color="auto" w:fill="FFFFFF"/>
        </w:rPr>
        <w:t xml:space="preserve"> </w:t>
      </w:r>
      <w:r w:rsidR="00F87A89">
        <w:rPr>
          <w:shd w:val="clear" w:color="auto" w:fill="FFFFFF"/>
        </w:rPr>
        <w:t>ufności</w:t>
      </w:r>
      <w:r w:rsidRPr="00C15772" w:rsidR="00F87A89">
        <w:rPr>
          <w:shd w:val="clear" w:color="auto" w:fill="FFFFFF"/>
        </w:rPr>
        <w:t xml:space="preserve"> </w:t>
      </w:r>
      <w:r w:rsidR="00F87A89">
        <w:rPr>
          <w:shd w:val="clear" w:color="auto" w:fill="FFFFFF"/>
        </w:rPr>
        <w:t>konsumenckiej (WWUK) oraz jego wartości składowe w</w:t>
      </w:r>
      <w:r w:rsidR="000B082D">
        <w:rPr>
          <w:shd w:val="clear" w:color="auto" w:fill="FFFFFF"/>
        </w:rPr>
        <w:t> </w:t>
      </w:r>
      <w:r w:rsidR="00F87A89">
        <w:rPr>
          <w:shd w:val="clear" w:color="auto" w:fill="FFFFFF"/>
        </w:rPr>
        <w:t>lat</w:t>
      </w:r>
      <w:r w:rsidR="000B082D">
        <w:rPr>
          <w:shd w:val="clear" w:color="auto" w:fill="FFFFFF"/>
        </w:rPr>
        <w:t>ach 2002-2025</w:t>
      </w:r>
    </w:p>
    <w:p w:rsidR="00CF6348" w:rsidP="00C562B2" w:rsidRDefault="00CF6348" w14:paraId="390F3699" w14:textId="77777777">
      <w:pPr>
        <w:pStyle w:val="tytuwykresu"/>
        <w:ind w:left="851" w:hanging="851"/>
        <w:rPr>
          <w:shd w:val="clear" w:color="auto" w:fill="FFFFFF"/>
        </w:rPr>
      </w:pPr>
    </w:p>
    <w:p w:rsidR="00CF6348" w:rsidP="00C562B2" w:rsidRDefault="00CF6348" w14:paraId="17AE6BA5" w14:textId="77777777">
      <w:pPr>
        <w:pStyle w:val="tytuwykresu"/>
        <w:ind w:left="851" w:hanging="851"/>
        <w:rPr>
          <w:shd w:val="clear" w:color="auto" w:fill="FFFFFF"/>
        </w:rPr>
      </w:pPr>
    </w:p>
    <w:p w:rsidRPr="00CF6348" w:rsidR="00CF6348" w:rsidP="00CF6348" w:rsidRDefault="00CF6348" w14:paraId="1964472D" w14:textId="77777777">
      <w:pPr>
        <w:rPr>
          <w:lang w:eastAsia="pl-PL"/>
        </w:rPr>
      </w:pPr>
    </w:p>
    <w:p w:rsidRPr="00001C5B" w:rsidR="00694AF0" w:rsidP="00E76D26" w:rsidRDefault="00694AF0" w14:paraId="370B3F99" w14:textId="77777777">
      <w:pPr>
        <w:rPr>
          <w:sz w:val="18"/>
        </w:rPr>
        <w:sectPr w:rsidRPr="00001C5B" w:rsidR="00694AF0" w:rsidSect="009950DE">
          <w:headerReference w:type="default" r:id="rId15"/>
          <w:footerReference w:type="default" r:id="rId16"/>
          <w:headerReference w:type="first" r:id="rId17"/>
          <w:footerReference w:type="first" r:id="rId18"/>
          <w:footnotePr>
            <w:numFmt w:val="lowerLetter"/>
          </w:footnotePr>
          <w:pgSz w:w="11906" w:h="16838"/>
          <w:pgMar w:top="720" w:right="3119" w:bottom="720" w:left="720" w:header="284" w:footer="318" w:gutter="0"/>
          <w:cols w:space="708"/>
          <w:titlePg/>
          <w:docGrid w:linePitch="360"/>
        </w:sectPr>
      </w:pPr>
    </w:p>
    <w:p w:rsidR="00110DB6" w:rsidP="00110DB6" w:rsidRDefault="001F05E6" w14:paraId="4593978A" w14:textId="77777777">
      <w:pPr>
        <w:pStyle w:val="tytuinformacji"/>
        <w:rPr>
          <w:szCs w:val="40"/>
          <w:shd w:val="clear" w:color="auto" w:fill="FFFFFF"/>
        </w:rPr>
      </w:pPr>
      <w:r>
        <w:rPr>
          <w:szCs w:val="40"/>
          <w:shd w:val="clear" w:color="auto" w:fill="FFFFFF"/>
        </w:rPr>
        <w:lastRenderedPageBreak/>
        <w:t>Załącznik</w:t>
      </w:r>
    </w:p>
    <w:p w:rsidRPr="00FE5C2F" w:rsidR="008A3823" w:rsidP="008A3823" w:rsidRDefault="008A3823" w14:paraId="4A29637F" w14:textId="77777777">
      <w:pPr>
        <w:pStyle w:val="tytuinformacji"/>
        <w:spacing w:after="480"/>
        <w:rPr>
          <w:shd w:val="clear" w:color="auto" w:fill="FFFFFF"/>
        </w:rPr>
      </w:pPr>
      <w:r>
        <w:rPr>
          <w:shd w:val="clear" w:color="auto" w:fill="FFFFFF"/>
        </w:rPr>
        <w:t>P</w:t>
      </w:r>
      <w:r w:rsidRPr="004E324A">
        <w:rPr>
          <w:shd w:val="clear" w:color="auto" w:fill="FFFFFF"/>
        </w:rPr>
        <w:t xml:space="preserve">ytania dodatkowe w związku z </w:t>
      </w:r>
      <w:r>
        <w:rPr>
          <w:shd w:val="clear" w:color="auto" w:fill="FFFFFF"/>
        </w:rPr>
        <w:t xml:space="preserve">obecną sytuacją na terytorium Ukrainy </w:t>
      </w:r>
    </w:p>
    <w:p w:rsidR="003E6202" w:rsidP="008A3823" w:rsidRDefault="008A3823" w14:paraId="30DADB3A" w14:textId="4AEBB763">
      <w:pPr>
        <w:pStyle w:val="tekstzboku"/>
        <w:rPr>
          <w:b/>
          <w:color w:val="auto"/>
          <w:sz w:val="19"/>
          <w:szCs w:val="19"/>
        </w:rPr>
      </w:pPr>
      <w:r>
        <w:rPr>
          <w:b/>
          <w:noProof/>
          <w:color w:val="auto"/>
          <w:sz w:val="19"/>
          <w:szCs w:val="19"/>
        </w:rPr>
        <mc:AlternateContent>
          <mc:Choice Requires="wps">
            <w:drawing>
              <wp:anchor distT="0" distB="0" distL="114300" distR="114300" simplePos="0" relativeHeight="251811840" behindDoc="1" locked="0" layoutInCell="1" allowOverlap="1" wp14:editId="7AA49732" wp14:anchorId="6AD4A400">
                <wp:simplePos x="0" y="0"/>
                <wp:positionH relativeFrom="margin">
                  <wp:align>left</wp:align>
                </wp:positionH>
                <wp:positionV relativeFrom="paragraph">
                  <wp:posOffset>21590</wp:posOffset>
                </wp:positionV>
                <wp:extent cx="2087880" cy="1630680"/>
                <wp:effectExtent l="0" t="0" r="26670" b="26670"/>
                <wp:wrapTight wrapText="bothSides">
                  <wp:wrapPolygon edited="0">
                    <wp:start x="1577" y="0"/>
                    <wp:lineTo x="0" y="1514"/>
                    <wp:lineTo x="0" y="20439"/>
                    <wp:lineTo x="1182" y="21701"/>
                    <wp:lineTo x="1380" y="21701"/>
                    <wp:lineTo x="20299" y="21701"/>
                    <wp:lineTo x="20496" y="21701"/>
                    <wp:lineTo x="21679" y="20439"/>
                    <wp:lineTo x="21679" y="1514"/>
                    <wp:lineTo x="20102" y="0"/>
                    <wp:lineTo x="1577" y="0"/>
                  </wp:wrapPolygon>
                </wp:wrapTight>
                <wp:docPr id="3" name="Prostokąt zaokrąglony 3" descr="Wartość wskaźnika oraz jego opis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87880" cy="1630680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BE34D8" w:rsidP="001C4043" w:rsidRDefault="00BE34D8" w14:paraId="17230B13" w14:textId="3CEF9196">
                            <w:pPr>
                              <w:pStyle w:val="tekstnaniebieskimtle"/>
                              <w:rPr>
                                <w:rFonts w:ascii="Fira Sans SemiBold" w:hAnsi="Fira Sans SemiBold"/>
                                <w:color w:val="FFFFFF" w:themeColor="background1"/>
                                <w:sz w:val="40"/>
                                <w:szCs w:val="38"/>
                              </w:rPr>
                            </w:pPr>
                            <w:r>
                              <w:rPr>
                                <w:rFonts w:ascii="Fira Sans SemiBold" w:hAnsi="Fira Sans SemiBold"/>
                                <w:color w:val="FFFFFF" w:themeColor="background1"/>
                                <w:sz w:val="40"/>
                                <w:szCs w:val="38"/>
                              </w:rPr>
                              <w:t>2</w:t>
                            </w:r>
                            <w:r w:rsidR="00F66421">
                              <w:rPr>
                                <w:rFonts w:ascii="Fira Sans SemiBold" w:hAnsi="Fira Sans SemiBold"/>
                                <w:color w:val="FFFFFF" w:themeColor="background1"/>
                                <w:sz w:val="40"/>
                                <w:szCs w:val="38"/>
                              </w:rPr>
                              <w:t>4</w:t>
                            </w:r>
                            <w:r>
                              <w:rPr>
                                <w:rFonts w:ascii="Fira Sans SemiBold" w:hAnsi="Fira Sans SemiBold"/>
                                <w:color w:val="FFFFFF" w:themeColor="background1"/>
                                <w:sz w:val="40"/>
                                <w:szCs w:val="38"/>
                              </w:rPr>
                              <w:t>,</w:t>
                            </w:r>
                            <w:r w:rsidR="00F66421">
                              <w:rPr>
                                <w:rFonts w:ascii="Fira Sans SemiBold" w:hAnsi="Fira Sans SemiBold"/>
                                <w:color w:val="FFFFFF" w:themeColor="background1"/>
                                <w:sz w:val="40"/>
                                <w:szCs w:val="38"/>
                              </w:rPr>
                              <w:t>8</w:t>
                            </w:r>
                            <w:r>
                              <w:rPr>
                                <w:rFonts w:ascii="Fira Sans SemiBold" w:hAnsi="Fira Sans SemiBold"/>
                                <w:color w:val="FFFFFF" w:themeColor="background1"/>
                                <w:sz w:val="40"/>
                                <w:szCs w:val="38"/>
                              </w:rPr>
                              <w:t xml:space="preserve">% </w:t>
                            </w:r>
                          </w:p>
                          <w:p w:rsidRPr="001C4043" w:rsidR="00BE34D8" w:rsidP="001C4043" w:rsidRDefault="00BE34D8" w14:paraId="366C8310" w14:textId="178136A7">
                            <w:pPr>
                              <w:pStyle w:val="tekstnaniebieskimtle"/>
                              <w:rPr>
                                <w:color w:val="FFFFFF" w:themeColor="background1"/>
                                <w:sz w:val="18"/>
                                <w:szCs w:val="20"/>
                              </w:rPr>
                            </w:pPr>
                            <w:r w:rsidRPr="0047124B">
                              <w:t xml:space="preserve">respondentów </w:t>
                            </w:r>
                            <w:r>
                              <w:t xml:space="preserve">określiło </w:t>
                            </w:r>
                            <w:r w:rsidRPr="0047124B">
                              <w:t>obecn</w:t>
                            </w:r>
                            <w:r>
                              <w:t>ą</w:t>
                            </w:r>
                            <w:r w:rsidRPr="0047124B">
                              <w:t xml:space="preserve"> sytuacj</w:t>
                            </w:r>
                            <w:r>
                              <w:t>ę</w:t>
                            </w:r>
                            <w:r w:rsidRPr="0047124B">
                              <w:t xml:space="preserve"> </w:t>
                            </w:r>
                            <w:r>
                              <w:t>na terytorium Ukrainy jako</w:t>
                            </w:r>
                            <w:r w:rsidRPr="0047124B">
                              <w:t xml:space="preserve"> duże zagrożenie dla </w:t>
                            </w:r>
                            <w:r>
                              <w:t>gospodarki w Polsce</w:t>
                            </w:r>
                            <w:r w:rsidDel="00736C20">
                              <w:t xml:space="preserve"> </w:t>
                            </w:r>
                            <w:r>
                              <w:t xml:space="preserve">(w </w:t>
                            </w:r>
                            <w:r w:rsidR="008C69DF">
                              <w:t xml:space="preserve">lutym </w:t>
                            </w:r>
                            <w:r>
                              <w:t>było to 2</w:t>
                            </w:r>
                            <w:r w:rsidR="00F66421">
                              <w:t>6</w:t>
                            </w:r>
                            <w:r>
                              <w:t>,</w:t>
                            </w:r>
                            <w:r w:rsidR="008C69DF">
                              <w:t>4</w:t>
                            </w:r>
                            <w:r>
                              <w:t xml:space="preserve">%)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Prostokąt zaokrąglony 3" style="position:absolute;margin-left:0;margin-top:1.7pt;width:164.4pt;height:128.4pt;z-index:-25150464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alt="Wartość wskaźnika oraz jego opis" o:spid="_x0000_s1031" fillcolor="#001d77" strokecolor="#1f4d78 [1604]" strokeweight="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" arcsize="10923f" w14:anchorId="6AD4A400">
                <v:stroke joinstyle="miter"/>
                <v:textbox>
                  <w:txbxContent>
                    <w:p w:rsidR="00BE34D8" w:rsidP="001C4043" w:rsidRDefault="00BE34D8" w14:paraId="17230B13" w14:textId="3CEF9196">
                      <w:pPr>
                        <w:pStyle w:val="tekstnaniebieskimtle"/>
                        <w:rPr>
                          <w:rFonts w:ascii="Fira Sans SemiBold" w:hAnsi="Fira Sans SemiBold"/>
                          <w:color w:val="FFFFFF" w:themeColor="background1"/>
                          <w:sz w:val="40"/>
                          <w:szCs w:val="38"/>
                        </w:rPr>
                      </w:pPr>
                      <w:r>
                        <w:rPr>
                          <w:rFonts w:ascii="Fira Sans SemiBold" w:hAnsi="Fira Sans SemiBold"/>
                          <w:color w:val="FFFFFF" w:themeColor="background1"/>
                          <w:sz w:val="40"/>
                          <w:szCs w:val="38"/>
                        </w:rPr>
                        <w:t>2</w:t>
                      </w:r>
                      <w:r w:rsidR="00F66421">
                        <w:rPr>
                          <w:rFonts w:ascii="Fira Sans SemiBold" w:hAnsi="Fira Sans SemiBold"/>
                          <w:color w:val="FFFFFF" w:themeColor="background1"/>
                          <w:sz w:val="40"/>
                          <w:szCs w:val="38"/>
                        </w:rPr>
                        <w:t>4</w:t>
                      </w:r>
                      <w:r>
                        <w:rPr>
                          <w:rFonts w:ascii="Fira Sans SemiBold" w:hAnsi="Fira Sans SemiBold"/>
                          <w:color w:val="FFFFFF" w:themeColor="background1"/>
                          <w:sz w:val="40"/>
                          <w:szCs w:val="38"/>
                        </w:rPr>
                        <w:t>,</w:t>
                      </w:r>
                      <w:r w:rsidR="00F66421">
                        <w:rPr>
                          <w:rFonts w:ascii="Fira Sans SemiBold" w:hAnsi="Fira Sans SemiBold"/>
                          <w:color w:val="FFFFFF" w:themeColor="background1"/>
                          <w:sz w:val="40"/>
                          <w:szCs w:val="38"/>
                        </w:rPr>
                        <w:t>8</w:t>
                      </w:r>
                      <w:r>
                        <w:rPr>
                          <w:rFonts w:ascii="Fira Sans SemiBold" w:hAnsi="Fira Sans SemiBold"/>
                          <w:color w:val="FFFFFF" w:themeColor="background1"/>
                          <w:sz w:val="40"/>
                          <w:szCs w:val="38"/>
                        </w:rPr>
                        <w:t xml:space="preserve">% </w:t>
                      </w:r>
                    </w:p>
                    <w:p w:rsidRPr="001C4043" w:rsidR="00BE34D8" w:rsidP="001C4043" w:rsidRDefault="00BE34D8" w14:paraId="366C8310" w14:textId="178136A7">
                      <w:pPr>
                        <w:pStyle w:val="tekstnaniebieskimtle"/>
                        <w:rPr>
                          <w:color w:val="FFFFFF" w:themeColor="background1"/>
                          <w:sz w:val="18"/>
                          <w:szCs w:val="20"/>
                        </w:rPr>
                      </w:pPr>
                      <w:r w:rsidRPr="0047124B">
                        <w:t xml:space="preserve">respondentów </w:t>
                      </w:r>
                      <w:r>
                        <w:t xml:space="preserve">określiło </w:t>
                      </w:r>
                      <w:r w:rsidRPr="0047124B">
                        <w:t>obecn</w:t>
                      </w:r>
                      <w:r>
                        <w:t>ą</w:t>
                      </w:r>
                      <w:r w:rsidRPr="0047124B">
                        <w:t xml:space="preserve"> sytuacj</w:t>
                      </w:r>
                      <w:r>
                        <w:t>ę</w:t>
                      </w:r>
                      <w:r w:rsidRPr="0047124B">
                        <w:t xml:space="preserve"> </w:t>
                      </w:r>
                      <w:r>
                        <w:t>na terytorium Ukrainy jako</w:t>
                      </w:r>
                      <w:r w:rsidRPr="0047124B">
                        <w:t xml:space="preserve"> duże zagrożenie dla </w:t>
                      </w:r>
                      <w:r>
                        <w:t>gospodarki w Polsce</w:t>
                      </w:r>
                      <w:r w:rsidDel="00736C20">
                        <w:t xml:space="preserve"> </w:t>
                      </w:r>
                      <w:r>
                        <w:t xml:space="preserve">(w </w:t>
                      </w:r>
                      <w:r w:rsidR="008C69DF">
                        <w:t xml:space="preserve">lutym </w:t>
                      </w:r>
                      <w:r>
                        <w:t>było to 2</w:t>
                      </w:r>
                      <w:r w:rsidR="00F66421">
                        <w:t>6</w:t>
                      </w:r>
                      <w:r>
                        <w:t>,</w:t>
                      </w:r>
                      <w:r w:rsidR="008C69DF">
                        <w:t>4</w:t>
                      </w:r>
                      <w:r>
                        <w:t xml:space="preserve">%) </w:t>
                      </w:r>
                    </w:p>
                  </w:txbxContent>
                </v:textbox>
                <w10:wrap type="tight" anchorx="margin"/>
              </v:roundrect>
            </w:pict>
          </mc:Fallback>
        </mc:AlternateContent>
      </w:r>
      <w:r w:rsidRPr="002A7CCE">
        <w:rPr>
          <w:b/>
          <w:color w:val="auto"/>
          <w:sz w:val="19"/>
          <w:szCs w:val="19"/>
        </w:rPr>
        <w:t>W</w:t>
      </w:r>
      <w:r w:rsidR="000D07F8">
        <w:rPr>
          <w:b/>
          <w:color w:val="auto"/>
          <w:sz w:val="19"/>
          <w:szCs w:val="19"/>
        </w:rPr>
        <w:t xml:space="preserve"> </w:t>
      </w:r>
      <w:r w:rsidR="008C69DF">
        <w:rPr>
          <w:b/>
          <w:color w:val="auto"/>
          <w:sz w:val="19"/>
          <w:szCs w:val="19"/>
        </w:rPr>
        <w:t xml:space="preserve">marcu </w:t>
      </w:r>
      <w:r w:rsidR="00D272B2">
        <w:rPr>
          <w:b/>
          <w:color w:val="auto"/>
          <w:sz w:val="19"/>
          <w:szCs w:val="19"/>
        </w:rPr>
        <w:t>2026</w:t>
      </w:r>
      <w:r w:rsidRPr="002A7CCE">
        <w:rPr>
          <w:b/>
          <w:color w:val="auto"/>
          <w:sz w:val="19"/>
          <w:szCs w:val="19"/>
        </w:rPr>
        <w:t xml:space="preserve"> r. </w:t>
      </w:r>
      <w:r w:rsidR="006555E0">
        <w:rPr>
          <w:b/>
          <w:color w:val="auto"/>
          <w:sz w:val="19"/>
          <w:szCs w:val="19"/>
        </w:rPr>
        <w:t>mniejszy</w:t>
      </w:r>
      <w:r w:rsidR="003E6202">
        <w:rPr>
          <w:b/>
          <w:color w:val="auto"/>
          <w:sz w:val="19"/>
          <w:szCs w:val="19"/>
        </w:rPr>
        <w:t xml:space="preserve"> </w:t>
      </w:r>
      <w:r w:rsidR="001C503A">
        <w:rPr>
          <w:b/>
          <w:color w:val="auto"/>
          <w:sz w:val="19"/>
          <w:szCs w:val="19"/>
        </w:rPr>
        <w:t xml:space="preserve">niż przed miesiącem </w:t>
      </w:r>
      <w:r w:rsidR="003E6202">
        <w:rPr>
          <w:b/>
          <w:color w:val="auto"/>
          <w:sz w:val="19"/>
          <w:szCs w:val="19"/>
        </w:rPr>
        <w:t xml:space="preserve">odsetek respondentów ocenia obecną sytuację na terytorium Ukrainy jako duże zagrożenie </w:t>
      </w:r>
      <w:r w:rsidR="00C833B6">
        <w:rPr>
          <w:b/>
          <w:color w:val="auto"/>
          <w:sz w:val="19"/>
          <w:szCs w:val="19"/>
        </w:rPr>
        <w:t xml:space="preserve">dla </w:t>
      </w:r>
      <w:r w:rsidR="008F29B6">
        <w:rPr>
          <w:b/>
          <w:color w:val="auto"/>
          <w:sz w:val="19"/>
          <w:szCs w:val="19"/>
        </w:rPr>
        <w:t>gospodarki w</w:t>
      </w:r>
      <w:r w:rsidR="00BE6705">
        <w:rPr>
          <w:b/>
          <w:color w:val="auto"/>
          <w:sz w:val="19"/>
          <w:szCs w:val="19"/>
        </w:rPr>
        <w:t> </w:t>
      </w:r>
      <w:r w:rsidR="008F29B6">
        <w:rPr>
          <w:b/>
          <w:color w:val="auto"/>
          <w:sz w:val="19"/>
          <w:szCs w:val="19"/>
        </w:rPr>
        <w:t>Polsce</w:t>
      </w:r>
      <w:r w:rsidR="000E61CB">
        <w:rPr>
          <w:b/>
          <w:color w:val="auto"/>
          <w:sz w:val="19"/>
          <w:szCs w:val="19"/>
        </w:rPr>
        <w:t>, dla ich osobistej sytuacji finansowej</w:t>
      </w:r>
      <w:r w:rsidR="003E6202">
        <w:rPr>
          <w:b/>
          <w:color w:val="auto"/>
          <w:sz w:val="19"/>
          <w:szCs w:val="19"/>
        </w:rPr>
        <w:t xml:space="preserve"> oraz </w:t>
      </w:r>
      <w:r w:rsidR="00961511">
        <w:rPr>
          <w:b/>
          <w:color w:val="auto"/>
          <w:sz w:val="19"/>
          <w:szCs w:val="19"/>
        </w:rPr>
        <w:t xml:space="preserve">dla </w:t>
      </w:r>
      <w:r w:rsidR="003E6202">
        <w:rPr>
          <w:b/>
          <w:color w:val="auto"/>
          <w:sz w:val="19"/>
          <w:szCs w:val="19"/>
        </w:rPr>
        <w:t>suwerenności i niepodległości Polski</w:t>
      </w:r>
      <w:r w:rsidR="00E44877">
        <w:rPr>
          <w:b/>
          <w:color w:val="auto"/>
          <w:sz w:val="19"/>
          <w:szCs w:val="19"/>
        </w:rPr>
        <w:t>.</w:t>
      </w:r>
    </w:p>
    <w:p w:rsidRPr="00CF538E" w:rsidR="00EF2C29" w:rsidP="008A3823" w:rsidRDefault="00EF2C29" w14:paraId="5718FC9C" w14:textId="77777777">
      <w:pPr>
        <w:pStyle w:val="tekstzboku"/>
        <w:rPr>
          <w:b/>
          <w:color w:val="auto"/>
          <w:sz w:val="19"/>
          <w:szCs w:val="19"/>
        </w:rPr>
      </w:pPr>
    </w:p>
    <w:p w:rsidR="008A3823" w:rsidP="008A3823" w:rsidRDefault="008A3823" w14:paraId="749FE3E1" w14:textId="77777777">
      <w:pPr>
        <w:pStyle w:val="Nagwek1"/>
        <w:tabs>
          <w:tab w:val="left" w:pos="6330"/>
        </w:tabs>
      </w:pPr>
    </w:p>
    <w:p w:rsidR="008A3823" w:rsidP="008A3823" w:rsidRDefault="008A3823" w14:paraId="34F62E91" w14:textId="77777777">
      <w:pPr>
        <w:pStyle w:val="Nagwek1"/>
        <w:tabs>
          <w:tab w:val="left" w:pos="6330"/>
        </w:tabs>
      </w:pPr>
      <w:r>
        <w:tab/>
      </w:r>
    </w:p>
    <w:p w:rsidR="008A3823" w:rsidP="008A3823" w:rsidRDefault="008A3823" w14:paraId="63654604" w14:textId="77777777">
      <w:pPr>
        <w:pStyle w:val="Nagwek1"/>
      </w:pPr>
    </w:p>
    <w:p w:rsidRPr="009A5A6D" w:rsidR="008A3823" w:rsidP="008A3823" w:rsidRDefault="00236BF9" w14:paraId="3F3C0363" w14:textId="77777777">
      <w:pPr>
        <w:pStyle w:val="Nagwek1"/>
        <w:spacing w:before="480" w:line="240" w:lineRule="exact"/>
      </w:pPr>
      <w:r w:rsidRPr="00633014">
        <w:rPr>
          <w:rFonts w:ascii="Fira Sans" w:hAnsi="Fira Sans"/>
          <w:b/>
          <w:noProof/>
          <w:spacing w:val="-2"/>
          <w:szCs w:val="19"/>
        </w:rPr>
        <mc:AlternateContent>
          <mc:Choice Requires="wps">
            <w:drawing>
              <wp:anchor distT="45720" distB="45720" distL="114300" distR="114300" simplePos="0" relativeHeight="251797504" behindDoc="1" locked="0" layoutInCell="1" allowOverlap="1" wp14:editId="78E26B40" wp14:anchorId="17495B78">
                <wp:simplePos x="0" y="0"/>
                <wp:positionH relativeFrom="column">
                  <wp:posOffset>5219700</wp:posOffset>
                </wp:positionH>
                <wp:positionV relativeFrom="paragraph">
                  <wp:posOffset>238760</wp:posOffset>
                </wp:positionV>
                <wp:extent cx="1725295" cy="1478280"/>
                <wp:effectExtent l="0" t="0" r="0" b="0"/>
                <wp:wrapTight wrapText="bothSides">
                  <wp:wrapPolygon edited="0">
                    <wp:start x="715" y="0"/>
                    <wp:lineTo x="715" y="21155"/>
                    <wp:lineTo x="20749" y="21155"/>
                    <wp:lineTo x="20749" y="0"/>
                    <wp:lineTo x="715" y="0"/>
                  </wp:wrapPolygon>
                </wp:wrapTight>
                <wp:docPr id="18" name="Pole tekstowe 18" descr="Znaczny lub umiarkowany wpływ obecnej sytuacji na terytorium Ukrainy na odpowiedzi na pytania dotyczące koniunktury konsumenckiej zadeklarowało 53,2 % respondentów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4782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380DFD" w:rsidR="00BE34D8" w:rsidP="008A3823" w:rsidRDefault="00BE34D8" w14:paraId="45CBAF2C" w14:textId="16E56C18">
                            <w:pPr>
                              <w:pStyle w:val="tekstzboku"/>
                            </w:pPr>
                            <w:r>
                              <w:t>Umiarkowany lub z</w:t>
                            </w:r>
                            <w:r w:rsidRPr="007C5810">
                              <w:t>naczny wpływ</w:t>
                            </w:r>
                            <w:r>
                              <w:t xml:space="preserve"> obecnej</w:t>
                            </w:r>
                            <w:r w:rsidRPr="007C5810">
                              <w:t xml:space="preserve"> sytuacji </w:t>
                            </w:r>
                            <w:r>
                              <w:t>na terytorium Ukrainy</w:t>
                            </w:r>
                            <w:r w:rsidRPr="007C5810">
                              <w:t xml:space="preserve"> na odpowiedzi na pytania dotyczące koniunktur</w:t>
                            </w:r>
                            <w:r>
                              <w:t>y konsumenckiej zadeklarowało 5</w:t>
                            </w:r>
                            <w:r w:rsidR="0085340A">
                              <w:t>3</w:t>
                            </w:r>
                            <w:r>
                              <w:t>,</w:t>
                            </w:r>
                            <w:r w:rsidR="0085340A">
                              <w:t>2</w:t>
                            </w:r>
                            <w:r w:rsidRPr="007C5810">
                              <w:t>% respondentów</w:t>
                            </w:r>
                          </w:p>
                          <w:p w:rsidRPr="00D616D2" w:rsidR="00BE34D8" w:rsidP="008A3823" w:rsidRDefault="00BE34D8" w14:paraId="320BF623" w14:textId="77777777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Pole tekstowe 18" style="position:absolute;margin-left:411pt;margin-top:18.8pt;width:135.85pt;height:116.4pt;z-index:-2515189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alt="Znaczny lub umiarkowany wpływ obecnej sytuacji na terytorium Ukrainy na odpowiedzi na pytania dotyczące koniunktury konsumenckiej zadeklarowało 53,2 % respondentów" o:spid="_x0000_s1032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" w14:anchorId="17495B78">
                <v:textbox>
                  <w:txbxContent>
                    <w:p w:rsidRPr="00380DFD" w:rsidR="00BE34D8" w:rsidP="008A3823" w:rsidRDefault="00BE34D8" w14:paraId="45CBAF2C" w14:textId="16E56C18">
                      <w:pPr>
                        <w:pStyle w:val="tekstzboku"/>
                      </w:pPr>
                      <w:r>
                        <w:t>Umiarkowany lub z</w:t>
                      </w:r>
                      <w:r w:rsidRPr="007C5810">
                        <w:t>naczny wpływ</w:t>
                      </w:r>
                      <w:r>
                        <w:t xml:space="preserve"> obecnej</w:t>
                      </w:r>
                      <w:r w:rsidRPr="007C5810">
                        <w:t xml:space="preserve"> sytuacji </w:t>
                      </w:r>
                      <w:r>
                        <w:t>na terytorium Ukrainy</w:t>
                      </w:r>
                      <w:r w:rsidRPr="007C5810">
                        <w:t xml:space="preserve"> na odpowiedzi na pytania dotyczące koniunktur</w:t>
                      </w:r>
                      <w:r>
                        <w:t>y konsumenckiej zadeklarowało 5</w:t>
                      </w:r>
                      <w:r w:rsidR="0085340A">
                        <w:t>3</w:t>
                      </w:r>
                      <w:r>
                        <w:t>,</w:t>
                      </w:r>
                      <w:r w:rsidR="0085340A">
                        <w:t>2</w:t>
                      </w:r>
                      <w:r w:rsidRPr="007C5810">
                        <w:t>% respondentów</w:t>
                      </w:r>
                    </w:p>
                    <w:p w:rsidRPr="00D616D2" w:rsidR="00BE34D8" w:rsidP="008A3823" w:rsidRDefault="00BE34D8" w14:paraId="320BF623" w14:textId="77777777">
                      <w:pPr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 w:rsidR="008A3823">
        <w:t xml:space="preserve">Wpływ obecnej sytuacji </w:t>
      </w:r>
      <w:r w:rsidR="00EF2C29">
        <w:t>na terytorium Ukrainy</w:t>
      </w:r>
      <w:r w:rsidR="008A3823">
        <w:t xml:space="preserve"> na odpowiedzi dotyczące koniunktury konsumenckiej</w:t>
      </w:r>
    </w:p>
    <w:p w:rsidR="008A3823" w:rsidP="008A3823" w:rsidRDefault="008A3823" w14:paraId="7C5AB112" w14:textId="4FE73A17">
      <w:pPr>
        <w:spacing w:line="288" w:lineRule="auto"/>
      </w:pPr>
      <w:r>
        <w:t xml:space="preserve">Spośród respondentów deklarujących wpływ </w:t>
      </w:r>
      <w:r w:rsidR="00EF2C29">
        <w:t xml:space="preserve">obecnej </w:t>
      </w:r>
      <w:r>
        <w:t xml:space="preserve">sytuacji </w:t>
      </w:r>
      <w:r w:rsidR="00EF2C29">
        <w:t>na terytorium Ukrainy</w:t>
      </w:r>
      <w:r>
        <w:t xml:space="preserve"> na odpowiedzi dotyczą</w:t>
      </w:r>
      <w:r w:rsidR="006D2076">
        <w:t>ce koniunktury konsum</w:t>
      </w:r>
      <w:r w:rsidR="00F95C17">
        <w:t>enckiej</w:t>
      </w:r>
      <w:r w:rsidR="001C503A">
        <w:t>,</w:t>
      </w:r>
      <w:r w:rsidR="00C86BFB">
        <w:t xml:space="preserve"> </w:t>
      </w:r>
      <w:r w:rsidR="0098603F">
        <w:t>4</w:t>
      </w:r>
      <w:r w:rsidR="0085340A">
        <w:t>0</w:t>
      </w:r>
      <w:r w:rsidR="0098603F">
        <w:t>,</w:t>
      </w:r>
      <w:r w:rsidR="0085340A">
        <w:t>7</w:t>
      </w:r>
      <w:r>
        <w:t>% określiło go jako umiark</w:t>
      </w:r>
      <w:r w:rsidR="001B20F9">
        <w:t>owany, a </w:t>
      </w:r>
      <w:r w:rsidR="009E748B">
        <w:t>1</w:t>
      </w:r>
      <w:r w:rsidR="00B06E69">
        <w:t>2</w:t>
      </w:r>
      <w:r w:rsidR="006A7BAB">
        <w:t>,</w:t>
      </w:r>
      <w:r w:rsidR="00B06E69">
        <w:t>5</w:t>
      </w:r>
      <w:r w:rsidR="005E392F">
        <w:t>% jako znaczny. Dla 4</w:t>
      </w:r>
      <w:r w:rsidR="0085340A">
        <w:t>6</w:t>
      </w:r>
      <w:r w:rsidR="0098603F">
        <w:t>,</w:t>
      </w:r>
      <w:r w:rsidR="0085340A">
        <w:t>8</w:t>
      </w:r>
      <w:r>
        <w:t>% respondentów obecna sytuacja nie m</w:t>
      </w:r>
      <w:r w:rsidR="004023D9">
        <w:t>i</w:t>
      </w:r>
      <w:r>
        <w:t xml:space="preserve">ała żadnego wpływu na </w:t>
      </w:r>
      <w:r w:rsidR="004B58D6">
        <w:t xml:space="preserve">udzielane </w:t>
      </w:r>
      <w:r>
        <w:t>odpowiedzi.</w:t>
      </w:r>
    </w:p>
    <w:p w:rsidR="003364D6" w:rsidP="008A3823" w:rsidRDefault="003364D6" w14:paraId="3E480403" w14:textId="77777777">
      <w:pPr>
        <w:spacing w:line="288" w:lineRule="auto"/>
      </w:pPr>
    </w:p>
    <w:p w:rsidR="003364D6" w:rsidP="003364D6" w:rsidRDefault="003364D6" w14:paraId="6BCEC652" w14:textId="77777777">
      <w:pPr>
        <w:pStyle w:val="tytuwykresu"/>
        <w:ind w:left="851" w:hanging="851"/>
        <w:rPr>
          <w:shd w:val="clear" w:color="auto" w:fill="FFFFFF"/>
        </w:rPr>
      </w:pPr>
      <w:r w:rsidRPr="00C15772">
        <w:t>Wykres 1.</w:t>
      </w:r>
      <w:r w:rsidRPr="00C15772">
        <w:rPr>
          <w:shd w:val="clear" w:color="auto" w:fill="FFFFFF"/>
        </w:rPr>
        <w:t xml:space="preserve"> </w:t>
      </w:r>
      <w:r>
        <w:rPr>
          <w:shd w:val="clear" w:color="auto" w:fill="FFFFFF"/>
        </w:rPr>
        <w:t>Wpływ obecnej sytuacji na terytorium Ukrainy na odpowiedzi</w:t>
      </w:r>
      <w:r w:rsidRPr="00C15772">
        <w:rPr>
          <w:shd w:val="clear" w:color="auto" w:fill="FFFFFF"/>
        </w:rPr>
        <w:t xml:space="preserve"> </w:t>
      </w:r>
      <w:r>
        <w:rPr>
          <w:shd w:val="clear" w:color="auto" w:fill="FFFFFF"/>
        </w:rPr>
        <w:t>– struktura odpowiedzi (%)</w:t>
      </w:r>
    </w:p>
    <w:p w:rsidR="008A3823" w:rsidP="008A3823" w:rsidRDefault="003364D6" w14:paraId="769B32D1" w14:textId="77777777">
      <w:r w:rsidRPr="00341AC1">
        <w:rPr>
          <w:noProof/>
          <w:lang w:eastAsia="pl-PL"/>
        </w:rPr>
        <w:drawing>
          <wp:anchor distT="0" distB="0" distL="114300" distR="114300" simplePos="0" relativeHeight="251813888" behindDoc="0" locked="0" layoutInCell="1" allowOverlap="1" wp14:editId="36D99F6A" wp14:anchorId="583E927D">
            <wp:simplePos x="0" y="0"/>
            <wp:positionH relativeFrom="margin">
              <wp:align>right</wp:align>
            </wp:positionH>
            <wp:positionV relativeFrom="margin">
              <wp:posOffset>5134610</wp:posOffset>
            </wp:positionV>
            <wp:extent cx="5122545" cy="1979930"/>
            <wp:effectExtent l="0" t="0" r="1905" b="1270"/>
            <wp:wrapSquare wrapText="bothSides"/>
            <wp:docPr id="196" name="Wykres 196" descr="Wpływ obecnej sytuacji na terytorium Ukrainy na odpowiedzi – struktura odpowiedzi (%)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Pr="00396FC5" w:rsidR="008A3823" w:rsidP="008A3823" w:rsidRDefault="00B95ABB" w14:paraId="3AF98605" w14:textId="77777777">
      <w:pPr>
        <w:pStyle w:val="Nagwek1"/>
        <w:spacing w:before="480" w:line="240" w:lineRule="exact"/>
      </w:pPr>
      <w:r w:rsidRPr="0047124B">
        <w:rPr>
          <w:noProof/>
        </w:rPr>
        <mc:AlternateContent>
          <mc:Choice Requires="wps">
            <w:drawing>
              <wp:anchor distT="45720" distB="45720" distL="114300" distR="114300" simplePos="0" relativeHeight="251803648" behindDoc="1" locked="0" layoutInCell="1" allowOverlap="1" wp14:editId="0A929002" wp14:anchorId="0DD4B4B8">
                <wp:simplePos x="0" y="0"/>
                <wp:positionH relativeFrom="column">
                  <wp:posOffset>5238750</wp:posOffset>
                </wp:positionH>
                <wp:positionV relativeFrom="paragraph">
                  <wp:posOffset>-1905</wp:posOffset>
                </wp:positionV>
                <wp:extent cx="1725295" cy="1752600"/>
                <wp:effectExtent l="0" t="0" r="0" b="0"/>
                <wp:wrapTight wrapText="bothSides">
                  <wp:wrapPolygon edited="0">
                    <wp:start x="715" y="0"/>
                    <wp:lineTo x="715" y="21365"/>
                    <wp:lineTo x="20749" y="21365"/>
                    <wp:lineTo x="20749" y="0"/>
                    <wp:lineTo x="715" y="0"/>
                  </wp:wrapPolygon>
                </wp:wrapTight>
                <wp:docPr id="30" name="Pole tekstowe 30" descr="Spośród osób pracujących 53,2% respondentów nie odczuwa obaw związanych z utratą pracy lub zaprzestania prowadzenia własnej działalności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752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380DFD" w:rsidR="00BE34D8" w:rsidP="008A3823" w:rsidRDefault="00BE34D8" w14:paraId="4B580AF9" w14:textId="52608D7A">
                            <w:pPr>
                              <w:pStyle w:val="tekstzboku"/>
                            </w:pPr>
                            <w:r>
                              <w:t>Spośród osób pracujących 5</w:t>
                            </w:r>
                            <w:r w:rsidR="0007018F">
                              <w:t>3</w:t>
                            </w:r>
                            <w:r>
                              <w:t>,</w:t>
                            </w:r>
                            <w:r w:rsidR="0007018F">
                              <w:t>2</w:t>
                            </w:r>
                            <w:r>
                              <w:t>% respondentów nie odczuwa obaw związanych z utratą pracy lub zaprzestania prowadzenia własnej działalności</w:t>
                            </w:r>
                          </w:p>
                          <w:p w:rsidRPr="00D616D2" w:rsidR="00BE34D8" w:rsidP="008A3823" w:rsidRDefault="00BE34D8" w14:paraId="0BA9C3FC" w14:textId="77777777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Pole tekstowe 30" style="position:absolute;margin-left:412.5pt;margin-top:-.15pt;width:135.85pt;height:138pt;z-index:-2515128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alt="Spośród osób pracujących 53,2% respondentów nie odczuwa obaw związanych z utratą pracy lub zaprzestania prowadzenia własnej działalności" o:spid="_x0000_s1033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" w14:anchorId="0DD4B4B8">
                <v:textbox>
                  <w:txbxContent>
                    <w:p w:rsidRPr="00380DFD" w:rsidR="00BE34D8" w:rsidP="008A3823" w:rsidRDefault="00BE34D8" w14:paraId="4B580AF9" w14:textId="52608D7A">
                      <w:pPr>
                        <w:pStyle w:val="tekstzboku"/>
                      </w:pPr>
                      <w:r>
                        <w:t>Spośród osób pracujących 5</w:t>
                      </w:r>
                      <w:r w:rsidR="0007018F">
                        <w:t>3</w:t>
                      </w:r>
                      <w:r>
                        <w:t>,</w:t>
                      </w:r>
                      <w:r w:rsidR="0007018F">
                        <w:t>2</w:t>
                      </w:r>
                      <w:r>
                        <w:t>% respondentów nie odczuwa obaw związanych z utratą pracy lub zaprzestania prowadzenia własnej działalności</w:t>
                      </w:r>
                    </w:p>
                    <w:p w:rsidRPr="00D616D2" w:rsidR="00BE34D8" w:rsidP="008A3823" w:rsidRDefault="00BE34D8" w14:paraId="0BA9C3FC" w14:textId="77777777">
                      <w:pPr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 w:rsidR="008A3823">
        <w:t xml:space="preserve">Obawa utraty pracy lub zaprzestania prowadzenia własnej działalności w związku z obecną sytuacją </w:t>
      </w:r>
      <w:r w:rsidR="00EF2C29">
        <w:t>na terytorium Ukrainy</w:t>
      </w:r>
    </w:p>
    <w:p w:rsidRPr="0047124B" w:rsidR="008A3823" w:rsidP="008A3823" w:rsidRDefault="008A3823" w14:paraId="11973EAB" w14:textId="3D376AA8">
      <w:pPr>
        <w:spacing w:line="288" w:lineRule="auto"/>
      </w:pPr>
      <w:r w:rsidRPr="0047124B">
        <w:t>Spośród osób pracujących</w:t>
      </w:r>
      <w:r w:rsidR="006137F1">
        <w:rPr>
          <w:rStyle w:val="Odwoanieprzypisudolnego"/>
        </w:rPr>
        <w:footnoteReference w:id="2"/>
      </w:r>
      <w:r w:rsidRPr="0047124B">
        <w:t xml:space="preserve"> zdecydowaną obawę utraty pracy lub zaprzestania prowadzenia własnej działalności odczuwa </w:t>
      </w:r>
      <w:r w:rsidR="0007018F">
        <w:t>1</w:t>
      </w:r>
      <w:r w:rsidRPr="0047124B">
        <w:t>,</w:t>
      </w:r>
      <w:r w:rsidR="0007018F">
        <w:t>2</w:t>
      </w:r>
      <w:r w:rsidRPr="0047124B">
        <w:t>% respondentów. W przypadku wariantów odpowiedzi „możliwe” i „raczej nie” odsetek o</w:t>
      </w:r>
      <w:r w:rsidR="00834746">
        <w:t>d</w:t>
      </w:r>
      <w:r w:rsidR="001B7642">
        <w:t xml:space="preserve">powiedzi wynosił odpowiednio </w:t>
      </w:r>
      <w:r w:rsidR="0007018F">
        <w:t>7</w:t>
      </w:r>
      <w:r w:rsidR="0098603F">
        <w:t>,</w:t>
      </w:r>
      <w:r w:rsidR="0007018F">
        <w:t>8</w:t>
      </w:r>
      <w:r w:rsidR="00013A02">
        <w:t xml:space="preserve">% oraz </w:t>
      </w:r>
      <w:r w:rsidR="00B06E69">
        <w:t>3</w:t>
      </w:r>
      <w:r w:rsidR="0007018F">
        <w:t>1</w:t>
      </w:r>
      <w:r w:rsidR="00704938">
        <w:t>,</w:t>
      </w:r>
      <w:r w:rsidR="00B06E69">
        <w:t>5</w:t>
      </w:r>
      <w:r w:rsidRPr="0047124B">
        <w:t xml:space="preserve">%. Odsetek osób pracujących, które nie mają obaw, wyniósł </w:t>
      </w:r>
      <w:r w:rsidR="004E0F40">
        <w:t>5</w:t>
      </w:r>
      <w:r w:rsidR="0007018F">
        <w:t>3</w:t>
      </w:r>
      <w:r w:rsidR="0098603F">
        <w:t>,</w:t>
      </w:r>
      <w:r w:rsidR="0007018F">
        <w:t>2</w:t>
      </w:r>
      <w:r w:rsidRPr="0047124B">
        <w:t>%. Niewielka liczba respondentów</w:t>
      </w:r>
      <w:r>
        <w:t xml:space="preserve"> pracujących (</w:t>
      </w:r>
      <w:r w:rsidR="00B06E69">
        <w:t>6</w:t>
      </w:r>
      <w:r w:rsidR="0098603F">
        <w:t>,</w:t>
      </w:r>
      <w:r w:rsidR="0007018F">
        <w:t>3</w:t>
      </w:r>
      <w:r w:rsidRPr="0047124B">
        <w:t xml:space="preserve">%) nie miała zdania. </w:t>
      </w:r>
    </w:p>
    <w:p w:rsidR="008A3823" w:rsidP="008A3823" w:rsidRDefault="008A3823" w14:paraId="724BD938" w14:textId="77777777">
      <w:pPr>
        <w:spacing w:before="0" w:after="160" w:line="259" w:lineRule="auto"/>
        <w:rPr>
          <w:b/>
          <w:spacing w:val="-2"/>
          <w:sz w:val="18"/>
        </w:rPr>
      </w:pPr>
    </w:p>
    <w:p w:rsidR="008A3823" w:rsidP="008A3823" w:rsidRDefault="008A3823" w14:paraId="62D934E6" w14:textId="77777777">
      <w:pPr>
        <w:pStyle w:val="tytuwykresu"/>
        <w:ind w:left="851" w:hanging="851"/>
        <w:rPr>
          <w:shd w:val="clear" w:color="auto" w:fill="FFFFFF"/>
        </w:rPr>
      </w:pPr>
      <w:r w:rsidRPr="00341AC1">
        <w:rPr>
          <w:noProof/>
          <w:lang w:eastAsia="pl-PL"/>
        </w:rPr>
        <w:drawing>
          <wp:anchor distT="0" distB="0" distL="114300" distR="114300" simplePos="0" relativeHeight="251810816" behindDoc="0" locked="0" layoutInCell="1" allowOverlap="1" wp14:editId="25AD84F5" wp14:anchorId="25B8C9CE">
            <wp:simplePos x="0" y="0"/>
            <wp:positionH relativeFrom="margin">
              <wp:align>left</wp:align>
            </wp:positionH>
            <wp:positionV relativeFrom="margin">
              <wp:posOffset>850417</wp:posOffset>
            </wp:positionV>
            <wp:extent cx="5122545" cy="1980000"/>
            <wp:effectExtent l="0" t="0" r="1905" b="1270"/>
            <wp:wrapSquare wrapText="bothSides"/>
            <wp:docPr id="197" name="Wykres 197" descr="Obawa przed  utratą pracy lub zaprzestaniem prowadzenia własnej działalności w związku z obecną sytuacją na terytorium Ukrainy – struktura odpowiedzi dla pracujących (%)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0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15772">
        <w:t xml:space="preserve">Wykres </w:t>
      </w:r>
      <w:r>
        <w:t>2</w:t>
      </w:r>
      <w:r w:rsidRPr="00C15772">
        <w:t>.</w:t>
      </w:r>
      <w:r w:rsidRPr="00C15772">
        <w:rPr>
          <w:shd w:val="clear" w:color="auto" w:fill="FFFFFF"/>
        </w:rPr>
        <w:t xml:space="preserve"> </w:t>
      </w:r>
      <w:r w:rsidRPr="00A170FA">
        <w:rPr>
          <w:shd w:val="clear" w:color="auto" w:fill="FFFFFF"/>
        </w:rPr>
        <w:t>Obawa przed  utratą pracy lub zaprzestaniem prowadzenia własnej działalności w</w:t>
      </w:r>
      <w:r>
        <w:rPr>
          <w:shd w:val="clear" w:color="auto" w:fill="FFFFFF"/>
        </w:rPr>
        <w:t> </w:t>
      </w:r>
      <w:r w:rsidRPr="00A170FA">
        <w:rPr>
          <w:shd w:val="clear" w:color="auto" w:fill="FFFFFF"/>
        </w:rPr>
        <w:t xml:space="preserve">związku z obecną sytuacją </w:t>
      </w:r>
      <w:r w:rsidR="00EF2C29">
        <w:rPr>
          <w:shd w:val="clear" w:color="auto" w:fill="FFFFFF"/>
        </w:rPr>
        <w:t>na terytorium Ukrainy</w:t>
      </w:r>
      <w:r>
        <w:rPr>
          <w:shd w:val="clear" w:color="auto" w:fill="FFFFFF"/>
        </w:rPr>
        <w:t xml:space="preserve"> – struktura odpowiedzi dla pracujących (%)</w:t>
      </w:r>
    </w:p>
    <w:p w:rsidR="008A3823" w:rsidP="008A3823" w:rsidRDefault="008A3823" w14:paraId="41CF49A0" w14:textId="77777777">
      <w:pPr>
        <w:pStyle w:val="Nagwek1"/>
      </w:pPr>
    </w:p>
    <w:p w:rsidRPr="00FE5C2F" w:rsidR="008A3823" w:rsidP="008A3823" w:rsidRDefault="008A3823" w14:paraId="48485272" w14:textId="77777777">
      <w:pPr>
        <w:rPr>
          <w:lang w:eastAsia="pl-PL"/>
        </w:rPr>
      </w:pPr>
    </w:p>
    <w:p w:rsidRPr="00396FC5" w:rsidR="008A3823" w:rsidP="008A3823" w:rsidRDefault="00B95ABB" w14:paraId="198FB8A8" w14:textId="77777777">
      <w:pPr>
        <w:pStyle w:val="Nagwek1"/>
        <w:spacing w:before="480" w:line="240" w:lineRule="exact"/>
      </w:pPr>
      <w:r w:rsidRPr="0047124B">
        <w:rPr>
          <w:noProof/>
        </w:rPr>
        <mc:AlternateContent>
          <mc:Choice Requires="wps">
            <w:drawing>
              <wp:anchor distT="45720" distB="45720" distL="114300" distR="114300" simplePos="0" relativeHeight="251804672" behindDoc="1" locked="0" layoutInCell="1" allowOverlap="1" wp14:editId="5C2B94B9" wp14:anchorId="76DF3E05">
                <wp:simplePos x="0" y="0"/>
                <wp:positionH relativeFrom="column">
                  <wp:posOffset>5283614</wp:posOffset>
                </wp:positionH>
                <wp:positionV relativeFrom="paragraph">
                  <wp:posOffset>232548</wp:posOffset>
                </wp:positionV>
                <wp:extent cx="1725295" cy="1221740"/>
                <wp:effectExtent l="0" t="0" r="0" b="0"/>
                <wp:wrapTight wrapText="bothSides">
                  <wp:wrapPolygon edited="0">
                    <wp:start x="715" y="0"/>
                    <wp:lineTo x="715" y="21218"/>
                    <wp:lineTo x="20749" y="21218"/>
                    <wp:lineTo x="20749" y="0"/>
                    <wp:lineTo x="715" y="0"/>
                  </wp:wrapPolygon>
                </wp:wrapTight>
                <wp:docPr id="31" name="Pole tekstowe 31" descr="Dla 42,2% respondentów obecna sytuacja na terytorium Ukrainy stanowi przeciętne zagrożenie dla gospodarki w Polsc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2217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380DFD" w:rsidR="00BE34D8" w:rsidP="008A3823" w:rsidRDefault="00BE34D8" w14:paraId="722626AE" w14:textId="5B36A52A">
                            <w:pPr>
                              <w:pStyle w:val="tekstzboku"/>
                            </w:pPr>
                            <w:r>
                              <w:t xml:space="preserve">Dla </w:t>
                            </w:r>
                            <w:r w:rsidR="00E73CAE">
                              <w:t>42</w:t>
                            </w:r>
                            <w:r>
                              <w:t>,</w:t>
                            </w:r>
                            <w:r w:rsidR="00E73CAE">
                              <w:t>2</w:t>
                            </w:r>
                            <w:r w:rsidRPr="009426F8">
                              <w:t>% respondentów</w:t>
                            </w:r>
                            <w:r>
                              <w:t xml:space="preserve"> </w:t>
                            </w:r>
                            <w:r w:rsidRPr="009426F8">
                              <w:t xml:space="preserve">obecna sytuacja na terytorium Ukrainy </w:t>
                            </w:r>
                            <w:r>
                              <w:t>stanowi</w:t>
                            </w:r>
                            <w:r w:rsidR="00E73CAE">
                              <w:t xml:space="preserve"> przeciętne</w:t>
                            </w:r>
                            <w:r>
                              <w:t xml:space="preserve"> zagrożeni</w:t>
                            </w:r>
                            <w:r w:rsidR="00E73CAE">
                              <w:t>e</w:t>
                            </w:r>
                            <w:r w:rsidRPr="009426F8">
                              <w:t xml:space="preserve"> dla gospodarki w Polsce</w:t>
                            </w:r>
                          </w:p>
                          <w:p w:rsidRPr="00D616D2" w:rsidR="00BE34D8" w:rsidP="008A3823" w:rsidRDefault="00BE34D8" w14:paraId="3CA6D294" w14:textId="77777777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76DF3E05">
                <v:stroke joinstyle="miter"/>
                <v:path gradientshapeok="t" o:connecttype="rect"/>
              </v:shapetype>
              <v:shape id="Pole tekstowe 31" style="position:absolute;margin-left:416.05pt;margin-top:18.3pt;width:135.85pt;height:96.2pt;z-index:-2515118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alt="Dla 42,2% respondentów obecna sytuacja na terytorium Ukrainy stanowi przeciętne zagrożenie dla gospodarki w Polsce" o:spid="_x0000_s1034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">
                <v:textbox>
                  <w:txbxContent>
                    <w:p w:rsidRPr="00380DFD" w:rsidR="00BE34D8" w:rsidP="008A3823" w:rsidRDefault="00BE34D8" w14:paraId="722626AE" w14:textId="5B36A52A">
                      <w:pPr>
                        <w:pStyle w:val="tekstzboku"/>
                      </w:pPr>
                      <w:r>
                        <w:t xml:space="preserve">Dla </w:t>
                      </w:r>
                      <w:r w:rsidR="00E73CAE">
                        <w:t>42</w:t>
                      </w:r>
                      <w:r>
                        <w:t>,</w:t>
                      </w:r>
                      <w:r w:rsidR="00E73CAE">
                        <w:t>2</w:t>
                      </w:r>
                      <w:r w:rsidRPr="009426F8">
                        <w:t>% respondentów</w:t>
                      </w:r>
                      <w:r>
                        <w:t xml:space="preserve"> </w:t>
                      </w:r>
                      <w:r w:rsidRPr="009426F8">
                        <w:t xml:space="preserve">obecna sytuacja na terytorium Ukrainy </w:t>
                      </w:r>
                      <w:r>
                        <w:t>stanowi</w:t>
                      </w:r>
                      <w:r w:rsidR="00E73CAE">
                        <w:t xml:space="preserve"> przeciętne</w:t>
                      </w:r>
                      <w:r>
                        <w:t xml:space="preserve"> zagrożeni</w:t>
                      </w:r>
                      <w:r w:rsidR="00E73CAE">
                        <w:t>e</w:t>
                      </w:r>
                      <w:r w:rsidRPr="009426F8">
                        <w:t xml:space="preserve"> dla gospodarki w Polsce</w:t>
                      </w:r>
                    </w:p>
                    <w:p w:rsidRPr="00D616D2" w:rsidR="00BE34D8" w:rsidP="008A3823" w:rsidRDefault="00BE34D8" w14:paraId="3CA6D294" w14:textId="77777777">
                      <w:pPr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 w:rsidR="008A3823">
        <w:t xml:space="preserve">Jakim zagrożeniem jest obecna sytuacja </w:t>
      </w:r>
      <w:r w:rsidR="00EF2C29">
        <w:t xml:space="preserve">na terytorium Ukrainy </w:t>
      </w:r>
      <w:r w:rsidR="008A3823">
        <w:t xml:space="preserve">dla </w:t>
      </w:r>
      <w:r w:rsidR="00236BF9">
        <w:t>gospodarki w Polsce</w:t>
      </w:r>
    </w:p>
    <w:p w:rsidRPr="0047124B" w:rsidR="008A3823" w:rsidP="008A3823" w:rsidRDefault="008A3823" w14:paraId="39ABC552" w14:textId="2D73CD9F">
      <w:pPr>
        <w:spacing w:line="288" w:lineRule="auto"/>
      </w:pPr>
      <w:r w:rsidRPr="0047124B">
        <w:t xml:space="preserve">Dla </w:t>
      </w:r>
      <w:r w:rsidR="00EC62B0">
        <w:t>2</w:t>
      </w:r>
      <w:r w:rsidR="0007018F">
        <w:t>4</w:t>
      </w:r>
      <w:r w:rsidR="009E2937">
        <w:t>,</w:t>
      </w:r>
      <w:r w:rsidR="0007018F">
        <w:t>8%</w:t>
      </w:r>
      <w:r w:rsidRPr="0047124B">
        <w:t xml:space="preserve"> respondentów obecna sytuacja </w:t>
      </w:r>
      <w:r w:rsidR="00EF2C29">
        <w:t xml:space="preserve">na terytorium Ukrainy </w:t>
      </w:r>
      <w:r w:rsidRPr="0047124B">
        <w:t xml:space="preserve">stanowi duże zagrożenie dla </w:t>
      </w:r>
      <w:r w:rsidR="00275F0C">
        <w:t>gospodarki w Polsce.</w:t>
      </w:r>
      <w:r w:rsidRPr="0047124B">
        <w:t xml:space="preserve"> </w:t>
      </w:r>
      <w:r w:rsidR="008A4308">
        <w:t>Przeciętne</w:t>
      </w:r>
      <w:r w:rsidR="00964A51">
        <w:t xml:space="preserve"> zagrożenie odczuwa 4</w:t>
      </w:r>
      <w:r w:rsidR="00B06E69">
        <w:t>2</w:t>
      </w:r>
      <w:r w:rsidRPr="0047124B">
        <w:t>,</w:t>
      </w:r>
      <w:r w:rsidR="0007018F">
        <w:t>2</w:t>
      </w:r>
      <w:r w:rsidRPr="0047124B">
        <w:t xml:space="preserve">% odpowiadających na pytania. Małe zagrożenie deklaruje </w:t>
      </w:r>
      <w:r w:rsidR="008A4308">
        <w:t>2</w:t>
      </w:r>
      <w:r w:rsidR="0007018F">
        <w:t>5</w:t>
      </w:r>
      <w:r w:rsidR="006B7811">
        <w:t>,</w:t>
      </w:r>
      <w:r w:rsidR="0007018F">
        <w:t>6</w:t>
      </w:r>
      <w:r w:rsidRPr="0047124B">
        <w:t xml:space="preserve">%, zaś brak zagrożenia stwierdziło </w:t>
      </w:r>
      <w:r w:rsidR="00B06E69">
        <w:t>7</w:t>
      </w:r>
      <w:r w:rsidR="002A4A95">
        <w:t>,</w:t>
      </w:r>
      <w:r w:rsidR="00B06E69">
        <w:t>4</w:t>
      </w:r>
      <w:r w:rsidRPr="0047124B">
        <w:t>% respondentów.</w:t>
      </w:r>
    </w:p>
    <w:p w:rsidR="008A3823" w:rsidP="008A3823" w:rsidRDefault="008A3823" w14:paraId="0DBDAEC9" w14:textId="77777777">
      <w:pPr>
        <w:tabs>
          <w:tab w:val="left" w:pos="3218"/>
        </w:tabs>
      </w:pPr>
      <w:r>
        <w:tab/>
      </w:r>
    </w:p>
    <w:p w:rsidR="00CF2777" w:rsidP="008A3823" w:rsidRDefault="008A3823" w14:paraId="40E7203F" w14:textId="77777777">
      <w:pPr>
        <w:pStyle w:val="tytuwykresu"/>
        <w:ind w:left="851" w:hanging="851"/>
        <w:rPr>
          <w:shd w:val="clear" w:color="auto" w:fill="FFFFFF"/>
        </w:rPr>
      </w:pPr>
      <w:r w:rsidRPr="00341AC1">
        <w:rPr>
          <w:noProof/>
          <w:lang w:eastAsia="pl-PL"/>
        </w:rPr>
        <w:drawing>
          <wp:anchor distT="0" distB="0" distL="114300" distR="114300" simplePos="0" relativeHeight="251802624" behindDoc="0" locked="0" layoutInCell="1" allowOverlap="1" wp14:editId="23A61AC3" wp14:anchorId="5FC294C5">
            <wp:simplePos x="0" y="0"/>
            <wp:positionH relativeFrom="margin">
              <wp:align>right</wp:align>
            </wp:positionH>
            <wp:positionV relativeFrom="margin">
              <wp:posOffset>5041900</wp:posOffset>
            </wp:positionV>
            <wp:extent cx="5122545" cy="1980000"/>
            <wp:effectExtent l="0" t="0" r="1905" b="1270"/>
            <wp:wrapSquare wrapText="bothSides"/>
            <wp:docPr id="206" name="Wykres 206" descr="Jakie zagrożenie stanowi obecna sytuacja na terytorium Ukrainy dla gospodarki w Polsce – struktura odpowiedzi (%)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1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15772">
        <w:t xml:space="preserve">Wykres </w:t>
      </w:r>
      <w:r w:rsidR="00F53682">
        <w:t>3</w:t>
      </w:r>
      <w:r w:rsidRPr="00C15772">
        <w:t>.</w:t>
      </w:r>
      <w:r w:rsidRPr="00C15772">
        <w:rPr>
          <w:shd w:val="clear" w:color="auto" w:fill="FFFFFF"/>
        </w:rPr>
        <w:t xml:space="preserve"> </w:t>
      </w:r>
      <w:r w:rsidRPr="006736C7">
        <w:rPr>
          <w:shd w:val="clear" w:color="auto" w:fill="FFFFFF"/>
        </w:rPr>
        <w:t xml:space="preserve">Jakie zagrożenie stanowi obecna sytuacja </w:t>
      </w:r>
      <w:r w:rsidR="00F53682">
        <w:rPr>
          <w:shd w:val="clear" w:color="auto" w:fill="FFFFFF"/>
        </w:rPr>
        <w:t xml:space="preserve">na terytorium Ukrainy </w:t>
      </w:r>
      <w:r w:rsidRPr="006736C7">
        <w:rPr>
          <w:shd w:val="clear" w:color="auto" w:fill="FFFFFF"/>
        </w:rPr>
        <w:t xml:space="preserve">dla </w:t>
      </w:r>
      <w:r>
        <w:rPr>
          <w:shd w:val="clear" w:color="auto" w:fill="FFFFFF"/>
        </w:rPr>
        <w:t>gospodarki w Polsce</w:t>
      </w:r>
      <w:r w:rsidRPr="00D24571">
        <w:rPr>
          <w:b w:val="0"/>
          <w:sz w:val="14"/>
          <w:szCs w:val="14"/>
        </w:rPr>
        <w:t xml:space="preserve"> </w:t>
      </w:r>
      <w:r>
        <w:rPr>
          <w:shd w:val="clear" w:color="auto" w:fill="FFFFFF"/>
        </w:rPr>
        <w:t>– struktura odpowiedzi (%)</w:t>
      </w:r>
    </w:p>
    <w:p w:rsidR="008A3823" w:rsidP="008A3823" w:rsidRDefault="008A3823" w14:paraId="7DCCF8CF" w14:textId="77777777">
      <w:pPr>
        <w:pStyle w:val="Nagwek1"/>
      </w:pPr>
    </w:p>
    <w:p w:rsidRPr="00CF2777" w:rsidR="00CF2777" w:rsidP="00CF2777" w:rsidRDefault="00CF2777" w14:paraId="3B721AEE" w14:textId="7E7FC24D">
      <w:pPr>
        <w:rPr>
          <w:lang w:eastAsia="pl-PL"/>
        </w:rPr>
      </w:pPr>
    </w:p>
    <w:p w:rsidRPr="00396FC5" w:rsidR="008A3823" w:rsidP="008A3823" w:rsidRDefault="00751D13" w14:paraId="237FEE82" w14:textId="064E0D18">
      <w:pPr>
        <w:pStyle w:val="Nagwek1"/>
        <w:spacing w:before="480" w:line="240" w:lineRule="exact"/>
      </w:pPr>
      <w:r w:rsidRPr="0047124B">
        <w:rPr>
          <w:noProof/>
        </w:rPr>
        <mc:AlternateContent>
          <mc:Choice Requires="wps">
            <w:drawing>
              <wp:anchor distT="45720" distB="45720" distL="114300" distR="114300" simplePos="0" relativeHeight="251807744" behindDoc="1" locked="0" layoutInCell="1" allowOverlap="1" wp14:editId="3FE3CF33" wp14:anchorId="0B2E6A36">
                <wp:simplePos x="0" y="0"/>
                <wp:positionH relativeFrom="rightMargin">
                  <wp:posOffset>120015</wp:posOffset>
                </wp:positionH>
                <wp:positionV relativeFrom="paragraph">
                  <wp:posOffset>157480</wp:posOffset>
                </wp:positionV>
                <wp:extent cx="1725295" cy="1150620"/>
                <wp:effectExtent l="0" t="0" r="0" b="0"/>
                <wp:wrapTight wrapText="bothSides">
                  <wp:wrapPolygon edited="0">
                    <wp:start x="715" y="0"/>
                    <wp:lineTo x="715" y="21099"/>
                    <wp:lineTo x="20749" y="21099"/>
                    <wp:lineTo x="20749" y="0"/>
                    <wp:lineTo x="715" y="0"/>
                  </wp:wrapPolygon>
                </wp:wrapTight>
                <wp:docPr id="194" name="Pole tekstowe 194" descr="Dla 62,8% respondentów obecna sytuacja na terytorium Ukrainy stanowi przeciętne lub małe zagrożenie dla ich osobistej sytuacji finansowej  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150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E34D8" w:rsidP="008A3823" w:rsidRDefault="00BE34D8" w14:paraId="0928D46B" w14:textId="673CA992"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Dla 6</w:t>
                            </w:r>
                            <w:r w:rsidR="00713409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2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,</w:t>
                            </w:r>
                            <w:r w:rsidR="00713409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8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% </w:t>
                            </w:r>
                            <w:r w:rsidRPr="003F343B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respondentów obecna sytuacj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a</w:t>
                            </w:r>
                            <w:r w:rsidRPr="003F343B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</w:t>
                            </w:r>
                            <w:r w:rsidRPr="00236BF9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na terytorium Ukrainy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stanowi</w:t>
                            </w:r>
                            <w:r w:rsidRPr="003F343B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małe lub przeciętne </w:t>
                            </w:r>
                            <w:r w:rsidRPr="003F343B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zagrożenie dla ich osobistej sytuacji finansowej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Pole tekstowe 194" style="position:absolute;margin-left:9.45pt;margin-top:12.4pt;width:135.85pt;height:90.6pt;z-index:-251508736;visibility:visible;mso-wrap-style:square;mso-width-percent:0;mso-height-percent:0;mso-wrap-distance-left:9pt;mso-wrap-distance-top:3.6pt;mso-wrap-distance-right:9pt;mso-wrap-distance-bottom:3.6pt;mso-position-horizontal:absolute;mso-position-horizontal-relative:right-margin-area;mso-position-vertical:absolute;mso-position-vertical-relative:text;mso-width-percent:0;mso-height-percent:0;mso-width-relative:margin;mso-height-relative:margin;v-text-anchor:top" alt="Dla 62,8% respondentów obecna sytuacja na terytorium Ukrainy stanowi przeciętne lub małe zagrożenie dla ich osobistej sytuacji finansowej  " o:spid="_x0000_s1035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" w14:anchorId="0B2E6A36">
                <v:textbox>
                  <w:txbxContent>
                    <w:p w:rsidR="00BE34D8" w:rsidP="008A3823" w:rsidRDefault="00BE34D8" w14:paraId="0928D46B" w14:textId="673CA992"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Dla 6</w:t>
                      </w:r>
                      <w:r w:rsidR="00713409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2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,</w:t>
                      </w:r>
                      <w:r w:rsidR="00713409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8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% </w:t>
                      </w:r>
                      <w:r w:rsidRPr="003F343B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respondentów obecna sytuacj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a</w:t>
                      </w:r>
                      <w:r w:rsidRPr="003F343B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</w:t>
                      </w:r>
                      <w:r w:rsidRPr="00236BF9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na terytorium Ukrainy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stanowi</w:t>
                      </w:r>
                      <w:r w:rsidRPr="003F343B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małe lub przeciętne </w:t>
                      </w:r>
                      <w:r w:rsidRPr="003F343B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zagrożenie dla ich osobistej sytuacji finansowej </w:t>
                      </w:r>
                    </w:p>
                  </w:txbxContent>
                </v:textbox>
                <w10:wrap type="tight" anchorx="margin"/>
              </v:shape>
            </w:pict>
          </mc:Fallback>
        </mc:AlternateContent>
      </w:r>
      <w:r w:rsidR="008A3823">
        <w:t xml:space="preserve">Jakim zagrożeniem jest obecna sytuacja </w:t>
      </w:r>
      <w:r w:rsidR="00236BF9">
        <w:t xml:space="preserve">na terytorium Ukrainy </w:t>
      </w:r>
      <w:r w:rsidR="008A3823">
        <w:t>dla osobistej sytuacji finansowej</w:t>
      </w:r>
    </w:p>
    <w:p w:rsidRPr="0047124B" w:rsidR="008A3823" w:rsidP="008A3823" w:rsidRDefault="001C7290" w14:paraId="7DEDC717" w14:textId="145828FA">
      <w:pPr>
        <w:spacing w:line="288" w:lineRule="auto"/>
      </w:pPr>
      <w:r>
        <w:t>W</w:t>
      </w:r>
      <w:r w:rsidR="00061958">
        <w:t xml:space="preserve"> prz</w:t>
      </w:r>
      <w:r w:rsidR="004C07FE">
        <w:t xml:space="preserve">ypadku </w:t>
      </w:r>
      <w:r w:rsidR="00713409">
        <w:t>6</w:t>
      </w:r>
      <w:r w:rsidR="00C5553F">
        <w:t>,</w:t>
      </w:r>
      <w:r w:rsidR="00713409">
        <w:t>1</w:t>
      </w:r>
      <w:r w:rsidRPr="0047124B" w:rsidR="008A3823">
        <w:t xml:space="preserve">% respondentów obecna sytuacja </w:t>
      </w:r>
      <w:r w:rsidR="00236BF9">
        <w:t xml:space="preserve">na terytorium Ukrainy </w:t>
      </w:r>
      <w:r w:rsidRPr="0047124B" w:rsidR="008A3823">
        <w:t>stanowi duże zagrożenie dla ich osobistej sytuacji finansowej. Przeciętne za</w:t>
      </w:r>
      <w:r w:rsidR="00C5553F">
        <w:t xml:space="preserve">grożenie odczuwa </w:t>
      </w:r>
      <w:r w:rsidR="00BC4345">
        <w:t>2</w:t>
      </w:r>
      <w:r w:rsidR="00713409">
        <w:t>7</w:t>
      </w:r>
      <w:r w:rsidR="00C5553F">
        <w:t>,</w:t>
      </w:r>
      <w:r w:rsidR="00713409">
        <w:t>5</w:t>
      </w:r>
      <w:r w:rsidRPr="0047124B" w:rsidR="008A3823">
        <w:t>% odpowiadających na pytania dotyczące koniunktury konsumenckiej.</w:t>
      </w:r>
      <w:r w:rsidR="00FB09A0">
        <w:t xml:space="preserve"> Małe zagrożenie deklaruje </w:t>
      </w:r>
      <w:r w:rsidR="00B411A2">
        <w:t>3</w:t>
      </w:r>
      <w:r w:rsidR="00713409">
        <w:t>5</w:t>
      </w:r>
      <w:r w:rsidR="00AC2240">
        <w:t>,</w:t>
      </w:r>
      <w:r w:rsidR="00713409">
        <w:t>3</w:t>
      </w:r>
      <w:r w:rsidRPr="0047124B" w:rsidR="008A3823">
        <w:t>%, natomiast brak zagr</w:t>
      </w:r>
      <w:r w:rsidR="00981C3D">
        <w:t>ożenia stwierdziło</w:t>
      </w:r>
      <w:r w:rsidR="00F822FB">
        <w:t xml:space="preserve"> </w:t>
      </w:r>
      <w:r w:rsidR="00713409">
        <w:t>31</w:t>
      </w:r>
      <w:r w:rsidR="00C5553F">
        <w:t>,</w:t>
      </w:r>
      <w:r w:rsidR="00713409">
        <w:t>1</w:t>
      </w:r>
      <w:r w:rsidRPr="0047124B" w:rsidR="008A3823">
        <w:t>% respondentów.</w:t>
      </w:r>
    </w:p>
    <w:p w:rsidR="008A3823" w:rsidP="008A3823" w:rsidRDefault="008A3823" w14:paraId="25FBC3B4" w14:textId="77777777">
      <w:pPr>
        <w:spacing w:before="0" w:after="160" w:line="259" w:lineRule="auto"/>
      </w:pPr>
      <w:r>
        <w:br w:type="page"/>
      </w:r>
    </w:p>
    <w:p w:rsidR="008A3823" w:rsidP="008A3823" w:rsidRDefault="008A3823" w14:paraId="468F9E17" w14:textId="77777777">
      <w:pPr>
        <w:pStyle w:val="tytuwykresu"/>
        <w:ind w:left="851" w:hanging="851"/>
        <w:rPr>
          <w:shd w:val="clear" w:color="auto" w:fill="FFFFFF"/>
        </w:rPr>
      </w:pPr>
      <w:r w:rsidRPr="00341AC1">
        <w:rPr>
          <w:noProof/>
          <w:lang w:eastAsia="pl-PL"/>
        </w:rPr>
        <w:lastRenderedPageBreak/>
        <w:drawing>
          <wp:anchor distT="0" distB="0" distL="114300" distR="114300" simplePos="0" relativeHeight="251801600" behindDoc="0" locked="0" layoutInCell="1" allowOverlap="1" wp14:editId="565DFBCD" wp14:anchorId="2717BE8D">
            <wp:simplePos x="0" y="0"/>
            <wp:positionH relativeFrom="margin">
              <wp:align>right</wp:align>
            </wp:positionH>
            <wp:positionV relativeFrom="margin">
              <wp:posOffset>375861</wp:posOffset>
            </wp:positionV>
            <wp:extent cx="5122545" cy="1980000"/>
            <wp:effectExtent l="0" t="0" r="1905" b="1270"/>
            <wp:wrapSquare wrapText="bothSides"/>
            <wp:docPr id="207" name="Wykres 207" descr="Jakie zagrożenie stanowi obecna sytuacja na terytorium Ukrainy dla Pana/Pani osobistej sytuacji finansowej – struktura odpowiedzi (%)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2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15772">
        <w:t xml:space="preserve">Wykres </w:t>
      </w:r>
      <w:r w:rsidR="00F53682">
        <w:t>4</w:t>
      </w:r>
      <w:r w:rsidRPr="00C15772">
        <w:t>.</w:t>
      </w:r>
      <w:r w:rsidRPr="00C15772">
        <w:rPr>
          <w:shd w:val="clear" w:color="auto" w:fill="FFFFFF"/>
        </w:rPr>
        <w:t xml:space="preserve"> </w:t>
      </w:r>
      <w:r w:rsidRPr="006736C7">
        <w:rPr>
          <w:shd w:val="clear" w:color="auto" w:fill="FFFFFF"/>
        </w:rPr>
        <w:t xml:space="preserve">Jakie zagrożenie stanowi obecna sytuacja </w:t>
      </w:r>
      <w:r w:rsidR="00F53682">
        <w:rPr>
          <w:shd w:val="clear" w:color="auto" w:fill="FFFFFF"/>
        </w:rPr>
        <w:t>na terytorium Ukrainy</w:t>
      </w:r>
      <w:r>
        <w:rPr>
          <w:shd w:val="clear" w:color="auto" w:fill="FFFFFF"/>
        </w:rPr>
        <w:t xml:space="preserve"> </w:t>
      </w:r>
      <w:r w:rsidRPr="006736C7">
        <w:rPr>
          <w:shd w:val="clear" w:color="auto" w:fill="FFFFFF"/>
        </w:rPr>
        <w:t xml:space="preserve">dla </w:t>
      </w:r>
      <w:r>
        <w:rPr>
          <w:shd w:val="clear" w:color="auto" w:fill="FFFFFF"/>
        </w:rPr>
        <w:t>Pana/Pani osobistej sytuacji finansowej</w:t>
      </w:r>
      <w:r w:rsidRPr="00D24571">
        <w:rPr>
          <w:b w:val="0"/>
          <w:sz w:val="14"/>
          <w:szCs w:val="14"/>
        </w:rPr>
        <w:t xml:space="preserve"> </w:t>
      </w:r>
      <w:r>
        <w:rPr>
          <w:shd w:val="clear" w:color="auto" w:fill="FFFFFF"/>
        </w:rPr>
        <w:t>– struktura odpowiedzi (%)</w:t>
      </w:r>
    </w:p>
    <w:p w:rsidR="008A3823" w:rsidP="008A3823" w:rsidRDefault="008A3823" w14:paraId="0EB0C00F" w14:textId="77777777">
      <w:pPr>
        <w:pStyle w:val="Nagwek1"/>
      </w:pPr>
    </w:p>
    <w:p w:rsidR="008A3823" w:rsidP="008A3823" w:rsidRDefault="008A3823" w14:paraId="2DC4C1E9" w14:textId="77777777">
      <w:pPr>
        <w:pStyle w:val="Nagwek1"/>
      </w:pPr>
    </w:p>
    <w:p w:rsidRPr="00396FC5" w:rsidR="008A3823" w:rsidP="008A3823" w:rsidRDefault="008A3823" w14:paraId="704FE5E7" w14:textId="77777777">
      <w:pPr>
        <w:pStyle w:val="Nagwek1"/>
        <w:spacing w:before="480" w:line="240" w:lineRule="exact"/>
      </w:pPr>
      <w:r w:rsidRPr="0047124B">
        <w:rPr>
          <w:noProof/>
        </w:rPr>
        <mc:AlternateContent>
          <mc:Choice Requires="wps">
            <w:drawing>
              <wp:anchor distT="45720" distB="45720" distL="114300" distR="114300" simplePos="0" relativeHeight="251808768" behindDoc="1" locked="0" layoutInCell="1" allowOverlap="1" wp14:editId="61CB9123" wp14:anchorId="79F8B27C">
                <wp:simplePos x="0" y="0"/>
                <wp:positionH relativeFrom="rightMargin">
                  <wp:posOffset>106680</wp:posOffset>
                </wp:positionH>
                <wp:positionV relativeFrom="paragraph">
                  <wp:posOffset>236855</wp:posOffset>
                </wp:positionV>
                <wp:extent cx="1725295" cy="1295400"/>
                <wp:effectExtent l="0" t="0" r="0" b="0"/>
                <wp:wrapTight wrapText="bothSides">
                  <wp:wrapPolygon edited="0">
                    <wp:start x="715" y="0"/>
                    <wp:lineTo x="715" y="21282"/>
                    <wp:lineTo x="20749" y="21282"/>
                    <wp:lineTo x="20749" y="0"/>
                    <wp:lineTo x="715" y="0"/>
                  </wp:wrapPolygon>
                </wp:wrapTight>
                <wp:docPr id="195" name="Pole tekstowe 195" descr="Dla 41,7% respondentów obecna sytuacja na terytorium Ukrainy stanowi przeciętne zagrożenie dla suwerenności i niepodległości Polski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2954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D616D2" w:rsidR="00BE34D8" w:rsidP="008A3823" w:rsidRDefault="00BE34D8" w14:paraId="38F99408" w14:textId="0BC3AAFE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Dla </w:t>
                            </w:r>
                            <w:r w:rsidR="00EA154C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41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,</w:t>
                            </w:r>
                            <w:r w:rsidR="00EA154C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7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%</w:t>
                            </w:r>
                            <w:r w:rsidRPr="003F343B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respondentów obecna sytuacj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a</w:t>
                            </w:r>
                            <w:r w:rsidRPr="003F343B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</w:t>
                            </w:r>
                            <w:r w:rsidRPr="00236BF9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na terytorium Ukrainy</w:t>
                            </w:r>
                            <w:r w:rsidRPr="003F343B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stanowi 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przeciętne</w:t>
                            </w:r>
                            <w:r w:rsidRPr="003F343B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zagrożenie 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dla suwerenności i niepodległości Polski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Pole tekstowe 195" style="position:absolute;margin-left:8.4pt;margin-top:18.65pt;width:135.85pt;height:102pt;z-index:-251507712;visibility:visible;mso-wrap-style:square;mso-width-percent:0;mso-height-percent:0;mso-wrap-distance-left:9pt;mso-wrap-distance-top:3.6pt;mso-wrap-distance-right:9pt;mso-wrap-distance-bottom:3.6pt;mso-position-horizontal:absolute;mso-position-horizontal-relative:right-margin-area;mso-position-vertical:absolute;mso-position-vertical-relative:text;mso-width-percent:0;mso-height-percent:0;mso-width-relative:margin;mso-height-relative:margin;v-text-anchor:top" alt="Dla 41,7% respondentów obecna sytuacja na terytorium Ukrainy stanowi przeciętne zagrożenie dla suwerenności i niepodległości Polski" o:spid="_x0000_s103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" w14:anchorId="79F8B27C">
                <v:textbox>
                  <w:txbxContent>
                    <w:p w:rsidRPr="00D616D2" w:rsidR="00BE34D8" w:rsidP="008A3823" w:rsidRDefault="00BE34D8" w14:paraId="38F99408" w14:textId="0BC3AAFE">
                      <w:pPr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Dla </w:t>
                      </w:r>
                      <w:r w:rsidR="00EA154C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41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,</w:t>
                      </w:r>
                      <w:r w:rsidR="00EA154C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7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%</w:t>
                      </w:r>
                      <w:r w:rsidRPr="003F343B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respondentów obecna sytuacj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a</w:t>
                      </w:r>
                      <w:r w:rsidRPr="003F343B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</w:t>
                      </w:r>
                      <w:r w:rsidRPr="00236BF9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na terytorium Ukrainy</w:t>
                      </w:r>
                      <w:r w:rsidRPr="003F343B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stanowi 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przeciętne</w:t>
                      </w:r>
                      <w:r w:rsidRPr="003F343B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zagrożenie 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dla suwerenności i niepodległości Polski</w:t>
                      </w:r>
                    </w:p>
                  </w:txbxContent>
                </v:textbox>
                <w10:wrap type="tight" anchorx="margin"/>
              </v:shape>
            </w:pict>
          </mc:Fallback>
        </mc:AlternateContent>
      </w:r>
      <w:r>
        <w:t xml:space="preserve">Jakim zagrożeniem jest obecna sytuacja </w:t>
      </w:r>
      <w:r w:rsidR="00236BF9">
        <w:t xml:space="preserve">na terytorium Ukrainy </w:t>
      </w:r>
      <w:r>
        <w:t xml:space="preserve">dla </w:t>
      </w:r>
      <w:r w:rsidR="00236BF9">
        <w:t>suwerenności i niepodległości Polski</w:t>
      </w:r>
    </w:p>
    <w:p w:rsidRPr="0047124B" w:rsidR="008A3823" w:rsidP="008A3823" w:rsidRDefault="008A3823" w14:paraId="4433BC17" w14:textId="01F1E451">
      <w:pPr>
        <w:spacing w:line="288" w:lineRule="auto"/>
      </w:pPr>
      <w:r>
        <w:t xml:space="preserve">Dla </w:t>
      </w:r>
      <w:r w:rsidR="00F04DBD">
        <w:t>2</w:t>
      </w:r>
      <w:r w:rsidR="00EA154C">
        <w:t>6</w:t>
      </w:r>
      <w:r w:rsidR="00755591">
        <w:t>,</w:t>
      </w:r>
      <w:r w:rsidR="00EA154C">
        <w:t>7</w:t>
      </w:r>
      <w:r w:rsidR="005D130F">
        <w:t>%</w:t>
      </w:r>
      <w:r w:rsidRPr="0047124B">
        <w:t xml:space="preserve"> respondentów obecna sytuacja </w:t>
      </w:r>
      <w:r w:rsidR="00236BF9">
        <w:t xml:space="preserve">na terytorium Ukrainy </w:t>
      </w:r>
      <w:r w:rsidRPr="0047124B">
        <w:t xml:space="preserve">stanowi duże zagrożenie dla </w:t>
      </w:r>
      <w:r w:rsidR="00236BF9">
        <w:t>suwerenności i niepodległości Polski</w:t>
      </w:r>
      <w:r w:rsidRPr="0047124B">
        <w:t xml:space="preserve">. Przeciętne zagrożenie odczuwa </w:t>
      </w:r>
      <w:r w:rsidR="00EA154C">
        <w:t>41</w:t>
      </w:r>
      <w:r w:rsidR="00F04DBD">
        <w:t>,</w:t>
      </w:r>
      <w:r w:rsidR="00EA154C">
        <w:t>7</w:t>
      </w:r>
      <w:r w:rsidRPr="0047124B">
        <w:t xml:space="preserve">% odpowiadających na pytania dotyczące koniunktury konsumenckiej. Małe zagrożenie deklaruje </w:t>
      </w:r>
      <w:r w:rsidR="009E67AD">
        <w:t>2</w:t>
      </w:r>
      <w:r w:rsidR="00EA154C">
        <w:t>2</w:t>
      </w:r>
      <w:r w:rsidR="00F04DBD">
        <w:t>,</w:t>
      </w:r>
      <w:r w:rsidR="00EA154C">
        <w:t>8</w:t>
      </w:r>
      <w:r w:rsidRPr="0047124B">
        <w:t xml:space="preserve">%, natomiast brak zagrożenia stwierdziło </w:t>
      </w:r>
      <w:r w:rsidR="00BC4345">
        <w:t>8,</w:t>
      </w:r>
      <w:r w:rsidR="00EA154C">
        <w:t>8</w:t>
      </w:r>
      <w:r w:rsidR="00BC4345">
        <w:t>%</w:t>
      </w:r>
      <w:r w:rsidRPr="0047124B">
        <w:t xml:space="preserve"> respondentów.</w:t>
      </w:r>
    </w:p>
    <w:p w:rsidRPr="00E940D5" w:rsidR="008A3823" w:rsidP="008A3823" w:rsidRDefault="008A3823" w14:paraId="0FC38ADC" w14:textId="77777777">
      <w:pPr>
        <w:spacing w:before="0" w:after="0"/>
        <w:rPr>
          <w:sz w:val="16"/>
          <w:shd w:val="clear" w:color="auto" w:fill="FFFFFF"/>
        </w:rPr>
      </w:pPr>
    </w:p>
    <w:p w:rsidR="008A3823" w:rsidP="008A3823" w:rsidRDefault="008A3823" w14:paraId="5BB2DEDB" w14:textId="77777777">
      <w:pPr>
        <w:pStyle w:val="tytuwykresu"/>
        <w:ind w:left="851" w:hanging="851"/>
        <w:rPr>
          <w:shd w:val="clear" w:color="auto" w:fill="FFFFFF"/>
        </w:rPr>
      </w:pPr>
      <w:r w:rsidRPr="00341AC1">
        <w:rPr>
          <w:noProof/>
          <w:lang w:eastAsia="pl-PL"/>
        </w:rPr>
        <w:drawing>
          <wp:anchor distT="0" distB="0" distL="114300" distR="114300" simplePos="0" relativeHeight="251809792" behindDoc="0" locked="0" layoutInCell="1" allowOverlap="1" wp14:editId="33F682D8" wp14:anchorId="52D711F2">
            <wp:simplePos x="0" y="0"/>
            <wp:positionH relativeFrom="margin">
              <wp:align>right</wp:align>
            </wp:positionH>
            <wp:positionV relativeFrom="margin">
              <wp:posOffset>4953635</wp:posOffset>
            </wp:positionV>
            <wp:extent cx="5122545" cy="2085975"/>
            <wp:effectExtent l="0" t="0" r="1905" b="0"/>
            <wp:wrapSquare wrapText="bothSides"/>
            <wp:docPr id="209" name="Wykres 209" descr="Jakie zagrożenie stanowi obecna sytuacja na terytorium Ukrainy dla suwerenności i niepodległości Polski – struktura odpowiedzi (%)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3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15772">
        <w:t xml:space="preserve">Wykres </w:t>
      </w:r>
      <w:r w:rsidR="00F53682">
        <w:t>5</w:t>
      </w:r>
      <w:r w:rsidRPr="00C15772">
        <w:t>.</w:t>
      </w:r>
      <w:r w:rsidRPr="00C15772">
        <w:rPr>
          <w:shd w:val="clear" w:color="auto" w:fill="FFFFFF"/>
        </w:rPr>
        <w:t xml:space="preserve"> </w:t>
      </w:r>
      <w:r w:rsidRPr="006736C7">
        <w:rPr>
          <w:shd w:val="clear" w:color="auto" w:fill="FFFFFF"/>
        </w:rPr>
        <w:t xml:space="preserve">Jakie zagrożenie stanowi obecna sytuacja </w:t>
      </w:r>
      <w:r w:rsidR="00F53682">
        <w:rPr>
          <w:shd w:val="clear" w:color="auto" w:fill="FFFFFF"/>
        </w:rPr>
        <w:t xml:space="preserve">na terytorium Ukrainy </w:t>
      </w:r>
      <w:r w:rsidRPr="006736C7">
        <w:rPr>
          <w:shd w:val="clear" w:color="auto" w:fill="FFFFFF"/>
        </w:rPr>
        <w:t xml:space="preserve">dla </w:t>
      </w:r>
      <w:r w:rsidR="00236BF9">
        <w:rPr>
          <w:shd w:val="clear" w:color="auto" w:fill="FFFFFF"/>
        </w:rPr>
        <w:t>suwerenności i niepodległości Polski</w:t>
      </w:r>
      <w:r w:rsidRPr="00D24571">
        <w:rPr>
          <w:b w:val="0"/>
          <w:sz w:val="14"/>
          <w:szCs w:val="14"/>
        </w:rPr>
        <w:t xml:space="preserve"> </w:t>
      </w:r>
      <w:r>
        <w:rPr>
          <w:shd w:val="clear" w:color="auto" w:fill="FFFFFF"/>
        </w:rPr>
        <w:t>– struktura odpowiedzi (%)</w:t>
      </w:r>
    </w:p>
    <w:p w:rsidR="008A3823" w:rsidP="008A3823" w:rsidRDefault="008A3823" w14:paraId="781C5597" w14:textId="77777777">
      <w:pPr>
        <w:spacing w:before="0" w:after="160" w:line="259" w:lineRule="auto"/>
        <w:rPr>
          <w:b/>
          <w:spacing w:val="-2"/>
          <w:sz w:val="18"/>
          <w:shd w:val="clear" w:color="auto" w:fill="FFFFFF"/>
        </w:rPr>
      </w:pPr>
      <w:r>
        <w:rPr>
          <w:b/>
          <w:spacing w:val="-2"/>
          <w:sz w:val="18"/>
          <w:shd w:val="clear" w:color="auto" w:fill="FFFFFF"/>
        </w:rPr>
        <w:br w:type="page"/>
      </w:r>
    </w:p>
    <w:p w:rsidRPr="00FF59DA" w:rsidR="008A3823" w:rsidP="008A3823" w:rsidRDefault="008A3823" w14:paraId="720C807B" w14:textId="77777777">
      <w:pPr>
        <w:spacing w:before="360"/>
        <w:ind w:left="851" w:hanging="851"/>
        <w:rPr>
          <w:b/>
          <w:spacing w:val="-2"/>
          <w:szCs w:val="19"/>
          <w:shd w:val="clear" w:color="auto" w:fill="FFFFFF"/>
        </w:rPr>
      </w:pPr>
      <w:r w:rsidRPr="00FF59DA">
        <w:rPr>
          <w:b/>
          <w:spacing w:val="-2"/>
          <w:szCs w:val="19"/>
          <w:shd w:val="clear" w:color="auto" w:fill="FFFFFF"/>
        </w:rPr>
        <w:lastRenderedPageBreak/>
        <w:t xml:space="preserve">Tablica 1. Pytania dodatkowe (odsetki odpowiedzi) - </w:t>
      </w:r>
      <w:r w:rsidR="00236BF9">
        <w:rPr>
          <w:b/>
          <w:spacing w:val="-2"/>
          <w:szCs w:val="19"/>
          <w:shd w:val="clear" w:color="auto" w:fill="FFFFFF"/>
        </w:rPr>
        <w:t xml:space="preserve">obecna </w:t>
      </w:r>
      <w:r w:rsidRPr="00FF59DA">
        <w:rPr>
          <w:b/>
          <w:spacing w:val="-2"/>
          <w:szCs w:val="19"/>
          <w:shd w:val="clear" w:color="auto" w:fill="FFFFFF"/>
        </w:rPr>
        <w:t xml:space="preserve">sytuacja </w:t>
      </w:r>
      <w:r w:rsidR="00236BF9">
        <w:rPr>
          <w:b/>
          <w:spacing w:val="-2"/>
          <w:szCs w:val="19"/>
          <w:shd w:val="clear" w:color="auto" w:fill="FFFFFF"/>
        </w:rPr>
        <w:t>na terytorium Ukrainy</w:t>
      </w:r>
    </w:p>
    <w:tbl>
      <w:tblPr>
        <w:tblStyle w:val="Tabela-Siatka"/>
        <w:tblW w:w="8080" w:type="dxa"/>
        <w:tblLayout w:type="fixed"/>
        <w:tblLook w:val="04A0" w:firstRow="1" w:lastRow="0" w:firstColumn="1" w:lastColumn="0" w:noHBand="0" w:noVBand="1"/>
        <w:tblDescription w:val="Pytania dodatkowe (odsetki odpowiedzi)  - sytuacja na terytorium Ukrainy"/>
      </w:tblPr>
      <w:tblGrid>
        <w:gridCol w:w="2410"/>
        <w:gridCol w:w="2268"/>
        <w:gridCol w:w="1134"/>
        <w:gridCol w:w="1134"/>
        <w:gridCol w:w="1134"/>
      </w:tblGrid>
      <w:tr w:rsidRPr="00D24571" w:rsidR="0043076F" w:rsidTr="00D76DA0" w14:paraId="77CFE2CB" w14:textId="77777777">
        <w:trPr>
          <w:trHeight w:val="700"/>
        </w:trPr>
        <w:tc>
          <w:tcPr>
            <w:tcW w:w="4678" w:type="dxa"/>
            <w:gridSpan w:val="2"/>
            <w:tcBorders>
              <w:top w:val="nil"/>
              <w:left w:val="nil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center"/>
          </w:tcPr>
          <w:p w:rsidRPr="00FF59DA" w:rsidR="0043076F" w:rsidP="008A3823" w:rsidRDefault="0043076F" w14:paraId="64A9EDFC" w14:textId="77777777">
            <w:pPr>
              <w:jc w:val="center"/>
              <w:rPr>
                <w:szCs w:val="19"/>
              </w:rPr>
            </w:pPr>
            <w:r w:rsidRPr="00FF59DA">
              <w:rPr>
                <w:szCs w:val="19"/>
              </w:rPr>
              <w:t>WYSZCZEGÓLNIENIE</w:t>
            </w:r>
          </w:p>
        </w:tc>
        <w:tc>
          <w:tcPr>
            <w:tcW w:w="1134" w:type="dxa"/>
            <w:tcBorders>
              <w:top w:val="nil"/>
              <w:left w:val="single" w:color="001D77" w:sz="4" w:space="0"/>
              <w:bottom w:val="single" w:color="001D77" w:sz="4" w:space="0"/>
              <w:right w:val="single" w:color="001D77" w:sz="4" w:space="0"/>
            </w:tcBorders>
          </w:tcPr>
          <w:p w:rsidRPr="00637CBB" w:rsidR="0043076F" w:rsidP="008A3823" w:rsidRDefault="008C69DF" w14:paraId="661BCDC3" w14:textId="7A8E9E64">
            <w:pPr>
              <w:jc w:val="center"/>
              <w:rPr>
                <w:bCs/>
                <w:szCs w:val="19"/>
              </w:rPr>
            </w:pPr>
            <w:r>
              <w:rPr>
                <w:bCs/>
                <w:szCs w:val="19"/>
              </w:rPr>
              <w:t>Styczeń</w:t>
            </w:r>
            <w:r>
              <w:rPr>
                <w:b/>
                <w:bCs/>
                <w:szCs w:val="19"/>
              </w:rPr>
              <w:t xml:space="preserve"> </w:t>
            </w:r>
            <w:r w:rsidR="00356CCF">
              <w:rPr>
                <w:bCs/>
                <w:szCs w:val="19"/>
              </w:rPr>
              <w:t>202</w:t>
            </w:r>
            <w:r>
              <w:rPr>
                <w:bCs/>
                <w:szCs w:val="19"/>
              </w:rPr>
              <w:t>6</w:t>
            </w:r>
          </w:p>
        </w:tc>
        <w:tc>
          <w:tcPr>
            <w:tcW w:w="1134" w:type="dxa"/>
            <w:tcBorders>
              <w:top w:val="nil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Pr="0043076F" w:rsidR="0043076F" w:rsidP="008A3823" w:rsidRDefault="008C69DF" w14:paraId="53B19D49" w14:textId="028A6AC6">
            <w:pPr>
              <w:jc w:val="center"/>
              <w:rPr>
                <w:bCs/>
                <w:szCs w:val="19"/>
              </w:rPr>
            </w:pPr>
            <w:r>
              <w:rPr>
                <w:bCs/>
                <w:szCs w:val="19"/>
              </w:rPr>
              <w:t>Luty</w:t>
            </w:r>
            <w:r>
              <w:rPr>
                <w:b/>
                <w:bCs/>
                <w:szCs w:val="19"/>
              </w:rPr>
              <w:t xml:space="preserve"> </w:t>
            </w:r>
            <w:r w:rsidR="00AB6EBB">
              <w:rPr>
                <w:bCs/>
                <w:szCs w:val="19"/>
              </w:rPr>
              <w:t>202</w:t>
            </w:r>
            <w:r w:rsidR="0041275A">
              <w:rPr>
                <w:bCs/>
                <w:szCs w:val="19"/>
              </w:rPr>
              <w:t>6</w:t>
            </w:r>
          </w:p>
        </w:tc>
        <w:tc>
          <w:tcPr>
            <w:tcW w:w="1134" w:type="dxa"/>
            <w:tcBorders>
              <w:top w:val="nil"/>
              <w:left w:val="single" w:color="001D77" w:sz="4" w:space="0"/>
              <w:bottom w:val="single" w:color="001D77" w:sz="4" w:space="0"/>
              <w:right w:val="nil"/>
            </w:tcBorders>
          </w:tcPr>
          <w:p w:rsidR="0043076F" w:rsidP="008A3823" w:rsidRDefault="008C69DF" w14:paraId="5FEBE57D" w14:textId="0A532FE5">
            <w:pPr>
              <w:jc w:val="center"/>
              <w:rPr>
                <w:b/>
                <w:bCs/>
                <w:szCs w:val="19"/>
              </w:rPr>
            </w:pPr>
            <w:r>
              <w:rPr>
                <w:b/>
                <w:bCs/>
                <w:szCs w:val="19"/>
              </w:rPr>
              <w:t xml:space="preserve">Marzec </w:t>
            </w:r>
            <w:r w:rsidR="00E533B3">
              <w:rPr>
                <w:b/>
                <w:bCs/>
                <w:szCs w:val="19"/>
              </w:rPr>
              <w:t>2026</w:t>
            </w:r>
          </w:p>
        </w:tc>
      </w:tr>
      <w:tr w:rsidRPr="00D24571" w:rsidR="008C69DF" w:rsidTr="00D76DA0" w14:paraId="674086EA" w14:textId="77777777">
        <w:trPr>
          <w:trHeight w:val="454" w:hRule="exact"/>
        </w:trPr>
        <w:tc>
          <w:tcPr>
            <w:tcW w:w="2410" w:type="dxa"/>
            <w:vMerge w:val="restart"/>
            <w:tcBorders>
              <w:top w:val="single" w:color="001D77" w:sz="4" w:space="0"/>
              <w:left w:val="nil"/>
              <w:bottom w:val="single" w:color="001D77" w:sz="4" w:space="0"/>
              <w:right w:val="single" w:color="001D77" w:sz="4" w:space="0"/>
            </w:tcBorders>
            <w:vAlign w:val="center"/>
          </w:tcPr>
          <w:p w:rsidRPr="00FF59DA" w:rsidR="008C69DF" w:rsidP="008C69DF" w:rsidRDefault="008C69DF" w14:paraId="7D3C85A5" w14:textId="77777777">
            <w:pPr>
              <w:rPr>
                <w:b/>
                <w:szCs w:val="19"/>
              </w:rPr>
            </w:pPr>
            <w:r w:rsidRPr="00FF59DA">
              <w:rPr>
                <w:b/>
                <w:noProof/>
                <w:szCs w:val="19"/>
                <w:lang w:eastAsia="pl-PL"/>
              </w:rPr>
              <w:t xml:space="preserve">Jaki wpływ na Pana/Pani odpowiedzi miała obecna sytuacja </w:t>
            </w:r>
            <w:r>
              <w:rPr>
                <w:b/>
                <w:noProof/>
                <w:szCs w:val="19"/>
                <w:lang w:eastAsia="pl-PL"/>
              </w:rPr>
              <w:t>na terytorium Ukrainy?</w:t>
            </w:r>
            <w:r w:rsidRPr="00FF59DA">
              <w:rPr>
                <w:b/>
                <w:noProof/>
                <w:szCs w:val="19"/>
                <w:lang w:eastAsia="pl-PL"/>
              </w:rPr>
              <w:t xml:space="preserve"> </w:t>
            </w:r>
          </w:p>
        </w:tc>
        <w:tc>
          <w:tcPr>
            <w:tcW w:w="2268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vAlign w:val="center"/>
          </w:tcPr>
          <w:p w:rsidRPr="00FF59DA" w:rsidR="008C69DF" w:rsidP="008C69DF" w:rsidRDefault="008C69DF" w14:paraId="15E00D8B" w14:textId="77777777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cs="Fira Sans"/>
                <w:color w:val="000000"/>
                <w:szCs w:val="19"/>
              </w:rPr>
            </w:pPr>
            <w:r w:rsidRPr="00FF59DA">
              <w:rPr>
                <w:rFonts w:cs="Fira Sans"/>
                <w:color w:val="000000"/>
                <w:szCs w:val="19"/>
              </w:rPr>
              <w:t>znaczny</w:t>
            </w:r>
          </w:p>
        </w:tc>
        <w:tc>
          <w:tcPr>
            <w:tcW w:w="1134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vAlign w:val="center"/>
          </w:tcPr>
          <w:p w:rsidRPr="00FF59DA" w:rsidR="008C69DF" w:rsidP="008C69DF" w:rsidRDefault="008C69DF" w14:paraId="4F74580D" w14:textId="34612B26">
            <w:pPr>
              <w:spacing w:before="0" w:after="0" w:line="240" w:lineRule="auto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10,8</w:t>
            </w:r>
          </w:p>
        </w:tc>
        <w:tc>
          <w:tcPr>
            <w:tcW w:w="1134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="008C69DF" w:rsidP="008C69DF" w:rsidRDefault="008C69DF" w14:paraId="3D62BA4C" w14:textId="0EC12B2C">
            <w:pPr>
              <w:spacing w:before="0" w:after="0" w:line="240" w:lineRule="auto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12,5</w:t>
            </w:r>
          </w:p>
        </w:tc>
        <w:tc>
          <w:tcPr>
            <w:tcW w:w="1134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="008C69DF" w:rsidP="008C69DF" w:rsidRDefault="00A7181F" w14:paraId="0F91CBB5" w14:textId="56B829A4">
            <w:pPr>
              <w:spacing w:before="0" w:after="0" w:line="240" w:lineRule="auto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12,5</w:t>
            </w:r>
          </w:p>
        </w:tc>
      </w:tr>
      <w:tr w:rsidRPr="00D24571" w:rsidR="008C69DF" w:rsidTr="00D76DA0" w14:paraId="1B5AE8C3" w14:textId="77777777">
        <w:trPr>
          <w:trHeight w:val="454" w:hRule="exact"/>
        </w:trPr>
        <w:tc>
          <w:tcPr>
            <w:tcW w:w="2410" w:type="dxa"/>
            <w:vMerge/>
            <w:tcBorders>
              <w:top w:val="single" w:color="001D77" w:sz="4" w:space="0"/>
              <w:left w:val="nil"/>
              <w:bottom w:val="single" w:color="001D77" w:sz="4" w:space="0"/>
              <w:right w:val="single" w:color="001D77" w:sz="4" w:space="0"/>
            </w:tcBorders>
            <w:vAlign w:val="center"/>
          </w:tcPr>
          <w:p w:rsidRPr="00FF59DA" w:rsidR="008C69DF" w:rsidP="008C69DF" w:rsidRDefault="008C69DF" w14:paraId="3184A6A3" w14:textId="77777777">
            <w:pPr>
              <w:rPr>
                <w:szCs w:val="19"/>
              </w:rPr>
            </w:pPr>
          </w:p>
        </w:tc>
        <w:tc>
          <w:tcPr>
            <w:tcW w:w="2268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vAlign w:val="center"/>
          </w:tcPr>
          <w:p w:rsidRPr="00FF59DA" w:rsidR="008C69DF" w:rsidP="008C69DF" w:rsidRDefault="008C69DF" w14:paraId="48F976B5" w14:textId="77777777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cs="Fira Sans"/>
                <w:color w:val="000000"/>
                <w:szCs w:val="19"/>
              </w:rPr>
            </w:pPr>
            <w:r w:rsidRPr="00FF59DA">
              <w:rPr>
                <w:rFonts w:cs="Fira Sans"/>
                <w:color w:val="000000"/>
                <w:szCs w:val="19"/>
              </w:rPr>
              <w:t>umiarkowany</w:t>
            </w:r>
          </w:p>
        </w:tc>
        <w:tc>
          <w:tcPr>
            <w:tcW w:w="1134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vAlign w:val="center"/>
          </w:tcPr>
          <w:p w:rsidRPr="00FF59DA" w:rsidR="008C69DF" w:rsidP="008C69DF" w:rsidRDefault="008C69DF" w14:paraId="254BE023" w14:textId="1602BEAA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45,9</w:t>
            </w:r>
          </w:p>
        </w:tc>
        <w:tc>
          <w:tcPr>
            <w:tcW w:w="1134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="008C69DF" w:rsidP="008C69DF" w:rsidRDefault="008C69DF" w14:paraId="6AE26525" w14:textId="02592A3F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41,6</w:t>
            </w:r>
          </w:p>
        </w:tc>
        <w:tc>
          <w:tcPr>
            <w:tcW w:w="1134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="008C69DF" w:rsidP="008C69DF" w:rsidRDefault="00A7181F" w14:paraId="0A4F32C2" w14:textId="229AB44D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40,7</w:t>
            </w:r>
          </w:p>
        </w:tc>
      </w:tr>
      <w:tr w:rsidRPr="00D24571" w:rsidR="008C69DF" w:rsidTr="00D76DA0" w14:paraId="2CA6A83F" w14:textId="77777777">
        <w:trPr>
          <w:trHeight w:val="454" w:hRule="exact"/>
        </w:trPr>
        <w:tc>
          <w:tcPr>
            <w:tcW w:w="2410" w:type="dxa"/>
            <w:vMerge/>
            <w:tcBorders>
              <w:top w:val="single" w:color="001D77" w:sz="4" w:space="0"/>
              <w:left w:val="nil"/>
              <w:bottom w:val="single" w:color="001D77" w:sz="4" w:space="0"/>
              <w:right w:val="single" w:color="001D77" w:sz="4" w:space="0"/>
            </w:tcBorders>
            <w:vAlign w:val="center"/>
          </w:tcPr>
          <w:p w:rsidRPr="00FF59DA" w:rsidR="008C69DF" w:rsidP="008C69DF" w:rsidRDefault="008C69DF" w14:paraId="09A041BB" w14:textId="77777777">
            <w:pPr>
              <w:rPr>
                <w:szCs w:val="19"/>
              </w:rPr>
            </w:pPr>
          </w:p>
        </w:tc>
        <w:tc>
          <w:tcPr>
            <w:tcW w:w="2268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vAlign w:val="center"/>
          </w:tcPr>
          <w:p w:rsidRPr="00FF59DA" w:rsidR="008C69DF" w:rsidP="008C69DF" w:rsidRDefault="008C69DF" w14:paraId="640661F2" w14:textId="77777777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cs="Fira Sans"/>
                <w:color w:val="000000"/>
                <w:szCs w:val="19"/>
              </w:rPr>
            </w:pPr>
            <w:r w:rsidRPr="00FF59DA">
              <w:rPr>
                <w:rFonts w:cs="Fira Sans"/>
                <w:color w:val="000000"/>
                <w:szCs w:val="19"/>
              </w:rPr>
              <w:t>żaden</w:t>
            </w:r>
          </w:p>
        </w:tc>
        <w:tc>
          <w:tcPr>
            <w:tcW w:w="1134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vAlign w:val="center"/>
          </w:tcPr>
          <w:p w:rsidRPr="00FF59DA" w:rsidR="008C69DF" w:rsidP="008C69DF" w:rsidRDefault="008C69DF" w14:paraId="63E877E6" w14:textId="3D73701B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43,3</w:t>
            </w:r>
          </w:p>
        </w:tc>
        <w:tc>
          <w:tcPr>
            <w:tcW w:w="1134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="008C69DF" w:rsidP="008C69DF" w:rsidRDefault="008C69DF" w14:paraId="684C9D7A" w14:textId="10A09A72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45,9</w:t>
            </w:r>
          </w:p>
        </w:tc>
        <w:tc>
          <w:tcPr>
            <w:tcW w:w="1134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="008C69DF" w:rsidP="008C69DF" w:rsidRDefault="00A7181F" w14:paraId="5E4232E0" w14:textId="40F4B127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46,8</w:t>
            </w:r>
          </w:p>
        </w:tc>
      </w:tr>
      <w:tr w:rsidRPr="00D24571" w:rsidR="008C69DF" w:rsidTr="00D76DA0" w14:paraId="597DF1D9" w14:textId="77777777">
        <w:trPr>
          <w:trHeight w:val="454" w:hRule="exact"/>
        </w:trPr>
        <w:tc>
          <w:tcPr>
            <w:tcW w:w="2410" w:type="dxa"/>
            <w:vMerge w:val="restart"/>
            <w:tcBorders>
              <w:top w:val="single" w:color="001D77" w:sz="4" w:space="0"/>
              <w:left w:val="nil"/>
              <w:bottom w:val="single" w:color="001D77" w:sz="4" w:space="0"/>
              <w:right w:val="single" w:color="001D77" w:sz="4" w:space="0"/>
            </w:tcBorders>
            <w:vAlign w:val="center"/>
          </w:tcPr>
          <w:p w:rsidRPr="00FF59DA" w:rsidR="008C69DF" w:rsidP="008C69DF" w:rsidRDefault="008C69DF" w14:paraId="10914FCF" w14:textId="77777777">
            <w:pPr>
              <w:rPr>
                <w:b/>
                <w:szCs w:val="19"/>
              </w:rPr>
            </w:pPr>
            <w:r w:rsidRPr="00FF59DA">
              <w:rPr>
                <w:b/>
                <w:szCs w:val="19"/>
              </w:rPr>
              <w:t xml:space="preserve">Czy w związku z obecną sytuacją </w:t>
            </w:r>
            <w:r>
              <w:rPr>
                <w:b/>
                <w:noProof/>
                <w:szCs w:val="19"/>
                <w:lang w:eastAsia="pl-PL"/>
              </w:rPr>
              <w:t>na terytorium Ukrainy,</w:t>
            </w:r>
            <w:r w:rsidRPr="00FF59DA">
              <w:rPr>
                <w:b/>
                <w:szCs w:val="19"/>
              </w:rPr>
              <w:t xml:space="preserve"> obawia się Pan/Pani utraty pracy lub zaprzestania prowadzenia własnej działalności?</w:t>
            </w:r>
          </w:p>
        </w:tc>
        <w:tc>
          <w:tcPr>
            <w:tcW w:w="2268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vAlign w:val="center"/>
          </w:tcPr>
          <w:p w:rsidRPr="00FF59DA" w:rsidR="008C69DF" w:rsidP="008C69DF" w:rsidRDefault="008C69DF" w14:paraId="31AF6049" w14:textId="77777777">
            <w:pPr>
              <w:autoSpaceDE w:val="0"/>
              <w:autoSpaceDN w:val="0"/>
              <w:adjustRightInd w:val="0"/>
              <w:spacing w:before="0" w:after="0" w:line="240" w:lineRule="auto"/>
              <w:rPr>
                <w:szCs w:val="19"/>
              </w:rPr>
            </w:pPr>
            <w:r w:rsidRPr="00FF59DA">
              <w:rPr>
                <w:szCs w:val="19"/>
              </w:rPr>
              <w:t xml:space="preserve">zdecydowanie tak                                                                                                                                      </w:t>
            </w:r>
          </w:p>
        </w:tc>
        <w:tc>
          <w:tcPr>
            <w:tcW w:w="1134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vAlign w:val="center"/>
          </w:tcPr>
          <w:p w:rsidRPr="00FF59DA" w:rsidR="008C69DF" w:rsidP="008C69DF" w:rsidRDefault="008C69DF" w14:paraId="300DB12E" w14:textId="68DA1336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1,0</w:t>
            </w:r>
          </w:p>
        </w:tc>
        <w:tc>
          <w:tcPr>
            <w:tcW w:w="1134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="008C69DF" w:rsidP="008C69DF" w:rsidRDefault="008C69DF" w14:paraId="1852F154" w14:textId="111FE4E6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1,5</w:t>
            </w:r>
          </w:p>
        </w:tc>
        <w:tc>
          <w:tcPr>
            <w:tcW w:w="1134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="008C69DF" w:rsidP="008C69DF" w:rsidRDefault="00A7181F" w14:paraId="4100DF29" w14:textId="0B04CD78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0,8</w:t>
            </w:r>
          </w:p>
        </w:tc>
      </w:tr>
      <w:tr w:rsidRPr="00D24571" w:rsidR="008C69DF" w:rsidTr="00D76DA0" w14:paraId="1406D2DD" w14:textId="77777777">
        <w:trPr>
          <w:trHeight w:val="454" w:hRule="exact"/>
        </w:trPr>
        <w:tc>
          <w:tcPr>
            <w:tcW w:w="2410" w:type="dxa"/>
            <w:vMerge/>
            <w:tcBorders>
              <w:top w:val="single" w:color="001D77" w:sz="4" w:space="0"/>
              <w:left w:val="nil"/>
              <w:bottom w:val="single" w:color="001D77" w:sz="4" w:space="0"/>
              <w:right w:val="single" w:color="001D77" w:sz="4" w:space="0"/>
            </w:tcBorders>
            <w:vAlign w:val="center"/>
          </w:tcPr>
          <w:p w:rsidRPr="00FF59DA" w:rsidR="008C69DF" w:rsidP="008C69DF" w:rsidRDefault="008C69DF" w14:paraId="4FB3F663" w14:textId="77777777">
            <w:pPr>
              <w:rPr>
                <w:szCs w:val="19"/>
              </w:rPr>
            </w:pPr>
          </w:p>
        </w:tc>
        <w:tc>
          <w:tcPr>
            <w:tcW w:w="2268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vAlign w:val="center"/>
          </w:tcPr>
          <w:p w:rsidRPr="00FF59DA" w:rsidR="008C69DF" w:rsidP="008C69DF" w:rsidRDefault="008C69DF" w14:paraId="460004AA" w14:textId="77777777">
            <w:pPr>
              <w:autoSpaceDE w:val="0"/>
              <w:autoSpaceDN w:val="0"/>
              <w:adjustRightInd w:val="0"/>
              <w:spacing w:before="0" w:after="0" w:line="240" w:lineRule="auto"/>
              <w:rPr>
                <w:szCs w:val="19"/>
              </w:rPr>
            </w:pPr>
            <w:r w:rsidRPr="00FF59DA">
              <w:rPr>
                <w:szCs w:val="19"/>
              </w:rPr>
              <w:t xml:space="preserve">możliwe                                                                                                                                               </w:t>
            </w:r>
          </w:p>
        </w:tc>
        <w:tc>
          <w:tcPr>
            <w:tcW w:w="1134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vAlign w:val="center"/>
          </w:tcPr>
          <w:p w:rsidRPr="00FF59DA" w:rsidR="008C69DF" w:rsidP="008C69DF" w:rsidRDefault="008C69DF" w14:paraId="09BFB94A" w14:textId="14978B97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5,6</w:t>
            </w:r>
          </w:p>
        </w:tc>
        <w:tc>
          <w:tcPr>
            <w:tcW w:w="1134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="008C69DF" w:rsidP="008C69DF" w:rsidRDefault="008C69DF" w14:paraId="1B3402F5" w14:textId="14D2DF8C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5,6</w:t>
            </w:r>
          </w:p>
        </w:tc>
        <w:tc>
          <w:tcPr>
            <w:tcW w:w="1134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="008C69DF" w:rsidP="008C69DF" w:rsidRDefault="00A7181F" w14:paraId="356237E3" w14:textId="75634E1F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4,8</w:t>
            </w:r>
          </w:p>
        </w:tc>
      </w:tr>
      <w:tr w:rsidRPr="00D24571" w:rsidR="008C69DF" w:rsidTr="00D76DA0" w14:paraId="659B1394" w14:textId="77777777">
        <w:trPr>
          <w:trHeight w:val="454" w:hRule="exact"/>
        </w:trPr>
        <w:tc>
          <w:tcPr>
            <w:tcW w:w="2410" w:type="dxa"/>
            <w:vMerge/>
            <w:tcBorders>
              <w:top w:val="single" w:color="001D77" w:sz="4" w:space="0"/>
              <w:left w:val="nil"/>
              <w:bottom w:val="single" w:color="001D77" w:sz="4" w:space="0"/>
              <w:right w:val="single" w:color="001D77" w:sz="4" w:space="0"/>
            </w:tcBorders>
            <w:vAlign w:val="center"/>
          </w:tcPr>
          <w:p w:rsidRPr="00FF59DA" w:rsidR="008C69DF" w:rsidP="008C69DF" w:rsidRDefault="008C69DF" w14:paraId="64D42221" w14:textId="77777777">
            <w:pPr>
              <w:rPr>
                <w:szCs w:val="19"/>
              </w:rPr>
            </w:pPr>
          </w:p>
        </w:tc>
        <w:tc>
          <w:tcPr>
            <w:tcW w:w="2268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vAlign w:val="center"/>
          </w:tcPr>
          <w:p w:rsidRPr="00FF59DA" w:rsidR="008C69DF" w:rsidP="008C69DF" w:rsidRDefault="008C69DF" w14:paraId="392E2E85" w14:textId="77777777">
            <w:pPr>
              <w:autoSpaceDE w:val="0"/>
              <w:autoSpaceDN w:val="0"/>
              <w:adjustRightInd w:val="0"/>
              <w:spacing w:before="0" w:after="0" w:line="240" w:lineRule="auto"/>
              <w:rPr>
                <w:szCs w:val="19"/>
              </w:rPr>
            </w:pPr>
            <w:r w:rsidRPr="00FF59DA">
              <w:rPr>
                <w:szCs w:val="19"/>
              </w:rPr>
              <w:t xml:space="preserve">raczej nie                                                                                                                                            </w:t>
            </w:r>
          </w:p>
        </w:tc>
        <w:tc>
          <w:tcPr>
            <w:tcW w:w="1134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vAlign w:val="center"/>
          </w:tcPr>
          <w:p w:rsidRPr="00FF59DA" w:rsidR="008C69DF" w:rsidP="008C69DF" w:rsidRDefault="008C69DF" w14:paraId="3BBB78B0" w14:textId="61A2A7CA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17,9</w:t>
            </w:r>
          </w:p>
        </w:tc>
        <w:tc>
          <w:tcPr>
            <w:tcW w:w="1134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="008C69DF" w:rsidP="008C69DF" w:rsidRDefault="008C69DF" w14:paraId="2211BFA5" w14:textId="380BD550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18,3</w:t>
            </w:r>
          </w:p>
        </w:tc>
        <w:tc>
          <w:tcPr>
            <w:tcW w:w="1134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="008C69DF" w:rsidP="008C69DF" w:rsidRDefault="00A7181F" w14:paraId="1DF1F044" w14:textId="6C9CC2B3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19,4</w:t>
            </w:r>
          </w:p>
        </w:tc>
      </w:tr>
      <w:tr w:rsidRPr="00D24571" w:rsidR="008C69DF" w:rsidTr="00D76DA0" w14:paraId="639D5F80" w14:textId="77777777">
        <w:trPr>
          <w:trHeight w:val="454" w:hRule="exact"/>
        </w:trPr>
        <w:tc>
          <w:tcPr>
            <w:tcW w:w="2410" w:type="dxa"/>
            <w:vMerge/>
            <w:tcBorders>
              <w:top w:val="single" w:color="001D77" w:sz="4" w:space="0"/>
              <w:left w:val="nil"/>
              <w:bottom w:val="single" w:color="001D77" w:sz="4" w:space="0"/>
              <w:right w:val="single" w:color="001D77" w:sz="4" w:space="0"/>
            </w:tcBorders>
            <w:vAlign w:val="center"/>
          </w:tcPr>
          <w:p w:rsidRPr="00FF59DA" w:rsidR="008C69DF" w:rsidP="008C69DF" w:rsidRDefault="008C69DF" w14:paraId="094AFB6C" w14:textId="77777777">
            <w:pPr>
              <w:rPr>
                <w:szCs w:val="19"/>
              </w:rPr>
            </w:pPr>
          </w:p>
        </w:tc>
        <w:tc>
          <w:tcPr>
            <w:tcW w:w="2268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vAlign w:val="center"/>
          </w:tcPr>
          <w:p w:rsidRPr="00FF59DA" w:rsidR="008C69DF" w:rsidP="008C69DF" w:rsidRDefault="008C69DF" w14:paraId="1C9C0BDE" w14:textId="77777777">
            <w:pPr>
              <w:autoSpaceDE w:val="0"/>
              <w:autoSpaceDN w:val="0"/>
              <w:adjustRightInd w:val="0"/>
              <w:spacing w:before="0" w:after="0" w:line="240" w:lineRule="auto"/>
              <w:rPr>
                <w:szCs w:val="19"/>
              </w:rPr>
            </w:pPr>
            <w:r w:rsidRPr="00FF59DA">
              <w:rPr>
                <w:szCs w:val="19"/>
              </w:rPr>
              <w:t>nie</w:t>
            </w:r>
          </w:p>
        </w:tc>
        <w:tc>
          <w:tcPr>
            <w:tcW w:w="1134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vAlign w:val="center"/>
          </w:tcPr>
          <w:p w:rsidRPr="00FF59DA" w:rsidR="008C69DF" w:rsidP="008C69DF" w:rsidRDefault="008C69DF" w14:paraId="29800EE1" w14:textId="499EA072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34,9</w:t>
            </w:r>
          </w:p>
        </w:tc>
        <w:tc>
          <w:tcPr>
            <w:tcW w:w="1134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="008C69DF" w:rsidP="008C69DF" w:rsidRDefault="008C69DF" w14:paraId="30C78F4D" w14:textId="657E14B9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30,6</w:t>
            </w:r>
          </w:p>
        </w:tc>
        <w:tc>
          <w:tcPr>
            <w:tcW w:w="1134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="008C69DF" w:rsidP="008C69DF" w:rsidRDefault="00A7181F" w14:paraId="72D15456" w14:textId="3E7CD7E7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32,7</w:t>
            </w:r>
          </w:p>
        </w:tc>
      </w:tr>
      <w:tr w:rsidRPr="00D24571" w:rsidR="008C69DF" w:rsidTr="00D76DA0" w14:paraId="340220FF" w14:textId="77777777">
        <w:trPr>
          <w:trHeight w:val="454" w:hRule="exact"/>
        </w:trPr>
        <w:tc>
          <w:tcPr>
            <w:tcW w:w="2410" w:type="dxa"/>
            <w:vMerge/>
            <w:tcBorders>
              <w:top w:val="single" w:color="001D77" w:sz="4" w:space="0"/>
              <w:left w:val="nil"/>
              <w:bottom w:val="single" w:color="001D77" w:sz="4" w:space="0"/>
              <w:right w:val="single" w:color="001D77" w:sz="4" w:space="0"/>
            </w:tcBorders>
            <w:vAlign w:val="center"/>
          </w:tcPr>
          <w:p w:rsidRPr="00FF59DA" w:rsidR="008C69DF" w:rsidP="008C69DF" w:rsidRDefault="008C69DF" w14:paraId="27659FDF" w14:textId="77777777">
            <w:pPr>
              <w:rPr>
                <w:szCs w:val="19"/>
              </w:rPr>
            </w:pPr>
          </w:p>
        </w:tc>
        <w:tc>
          <w:tcPr>
            <w:tcW w:w="2268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vAlign w:val="center"/>
          </w:tcPr>
          <w:p w:rsidRPr="00FF59DA" w:rsidR="008C69DF" w:rsidP="008C69DF" w:rsidRDefault="008C69DF" w14:paraId="00B2F6D9" w14:textId="77777777">
            <w:pPr>
              <w:autoSpaceDE w:val="0"/>
              <w:autoSpaceDN w:val="0"/>
              <w:adjustRightInd w:val="0"/>
              <w:spacing w:before="0" w:after="0" w:line="240" w:lineRule="auto"/>
              <w:rPr>
                <w:szCs w:val="19"/>
              </w:rPr>
            </w:pPr>
            <w:r w:rsidRPr="00FF59DA">
              <w:rPr>
                <w:szCs w:val="19"/>
              </w:rPr>
              <w:t>nie mam zdania</w:t>
            </w:r>
          </w:p>
        </w:tc>
        <w:tc>
          <w:tcPr>
            <w:tcW w:w="1134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vAlign w:val="center"/>
          </w:tcPr>
          <w:p w:rsidRPr="00FF59DA" w:rsidR="008C69DF" w:rsidP="008C69DF" w:rsidRDefault="008C69DF" w14:paraId="6CB48539" w14:textId="2FA4B5EE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3,4</w:t>
            </w:r>
          </w:p>
        </w:tc>
        <w:tc>
          <w:tcPr>
            <w:tcW w:w="1134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="008C69DF" w:rsidP="008C69DF" w:rsidRDefault="008C69DF" w14:paraId="6467C3DB" w14:textId="5CE42EAC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4,1</w:t>
            </w:r>
          </w:p>
        </w:tc>
        <w:tc>
          <w:tcPr>
            <w:tcW w:w="1134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="008C69DF" w:rsidP="008C69DF" w:rsidRDefault="00A7181F" w14:paraId="7BD1A05E" w14:textId="453AA7A4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3,9</w:t>
            </w:r>
          </w:p>
        </w:tc>
      </w:tr>
      <w:tr w:rsidRPr="00D24571" w:rsidR="008C69DF" w:rsidTr="00D76DA0" w14:paraId="0BA810D5" w14:textId="77777777">
        <w:trPr>
          <w:trHeight w:val="454" w:hRule="exact"/>
        </w:trPr>
        <w:tc>
          <w:tcPr>
            <w:tcW w:w="2410" w:type="dxa"/>
            <w:vMerge/>
            <w:tcBorders>
              <w:top w:val="single" w:color="001D77" w:sz="4" w:space="0"/>
              <w:left w:val="nil"/>
              <w:bottom w:val="single" w:color="001D77" w:sz="4" w:space="0"/>
              <w:right w:val="single" w:color="001D77" w:sz="4" w:space="0"/>
            </w:tcBorders>
            <w:vAlign w:val="center"/>
          </w:tcPr>
          <w:p w:rsidRPr="00FF59DA" w:rsidR="008C69DF" w:rsidP="008C69DF" w:rsidRDefault="008C69DF" w14:paraId="50B8B160" w14:textId="77777777">
            <w:pPr>
              <w:rPr>
                <w:szCs w:val="19"/>
              </w:rPr>
            </w:pPr>
          </w:p>
        </w:tc>
        <w:tc>
          <w:tcPr>
            <w:tcW w:w="2268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vAlign w:val="center"/>
          </w:tcPr>
          <w:p w:rsidRPr="00FF59DA" w:rsidR="008C69DF" w:rsidP="008C69DF" w:rsidRDefault="008C69DF" w14:paraId="58798870" w14:textId="77777777">
            <w:pPr>
              <w:autoSpaceDE w:val="0"/>
              <w:autoSpaceDN w:val="0"/>
              <w:adjustRightInd w:val="0"/>
              <w:spacing w:before="0" w:after="0" w:line="240" w:lineRule="auto"/>
              <w:rPr>
                <w:szCs w:val="19"/>
              </w:rPr>
            </w:pPr>
            <w:r w:rsidRPr="00FF59DA">
              <w:rPr>
                <w:szCs w:val="19"/>
              </w:rPr>
              <w:t>nie dotyczy (dla osób niepracujących)</w:t>
            </w:r>
          </w:p>
        </w:tc>
        <w:tc>
          <w:tcPr>
            <w:tcW w:w="1134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vAlign w:val="center"/>
          </w:tcPr>
          <w:p w:rsidRPr="00FF59DA" w:rsidR="008C69DF" w:rsidP="008C69DF" w:rsidRDefault="008C69DF" w14:paraId="4974255A" w14:textId="6A9AE459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37,2</w:t>
            </w:r>
          </w:p>
        </w:tc>
        <w:tc>
          <w:tcPr>
            <w:tcW w:w="1134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="008C69DF" w:rsidP="008C69DF" w:rsidRDefault="008C69DF" w14:paraId="07C9C06B" w14:textId="533720DE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39,9</w:t>
            </w:r>
          </w:p>
        </w:tc>
        <w:tc>
          <w:tcPr>
            <w:tcW w:w="1134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="008C69DF" w:rsidP="008C69DF" w:rsidRDefault="00A7181F" w14:paraId="61E790BA" w14:textId="72FBA04E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38,4</w:t>
            </w:r>
          </w:p>
        </w:tc>
      </w:tr>
      <w:tr w:rsidRPr="00D24571" w:rsidR="008C69DF" w:rsidTr="00D76DA0" w14:paraId="7F7492CA" w14:textId="77777777">
        <w:trPr>
          <w:trHeight w:val="454" w:hRule="exact"/>
        </w:trPr>
        <w:tc>
          <w:tcPr>
            <w:tcW w:w="2410" w:type="dxa"/>
            <w:vMerge w:val="restart"/>
            <w:tcBorders>
              <w:top w:val="single" w:color="001D77" w:sz="4" w:space="0"/>
              <w:left w:val="nil"/>
              <w:bottom w:val="single" w:color="001D77" w:sz="4" w:space="0"/>
              <w:right w:val="single" w:color="001D77" w:sz="4" w:space="0"/>
            </w:tcBorders>
            <w:vAlign w:val="center"/>
          </w:tcPr>
          <w:p w:rsidRPr="00FF59DA" w:rsidR="008C69DF" w:rsidP="008C69DF" w:rsidRDefault="008C69DF" w14:paraId="499A6603" w14:textId="77777777">
            <w:pPr>
              <w:spacing w:before="0"/>
              <w:rPr>
                <w:szCs w:val="19"/>
              </w:rPr>
            </w:pPr>
            <w:r w:rsidRPr="00FF59DA">
              <w:rPr>
                <w:b/>
                <w:szCs w:val="19"/>
              </w:rPr>
              <w:t xml:space="preserve">Jakim zagrożeniem, Pana/Pani zdaniem, jest obecna sytuacja </w:t>
            </w:r>
            <w:r>
              <w:rPr>
                <w:b/>
                <w:noProof/>
                <w:szCs w:val="19"/>
                <w:lang w:eastAsia="pl-PL"/>
              </w:rPr>
              <w:t>na terytorium Ukrainy</w:t>
            </w:r>
            <w:r w:rsidRPr="00FF59DA">
              <w:rPr>
                <w:b/>
                <w:szCs w:val="19"/>
              </w:rPr>
              <w:t xml:space="preserve"> dla gospodarki w Polsce?</w:t>
            </w:r>
          </w:p>
        </w:tc>
        <w:tc>
          <w:tcPr>
            <w:tcW w:w="2268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vAlign w:val="center"/>
          </w:tcPr>
          <w:p w:rsidRPr="00FF59DA" w:rsidR="008C69DF" w:rsidP="008C69DF" w:rsidRDefault="008C69DF" w14:paraId="4348687E" w14:textId="77777777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cs="Fira Sans"/>
                <w:color w:val="000000"/>
                <w:szCs w:val="19"/>
              </w:rPr>
            </w:pPr>
            <w:r w:rsidRPr="00FF59DA">
              <w:rPr>
                <w:szCs w:val="19"/>
              </w:rPr>
              <w:t>duże zagrożenie</w:t>
            </w:r>
          </w:p>
        </w:tc>
        <w:tc>
          <w:tcPr>
            <w:tcW w:w="1134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vAlign w:val="center"/>
          </w:tcPr>
          <w:p w:rsidRPr="00FF59DA" w:rsidR="008C69DF" w:rsidP="008C69DF" w:rsidRDefault="008C69DF" w14:paraId="4BDD76B9" w14:textId="3E47BB8C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28,6</w:t>
            </w:r>
          </w:p>
        </w:tc>
        <w:tc>
          <w:tcPr>
            <w:tcW w:w="1134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="008C69DF" w:rsidP="008C69DF" w:rsidRDefault="008C69DF" w14:paraId="0A2085F4" w14:textId="60F2AE1E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26,4</w:t>
            </w:r>
          </w:p>
        </w:tc>
        <w:tc>
          <w:tcPr>
            <w:tcW w:w="1134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="008C69DF" w:rsidP="008C69DF" w:rsidRDefault="00A7181F" w14:paraId="1CBFA6F4" w14:textId="234D0827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24,8</w:t>
            </w:r>
          </w:p>
        </w:tc>
      </w:tr>
      <w:tr w:rsidRPr="00D24571" w:rsidR="008C69DF" w:rsidTr="00D76DA0" w14:paraId="5D6C19B7" w14:textId="77777777">
        <w:trPr>
          <w:trHeight w:val="454" w:hRule="exact"/>
        </w:trPr>
        <w:tc>
          <w:tcPr>
            <w:tcW w:w="2410" w:type="dxa"/>
            <w:vMerge/>
            <w:tcBorders>
              <w:top w:val="single" w:color="001D77" w:sz="4" w:space="0"/>
              <w:left w:val="nil"/>
              <w:bottom w:val="single" w:color="001D77" w:sz="4" w:space="0"/>
              <w:right w:val="single" w:color="001D77" w:sz="4" w:space="0"/>
            </w:tcBorders>
            <w:vAlign w:val="center"/>
          </w:tcPr>
          <w:p w:rsidRPr="00FF59DA" w:rsidR="008C69DF" w:rsidP="008C69DF" w:rsidRDefault="008C69DF" w14:paraId="36303968" w14:textId="77777777">
            <w:pPr>
              <w:rPr>
                <w:szCs w:val="19"/>
              </w:rPr>
            </w:pPr>
          </w:p>
        </w:tc>
        <w:tc>
          <w:tcPr>
            <w:tcW w:w="2268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vAlign w:val="center"/>
          </w:tcPr>
          <w:p w:rsidRPr="00FF59DA" w:rsidR="008C69DF" w:rsidP="008C69DF" w:rsidRDefault="008C69DF" w14:paraId="73172584" w14:textId="77777777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cs="Fira Sans"/>
                <w:color w:val="000000"/>
                <w:szCs w:val="19"/>
              </w:rPr>
            </w:pPr>
            <w:r w:rsidRPr="00FF59DA">
              <w:rPr>
                <w:szCs w:val="19"/>
              </w:rPr>
              <w:t>przeciętne zagrożenie</w:t>
            </w:r>
          </w:p>
        </w:tc>
        <w:tc>
          <w:tcPr>
            <w:tcW w:w="1134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vAlign w:val="center"/>
          </w:tcPr>
          <w:p w:rsidRPr="00FF59DA" w:rsidR="008C69DF" w:rsidP="008C69DF" w:rsidRDefault="008C69DF" w14:paraId="5A0737E1" w14:textId="21413AE8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41,8</w:t>
            </w:r>
          </w:p>
        </w:tc>
        <w:tc>
          <w:tcPr>
            <w:tcW w:w="1134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="008C69DF" w:rsidP="008C69DF" w:rsidRDefault="008C69DF" w14:paraId="61F7A78D" w14:textId="5E7DABB3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42,1</w:t>
            </w:r>
          </w:p>
        </w:tc>
        <w:tc>
          <w:tcPr>
            <w:tcW w:w="1134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="008C69DF" w:rsidP="008C69DF" w:rsidRDefault="00A7181F" w14:paraId="74E3ACE1" w14:textId="7718E507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42,2</w:t>
            </w:r>
          </w:p>
        </w:tc>
      </w:tr>
      <w:tr w:rsidRPr="00D24571" w:rsidR="008C69DF" w:rsidTr="00D76DA0" w14:paraId="3FD477B4" w14:textId="77777777">
        <w:trPr>
          <w:trHeight w:val="454" w:hRule="exact"/>
        </w:trPr>
        <w:tc>
          <w:tcPr>
            <w:tcW w:w="2410" w:type="dxa"/>
            <w:vMerge/>
            <w:tcBorders>
              <w:top w:val="single" w:color="001D77" w:sz="4" w:space="0"/>
              <w:left w:val="nil"/>
              <w:bottom w:val="single" w:color="001D77" w:sz="4" w:space="0"/>
              <w:right w:val="single" w:color="001D77" w:sz="4" w:space="0"/>
            </w:tcBorders>
            <w:vAlign w:val="center"/>
          </w:tcPr>
          <w:p w:rsidRPr="00FF59DA" w:rsidR="008C69DF" w:rsidP="008C69DF" w:rsidRDefault="008C69DF" w14:paraId="17236390" w14:textId="77777777">
            <w:pPr>
              <w:rPr>
                <w:szCs w:val="19"/>
              </w:rPr>
            </w:pPr>
          </w:p>
        </w:tc>
        <w:tc>
          <w:tcPr>
            <w:tcW w:w="2268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vAlign w:val="center"/>
          </w:tcPr>
          <w:p w:rsidRPr="00FF59DA" w:rsidR="008C69DF" w:rsidP="008C69DF" w:rsidRDefault="008C69DF" w14:paraId="43AF5C3C" w14:textId="77777777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cs="Fira Sans"/>
                <w:color w:val="000000"/>
                <w:szCs w:val="19"/>
              </w:rPr>
            </w:pPr>
            <w:r w:rsidRPr="00FF59DA">
              <w:rPr>
                <w:szCs w:val="19"/>
              </w:rPr>
              <w:t>małe zagrożenie</w:t>
            </w:r>
          </w:p>
        </w:tc>
        <w:tc>
          <w:tcPr>
            <w:tcW w:w="1134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vAlign w:val="center"/>
          </w:tcPr>
          <w:p w:rsidRPr="00FF59DA" w:rsidR="008C69DF" w:rsidP="008C69DF" w:rsidRDefault="008C69DF" w14:paraId="39724A3B" w14:textId="697150AA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23,1</w:t>
            </w:r>
          </w:p>
        </w:tc>
        <w:tc>
          <w:tcPr>
            <w:tcW w:w="1134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="008C69DF" w:rsidP="008C69DF" w:rsidRDefault="008C69DF" w14:paraId="70968A81" w14:textId="3B30683E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24,1</w:t>
            </w:r>
          </w:p>
        </w:tc>
        <w:tc>
          <w:tcPr>
            <w:tcW w:w="1134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="008C69DF" w:rsidP="008C69DF" w:rsidRDefault="00A7181F" w14:paraId="5A4C653B" w14:textId="7469F844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25,6</w:t>
            </w:r>
          </w:p>
        </w:tc>
      </w:tr>
      <w:tr w:rsidRPr="00D24571" w:rsidR="008C69DF" w:rsidTr="00D76DA0" w14:paraId="4EF90D20" w14:textId="77777777">
        <w:trPr>
          <w:trHeight w:val="454" w:hRule="exact"/>
        </w:trPr>
        <w:tc>
          <w:tcPr>
            <w:tcW w:w="2410" w:type="dxa"/>
            <w:vMerge/>
            <w:tcBorders>
              <w:top w:val="single" w:color="001D77" w:sz="4" w:space="0"/>
              <w:left w:val="nil"/>
              <w:bottom w:val="single" w:color="001D77" w:sz="4" w:space="0"/>
              <w:right w:val="single" w:color="001D77" w:sz="4" w:space="0"/>
            </w:tcBorders>
            <w:vAlign w:val="center"/>
          </w:tcPr>
          <w:p w:rsidRPr="00FF59DA" w:rsidR="008C69DF" w:rsidP="008C69DF" w:rsidRDefault="008C69DF" w14:paraId="5501041D" w14:textId="77777777">
            <w:pPr>
              <w:rPr>
                <w:szCs w:val="19"/>
              </w:rPr>
            </w:pPr>
          </w:p>
        </w:tc>
        <w:tc>
          <w:tcPr>
            <w:tcW w:w="2268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vAlign w:val="center"/>
          </w:tcPr>
          <w:p w:rsidRPr="00FF59DA" w:rsidR="008C69DF" w:rsidP="008C69DF" w:rsidRDefault="008C69DF" w14:paraId="2307B091" w14:textId="77777777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cs="Fira Sans"/>
                <w:color w:val="000000"/>
                <w:szCs w:val="19"/>
              </w:rPr>
            </w:pPr>
            <w:r w:rsidRPr="00FF59DA">
              <w:rPr>
                <w:szCs w:val="19"/>
              </w:rPr>
              <w:t>brak zagrożenia</w:t>
            </w:r>
          </w:p>
        </w:tc>
        <w:tc>
          <w:tcPr>
            <w:tcW w:w="1134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vAlign w:val="center"/>
          </w:tcPr>
          <w:p w:rsidRPr="00FF59DA" w:rsidR="008C69DF" w:rsidP="008C69DF" w:rsidRDefault="008C69DF" w14:paraId="790D70F5" w14:textId="098F5A3A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6,5</w:t>
            </w:r>
          </w:p>
        </w:tc>
        <w:tc>
          <w:tcPr>
            <w:tcW w:w="1134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="008C69DF" w:rsidP="008C69DF" w:rsidRDefault="008C69DF" w14:paraId="13B34F62" w14:textId="5B852229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7,4</w:t>
            </w:r>
          </w:p>
        </w:tc>
        <w:tc>
          <w:tcPr>
            <w:tcW w:w="1134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="008C69DF" w:rsidP="008C69DF" w:rsidRDefault="00A7181F" w14:paraId="60F91720" w14:textId="3F846F09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7,4</w:t>
            </w:r>
          </w:p>
        </w:tc>
      </w:tr>
      <w:tr w:rsidRPr="00D24571" w:rsidR="008C69DF" w:rsidTr="00D76DA0" w14:paraId="050A9DF9" w14:textId="77777777">
        <w:trPr>
          <w:trHeight w:val="454" w:hRule="exact"/>
        </w:trPr>
        <w:tc>
          <w:tcPr>
            <w:tcW w:w="2410" w:type="dxa"/>
            <w:vMerge w:val="restart"/>
            <w:tcBorders>
              <w:top w:val="single" w:color="001D77" w:sz="4" w:space="0"/>
              <w:left w:val="nil"/>
              <w:bottom w:val="single" w:color="001D77" w:sz="4" w:space="0"/>
              <w:right w:val="single" w:color="001D77" w:sz="4" w:space="0"/>
            </w:tcBorders>
            <w:vAlign w:val="center"/>
          </w:tcPr>
          <w:p w:rsidRPr="00FF59DA" w:rsidR="008C69DF" w:rsidP="008C69DF" w:rsidRDefault="008C69DF" w14:paraId="4379710C" w14:textId="77777777">
            <w:pPr>
              <w:rPr>
                <w:b/>
                <w:szCs w:val="19"/>
              </w:rPr>
            </w:pPr>
            <w:r w:rsidRPr="00FF59DA">
              <w:rPr>
                <w:b/>
                <w:szCs w:val="19"/>
              </w:rPr>
              <w:t xml:space="preserve">Jakim zagrożeniem, Pana/Pani zdaniem, jest obecna sytuacja </w:t>
            </w:r>
            <w:r>
              <w:rPr>
                <w:b/>
                <w:noProof/>
                <w:szCs w:val="19"/>
                <w:lang w:eastAsia="pl-PL"/>
              </w:rPr>
              <w:t>na terytorium Ukrainy</w:t>
            </w:r>
            <w:r w:rsidRPr="00FF59DA">
              <w:rPr>
                <w:b/>
                <w:szCs w:val="19"/>
              </w:rPr>
              <w:t xml:space="preserve"> dla Pana/Pani osobistej sytuacji finansowej?</w:t>
            </w:r>
          </w:p>
        </w:tc>
        <w:tc>
          <w:tcPr>
            <w:tcW w:w="2268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vAlign w:val="center"/>
          </w:tcPr>
          <w:p w:rsidRPr="00FF59DA" w:rsidR="008C69DF" w:rsidP="008C69DF" w:rsidRDefault="008C69DF" w14:paraId="24F2ACD5" w14:textId="77777777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cs="Fira Sans"/>
                <w:color w:val="000000"/>
                <w:szCs w:val="19"/>
              </w:rPr>
            </w:pPr>
            <w:r w:rsidRPr="00FF59DA">
              <w:rPr>
                <w:szCs w:val="19"/>
              </w:rPr>
              <w:t>duże zagrożenie</w:t>
            </w:r>
          </w:p>
        </w:tc>
        <w:tc>
          <w:tcPr>
            <w:tcW w:w="1134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vAlign w:val="center"/>
          </w:tcPr>
          <w:p w:rsidRPr="00FF59DA" w:rsidR="008C69DF" w:rsidP="008C69DF" w:rsidRDefault="008C69DF" w14:paraId="0CDD2832" w14:textId="460EB9D9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6,0</w:t>
            </w:r>
          </w:p>
        </w:tc>
        <w:tc>
          <w:tcPr>
            <w:tcW w:w="1134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="008C69DF" w:rsidP="008C69DF" w:rsidRDefault="008C69DF" w14:paraId="1B5BBE37" w14:textId="3DFC9BC4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7,4</w:t>
            </w:r>
          </w:p>
        </w:tc>
        <w:tc>
          <w:tcPr>
            <w:tcW w:w="1134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="008C69DF" w:rsidP="008C69DF" w:rsidRDefault="00A7181F" w14:paraId="299CF25D" w14:textId="7B0C8BE1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6,1</w:t>
            </w:r>
          </w:p>
        </w:tc>
      </w:tr>
      <w:tr w:rsidRPr="00D24571" w:rsidR="008C69DF" w:rsidTr="00D76DA0" w14:paraId="3B83A63C" w14:textId="77777777">
        <w:trPr>
          <w:trHeight w:val="454" w:hRule="exact"/>
        </w:trPr>
        <w:tc>
          <w:tcPr>
            <w:tcW w:w="2410" w:type="dxa"/>
            <w:vMerge/>
            <w:tcBorders>
              <w:top w:val="single" w:color="001D77" w:sz="4" w:space="0"/>
              <w:left w:val="nil"/>
              <w:bottom w:val="single" w:color="001D77" w:sz="4" w:space="0"/>
              <w:right w:val="single" w:color="001D77" w:sz="4" w:space="0"/>
            </w:tcBorders>
            <w:vAlign w:val="center"/>
          </w:tcPr>
          <w:p w:rsidRPr="00FF59DA" w:rsidR="008C69DF" w:rsidP="008C69DF" w:rsidRDefault="008C69DF" w14:paraId="035B182D" w14:textId="77777777">
            <w:pPr>
              <w:rPr>
                <w:szCs w:val="19"/>
              </w:rPr>
            </w:pPr>
          </w:p>
        </w:tc>
        <w:tc>
          <w:tcPr>
            <w:tcW w:w="2268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vAlign w:val="center"/>
          </w:tcPr>
          <w:p w:rsidRPr="00FF59DA" w:rsidR="008C69DF" w:rsidP="008C69DF" w:rsidRDefault="008C69DF" w14:paraId="58BB2B19" w14:textId="77777777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cs="Fira Sans"/>
                <w:color w:val="000000"/>
                <w:szCs w:val="19"/>
              </w:rPr>
            </w:pPr>
            <w:r w:rsidRPr="00FF59DA">
              <w:rPr>
                <w:szCs w:val="19"/>
              </w:rPr>
              <w:t>przeciętne zagrożenie</w:t>
            </w:r>
          </w:p>
        </w:tc>
        <w:tc>
          <w:tcPr>
            <w:tcW w:w="1134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vAlign w:val="center"/>
          </w:tcPr>
          <w:p w:rsidRPr="00FF59DA" w:rsidR="008C69DF" w:rsidP="008C69DF" w:rsidRDefault="008C69DF" w14:paraId="1F713321" w14:textId="0933271E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31,8</w:t>
            </w:r>
          </w:p>
        </w:tc>
        <w:tc>
          <w:tcPr>
            <w:tcW w:w="1134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="008C69DF" w:rsidP="008C69DF" w:rsidRDefault="008C69DF" w14:paraId="54C332AF" w14:textId="0A7053DD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29,6</w:t>
            </w:r>
          </w:p>
        </w:tc>
        <w:tc>
          <w:tcPr>
            <w:tcW w:w="1134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="008C69DF" w:rsidP="008C69DF" w:rsidRDefault="00A7181F" w14:paraId="5F7C382B" w14:textId="14DF005A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27,5</w:t>
            </w:r>
          </w:p>
        </w:tc>
      </w:tr>
      <w:tr w:rsidRPr="00D24571" w:rsidR="008C69DF" w:rsidTr="00D76DA0" w14:paraId="1D120E61" w14:textId="77777777">
        <w:trPr>
          <w:trHeight w:val="454" w:hRule="exact"/>
        </w:trPr>
        <w:tc>
          <w:tcPr>
            <w:tcW w:w="2410" w:type="dxa"/>
            <w:vMerge/>
            <w:tcBorders>
              <w:top w:val="single" w:color="001D77" w:sz="4" w:space="0"/>
              <w:left w:val="nil"/>
              <w:bottom w:val="single" w:color="001D77" w:sz="4" w:space="0"/>
              <w:right w:val="single" w:color="001D77" w:sz="4" w:space="0"/>
            </w:tcBorders>
            <w:vAlign w:val="center"/>
          </w:tcPr>
          <w:p w:rsidRPr="00FF59DA" w:rsidR="008C69DF" w:rsidP="008C69DF" w:rsidRDefault="008C69DF" w14:paraId="448D12C1" w14:textId="77777777">
            <w:pPr>
              <w:rPr>
                <w:szCs w:val="19"/>
              </w:rPr>
            </w:pPr>
          </w:p>
        </w:tc>
        <w:tc>
          <w:tcPr>
            <w:tcW w:w="2268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vAlign w:val="center"/>
          </w:tcPr>
          <w:p w:rsidRPr="00FF59DA" w:rsidR="008C69DF" w:rsidP="008C69DF" w:rsidRDefault="008C69DF" w14:paraId="73155079" w14:textId="77777777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cs="Fira Sans"/>
                <w:color w:val="000000"/>
                <w:szCs w:val="19"/>
              </w:rPr>
            </w:pPr>
            <w:r w:rsidRPr="00FF59DA">
              <w:rPr>
                <w:szCs w:val="19"/>
              </w:rPr>
              <w:t>małe zagrożenie</w:t>
            </w:r>
          </w:p>
        </w:tc>
        <w:tc>
          <w:tcPr>
            <w:tcW w:w="1134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vAlign w:val="center"/>
          </w:tcPr>
          <w:p w:rsidRPr="00FF59DA" w:rsidR="008C69DF" w:rsidP="008C69DF" w:rsidRDefault="008C69DF" w14:paraId="13BD3469" w14:textId="52AF3522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35,7</w:t>
            </w:r>
          </w:p>
        </w:tc>
        <w:tc>
          <w:tcPr>
            <w:tcW w:w="1134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="008C69DF" w:rsidP="008C69DF" w:rsidRDefault="008C69DF" w14:paraId="5C905CC3" w14:textId="269644BA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34,0</w:t>
            </w:r>
          </w:p>
        </w:tc>
        <w:tc>
          <w:tcPr>
            <w:tcW w:w="1134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="008C69DF" w:rsidP="008C69DF" w:rsidRDefault="00A7181F" w14:paraId="29437CA8" w14:textId="648A7D11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35,3</w:t>
            </w:r>
          </w:p>
        </w:tc>
      </w:tr>
      <w:tr w:rsidRPr="00D24571" w:rsidR="008C69DF" w:rsidTr="00D76DA0" w14:paraId="5AEA06C1" w14:textId="77777777">
        <w:trPr>
          <w:trHeight w:val="454" w:hRule="exact"/>
        </w:trPr>
        <w:tc>
          <w:tcPr>
            <w:tcW w:w="2410" w:type="dxa"/>
            <w:vMerge/>
            <w:tcBorders>
              <w:top w:val="single" w:color="001D77" w:sz="4" w:space="0"/>
              <w:left w:val="nil"/>
              <w:bottom w:val="single" w:color="001D77" w:sz="4" w:space="0"/>
              <w:right w:val="single" w:color="001D77" w:sz="4" w:space="0"/>
            </w:tcBorders>
            <w:vAlign w:val="center"/>
          </w:tcPr>
          <w:p w:rsidRPr="00FF59DA" w:rsidR="008C69DF" w:rsidP="008C69DF" w:rsidRDefault="008C69DF" w14:paraId="58BE4E71" w14:textId="77777777">
            <w:pPr>
              <w:rPr>
                <w:szCs w:val="19"/>
              </w:rPr>
            </w:pPr>
          </w:p>
        </w:tc>
        <w:tc>
          <w:tcPr>
            <w:tcW w:w="2268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vAlign w:val="center"/>
          </w:tcPr>
          <w:p w:rsidRPr="00FF59DA" w:rsidR="008C69DF" w:rsidP="008C69DF" w:rsidRDefault="008C69DF" w14:paraId="17D42F87" w14:textId="77777777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cs="Fira Sans"/>
                <w:color w:val="000000"/>
                <w:szCs w:val="19"/>
              </w:rPr>
            </w:pPr>
            <w:r w:rsidRPr="00FF59DA">
              <w:rPr>
                <w:szCs w:val="19"/>
              </w:rPr>
              <w:t>brak zagrożenia</w:t>
            </w:r>
          </w:p>
        </w:tc>
        <w:tc>
          <w:tcPr>
            <w:tcW w:w="1134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vAlign w:val="center"/>
          </w:tcPr>
          <w:p w:rsidRPr="00FF59DA" w:rsidR="008C69DF" w:rsidP="008C69DF" w:rsidRDefault="008C69DF" w14:paraId="423005CA" w14:textId="7879B5C2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26,5</w:t>
            </w:r>
          </w:p>
        </w:tc>
        <w:tc>
          <w:tcPr>
            <w:tcW w:w="1134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="008C69DF" w:rsidP="008C69DF" w:rsidRDefault="008C69DF" w14:paraId="475AF59E" w14:textId="703ED314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29,0</w:t>
            </w:r>
          </w:p>
        </w:tc>
        <w:tc>
          <w:tcPr>
            <w:tcW w:w="1134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="008C69DF" w:rsidP="008C69DF" w:rsidRDefault="00A7181F" w14:paraId="078D8312" w14:textId="7361BBC8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31,1</w:t>
            </w:r>
          </w:p>
        </w:tc>
      </w:tr>
      <w:tr w:rsidRPr="00D24571" w:rsidR="008C69DF" w:rsidTr="00D76DA0" w14:paraId="4DDD91B7" w14:textId="77777777">
        <w:trPr>
          <w:trHeight w:val="454" w:hRule="exact"/>
        </w:trPr>
        <w:tc>
          <w:tcPr>
            <w:tcW w:w="2410" w:type="dxa"/>
            <w:vMerge w:val="restart"/>
            <w:tcBorders>
              <w:top w:val="single" w:color="001D77" w:sz="4" w:space="0"/>
              <w:left w:val="nil"/>
              <w:bottom w:val="single" w:color="001D77" w:sz="4" w:space="0"/>
              <w:right w:val="single" w:color="001D77" w:sz="4" w:space="0"/>
            </w:tcBorders>
            <w:vAlign w:val="center"/>
          </w:tcPr>
          <w:p w:rsidRPr="00FF59DA" w:rsidR="008C69DF" w:rsidP="008C69DF" w:rsidRDefault="008C69DF" w14:paraId="5F120350" w14:textId="77777777">
            <w:pPr>
              <w:rPr>
                <w:b/>
                <w:szCs w:val="19"/>
              </w:rPr>
            </w:pPr>
            <w:r w:rsidRPr="00FF59DA">
              <w:rPr>
                <w:b/>
                <w:szCs w:val="19"/>
              </w:rPr>
              <w:t xml:space="preserve">Jakim zagrożeniem, Pana/Pani zdaniem, jest obecna sytuacja </w:t>
            </w:r>
            <w:r>
              <w:rPr>
                <w:b/>
                <w:noProof/>
                <w:szCs w:val="19"/>
                <w:lang w:eastAsia="pl-PL"/>
              </w:rPr>
              <w:t>na terytorium Ukrainy</w:t>
            </w:r>
            <w:r w:rsidRPr="00FF59DA">
              <w:rPr>
                <w:b/>
                <w:szCs w:val="19"/>
              </w:rPr>
              <w:t xml:space="preserve"> dla </w:t>
            </w:r>
            <w:r>
              <w:rPr>
                <w:b/>
                <w:szCs w:val="19"/>
              </w:rPr>
              <w:t>suwerenności i niepodległości Polski</w:t>
            </w:r>
            <w:r w:rsidRPr="00FF59DA">
              <w:rPr>
                <w:b/>
                <w:szCs w:val="19"/>
              </w:rPr>
              <w:t>?</w:t>
            </w:r>
          </w:p>
        </w:tc>
        <w:tc>
          <w:tcPr>
            <w:tcW w:w="2268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vAlign w:val="center"/>
          </w:tcPr>
          <w:p w:rsidRPr="00FF59DA" w:rsidR="008C69DF" w:rsidP="008C69DF" w:rsidRDefault="008C69DF" w14:paraId="5115EECD" w14:textId="77777777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cs="Fira Sans"/>
                <w:color w:val="000000"/>
                <w:szCs w:val="19"/>
              </w:rPr>
            </w:pPr>
            <w:r w:rsidRPr="00FF59DA">
              <w:rPr>
                <w:szCs w:val="19"/>
              </w:rPr>
              <w:t>duże zagrożenie</w:t>
            </w:r>
          </w:p>
        </w:tc>
        <w:tc>
          <w:tcPr>
            <w:tcW w:w="1134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vAlign w:val="center"/>
          </w:tcPr>
          <w:p w:rsidRPr="00FF59DA" w:rsidR="008C69DF" w:rsidP="008C69DF" w:rsidRDefault="008C69DF" w14:paraId="5177070A" w14:textId="3C11C750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29,6</w:t>
            </w:r>
          </w:p>
        </w:tc>
        <w:tc>
          <w:tcPr>
            <w:tcW w:w="1134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="008C69DF" w:rsidP="008C69DF" w:rsidRDefault="008C69DF" w14:paraId="5E55D8EE" w14:textId="11181624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29,4</w:t>
            </w:r>
          </w:p>
        </w:tc>
        <w:tc>
          <w:tcPr>
            <w:tcW w:w="1134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="008C69DF" w:rsidP="008C69DF" w:rsidRDefault="00A7181F" w14:paraId="1E701B8C" w14:textId="0700D572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26,7</w:t>
            </w:r>
          </w:p>
        </w:tc>
      </w:tr>
      <w:tr w:rsidRPr="00D24571" w:rsidR="008C69DF" w:rsidTr="00D76DA0" w14:paraId="28044FA8" w14:textId="77777777">
        <w:trPr>
          <w:trHeight w:val="454" w:hRule="exact"/>
        </w:trPr>
        <w:tc>
          <w:tcPr>
            <w:tcW w:w="2410" w:type="dxa"/>
            <w:vMerge/>
            <w:tcBorders>
              <w:top w:val="single" w:color="001D77" w:sz="4" w:space="0"/>
              <w:left w:val="nil"/>
              <w:bottom w:val="single" w:color="001D77" w:sz="4" w:space="0"/>
              <w:right w:val="single" w:color="001D77" w:sz="4" w:space="0"/>
            </w:tcBorders>
          </w:tcPr>
          <w:p w:rsidRPr="00D24571" w:rsidR="008C69DF" w:rsidP="008C69DF" w:rsidRDefault="008C69DF" w14:paraId="482BFABD" w14:textId="77777777">
            <w:pPr>
              <w:rPr>
                <w:sz w:val="14"/>
                <w:szCs w:val="14"/>
              </w:rPr>
            </w:pPr>
          </w:p>
        </w:tc>
        <w:tc>
          <w:tcPr>
            <w:tcW w:w="2268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vAlign w:val="center"/>
          </w:tcPr>
          <w:p w:rsidRPr="00FF59DA" w:rsidR="008C69DF" w:rsidP="008C69DF" w:rsidRDefault="008C69DF" w14:paraId="5A3EF5A8" w14:textId="77777777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cs="Fira Sans"/>
                <w:color w:val="000000"/>
                <w:szCs w:val="19"/>
              </w:rPr>
            </w:pPr>
            <w:r w:rsidRPr="00FF59DA">
              <w:rPr>
                <w:szCs w:val="19"/>
              </w:rPr>
              <w:t>przeciętne zagrożenie</w:t>
            </w:r>
          </w:p>
        </w:tc>
        <w:tc>
          <w:tcPr>
            <w:tcW w:w="1134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vAlign w:val="center"/>
          </w:tcPr>
          <w:p w:rsidRPr="00FF59DA" w:rsidR="008C69DF" w:rsidP="008C69DF" w:rsidRDefault="008C69DF" w14:paraId="3C63156F" w14:textId="3FF8C569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41,2</w:t>
            </w:r>
          </w:p>
        </w:tc>
        <w:tc>
          <w:tcPr>
            <w:tcW w:w="1134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="008C69DF" w:rsidP="008C69DF" w:rsidRDefault="008C69DF" w14:paraId="403A1047" w14:textId="45BA2D47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37,8</w:t>
            </w:r>
          </w:p>
        </w:tc>
        <w:tc>
          <w:tcPr>
            <w:tcW w:w="1134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="008C69DF" w:rsidP="008C69DF" w:rsidRDefault="00A7181F" w14:paraId="0E8F3C2D" w14:textId="17C27C94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41,7</w:t>
            </w:r>
          </w:p>
        </w:tc>
      </w:tr>
      <w:tr w:rsidRPr="00D24571" w:rsidR="008C69DF" w:rsidTr="00D76DA0" w14:paraId="3662269D" w14:textId="77777777">
        <w:trPr>
          <w:trHeight w:val="454" w:hRule="exact"/>
        </w:trPr>
        <w:tc>
          <w:tcPr>
            <w:tcW w:w="2410" w:type="dxa"/>
            <w:vMerge/>
            <w:tcBorders>
              <w:top w:val="single" w:color="001D77" w:sz="4" w:space="0"/>
              <w:left w:val="nil"/>
              <w:bottom w:val="single" w:color="001D77" w:sz="4" w:space="0"/>
              <w:right w:val="single" w:color="001D77" w:sz="4" w:space="0"/>
            </w:tcBorders>
          </w:tcPr>
          <w:p w:rsidRPr="00D24571" w:rsidR="008C69DF" w:rsidP="008C69DF" w:rsidRDefault="008C69DF" w14:paraId="4870BA8B" w14:textId="77777777">
            <w:pPr>
              <w:rPr>
                <w:sz w:val="14"/>
                <w:szCs w:val="14"/>
              </w:rPr>
            </w:pPr>
          </w:p>
        </w:tc>
        <w:tc>
          <w:tcPr>
            <w:tcW w:w="2268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vAlign w:val="center"/>
          </w:tcPr>
          <w:p w:rsidRPr="00FF59DA" w:rsidR="008C69DF" w:rsidP="008C69DF" w:rsidRDefault="008C69DF" w14:paraId="27B15085" w14:textId="77777777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cs="Fira Sans"/>
                <w:color w:val="000000"/>
                <w:szCs w:val="19"/>
              </w:rPr>
            </w:pPr>
            <w:r w:rsidRPr="00FF59DA">
              <w:rPr>
                <w:szCs w:val="19"/>
              </w:rPr>
              <w:t>małe zagrożenie</w:t>
            </w:r>
          </w:p>
        </w:tc>
        <w:tc>
          <w:tcPr>
            <w:tcW w:w="1134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vAlign w:val="center"/>
          </w:tcPr>
          <w:p w:rsidRPr="00FF59DA" w:rsidR="008C69DF" w:rsidP="008C69DF" w:rsidRDefault="008C69DF" w14:paraId="586AD8FA" w14:textId="34E3F38D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21,5</w:t>
            </w:r>
          </w:p>
        </w:tc>
        <w:tc>
          <w:tcPr>
            <w:tcW w:w="1134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="008C69DF" w:rsidP="008C69DF" w:rsidRDefault="008C69DF" w14:paraId="1612E6C9" w14:textId="28032F8E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24,6</w:t>
            </w:r>
          </w:p>
        </w:tc>
        <w:tc>
          <w:tcPr>
            <w:tcW w:w="1134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="008C69DF" w:rsidP="008C69DF" w:rsidRDefault="00A7181F" w14:paraId="6E2C5913" w14:textId="0592E07D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22,8</w:t>
            </w:r>
          </w:p>
        </w:tc>
      </w:tr>
      <w:tr w:rsidRPr="00D24571" w:rsidR="008C69DF" w:rsidTr="00D76DA0" w14:paraId="73CA63C0" w14:textId="77777777">
        <w:trPr>
          <w:trHeight w:val="454" w:hRule="exact"/>
        </w:trPr>
        <w:tc>
          <w:tcPr>
            <w:tcW w:w="2410" w:type="dxa"/>
            <w:vMerge/>
            <w:tcBorders>
              <w:top w:val="single" w:color="001D77" w:sz="4" w:space="0"/>
              <w:left w:val="nil"/>
              <w:bottom w:val="nil"/>
              <w:right w:val="single" w:color="001D77" w:sz="4" w:space="0"/>
            </w:tcBorders>
          </w:tcPr>
          <w:p w:rsidRPr="00D24571" w:rsidR="008C69DF" w:rsidP="008C69DF" w:rsidRDefault="008C69DF" w14:paraId="6E70207C" w14:textId="77777777">
            <w:pPr>
              <w:rPr>
                <w:sz w:val="14"/>
                <w:szCs w:val="14"/>
              </w:rPr>
            </w:pPr>
          </w:p>
        </w:tc>
        <w:tc>
          <w:tcPr>
            <w:tcW w:w="2268" w:type="dxa"/>
            <w:tcBorders>
              <w:top w:val="single" w:color="001D77" w:sz="4" w:space="0"/>
              <w:left w:val="single" w:color="001D77" w:sz="4" w:space="0"/>
              <w:bottom w:val="nil"/>
              <w:right w:val="single" w:color="001D77" w:sz="4" w:space="0"/>
            </w:tcBorders>
            <w:vAlign w:val="center"/>
          </w:tcPr>
          <w:p w:rsidRPr="00FF59DA" w:rsidR="008C69DF" w:rsidP="008C69DF" w:rsidRDefault="008C69DF" w14:paraId="5E9B31E0" w14:textId="77777777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cs="Fira Sans"/>
                <w:color w:val="000000"/>
                <w:szCs w:val="19"/>
              </w:rPr>
            </w:pPr>
            <w:r w:rsidRPr="00FF59DA">
              <w:rPr>
                <w:szCs w:val="19"/>
              </w:rPr>
              <w:t>brak zagrożenia</w:t>
            </w:r>
          </w:p>
        </w:tc>
        <w:tc>
          <w:tcPr>
            <w:tcW w:w="1134" w:type="dxa"/>
            <w:tcBorders>
              <w:top w:val="single" w:color="001D77" w:sz="4" w:space="0"/>
              <w:left w:val="single" w:color="001D77" w:sz="4" w:space="0"/>
              <w:bottom w:val="nil"/>
              <w:right w:val="single" w:color="001D77" w:sz="4" w:space="0"/>
            </w:tcBorders>
            <w:vAlign w:val="center"/>
          </w:tcPr>
          <w:p w:rsidRPr="00FF59DA" w:rsidR="008C69DF" w:rsidP="008C69DF" w:rsidRDefault="008C69DF" w14:paraId="02D54FE5" w14:textId="5C291071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7,7</w:t>
            </w:r>
          </w:p>
        </w:tc>
        <w:tc>
          <w:tcPr>
            <w:tcW w:w="1134" w:type="dxa"/>
            <w:tcBorders>
              <w:top w:val="single" w:color="001D77" w:sz="4" w:space="0"/>
              <w:left w:val="single" w:color="001D77" w:sz="4" w:space="0"/>
              <w:bottom w:val="nil"/>
              <w:right w:val="nil"/>
            </w:tcBorders>
            <w:vAlign w:val="center"/>
          </w:tcPr>
          <w:p w:rsidR="008C69DF" w:rsidP="008C69DF" w:rsidRDefault="008C69DF" w14:paraId="4C66BEC9" w14:textId="2E68A3D5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8,2</w:t>
            </w:r>
          </w:p>
        </w:tc>
        <w:tc>
          <w:tcPr>
            <w:tcW w:w="1134" w:type="dxa"/>
            <w:tcBorders>
              <w:top w:val="single" w:color="001D77" w:sz="4" w:space="0"/>
              <w:left w:val="single" w:color="001D77" w:sz="4" w:space="0"/>
              <w:bottom w:val="nil"/>
              <w:right w:val="nil"/>
            </w:tcBorders>
            <w:vAlign w:val="center"/>
          </w:tcPr>
          <w:p w:rsidR="008C69DF" w:rsidP="008C69DF" w:rsidRDefault="00A7181F" w14:paraId="1CB20083" w14:textId="32CE57C1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8,8</w:t>
            </w:r>
          </w:p>
        </w:tc>
      </w:tr>
    </w:tbl>
    <w:p w:rsidR="00EA148C" w:rsidP="00AD5180" w:rsidRDefault="00EA148C" w14:paraId="3661A580" w14:textId="77777777">
      <w:pPr>
        <w:spacing w:line="288" w:lineRule="auto"/>
        <w:jc w:val="right"/>
        <w:rPr>
          <w:shd w:val="clear" w:color="auto" w:fill="FFFFFF"/>
        </w:rPr>
      </w:pPr>
    </w:p>
    <w:p w:rsidR="00EA148C" w:rsidP="008A3823" w:rsidRDefault="00EA148C" w14:paraId="5B16F6F1" w14:textId="77777777">
      <w:pPr>
        <w:spacing w:line="288" w:lineRule="auto"/>
        <w:rPr>
          <w:shd w:val="clear" w:color="auto" w:fill="FFFFFF"/>
        </w:rPr>
      </w:pPr>
    </w:p>
    <w:p w:rsidR="00EA148C" w:rsidP="008A3823" w:rsidRDefault="00EA148C" w14:paraId="1B0C546B" w14:textId="77777777">
      <w:pPr>
        <w:spacing w:line="288" w:lineRule="auto"/>
        <w:rPr>
          <w:shd w:val="clear" w:color="auto" w:fill="FFFFFF"/>
        </w:rPr>
      </w:pPr>
    </w:p>
    <w:p w:rsidR="00EA148C" w:rsidP="008A3823" w:rsidRDefault="00EA148C" w14:paraId="430F50AE" w14:textId="77777777">
      <w:pPr>
        <w:spacing w:line="288" w:lineRule="auto"/>
        <w:rPr>
          <w:shd w:val="clear" w:color="auto" w:fill="FFFFFF"/>
        </w:rPr>
      </w:pPr>
    </w:p>
    <w:p w:rsidR="00EA148C" w:rsidP="008A3823" w:rsidRDefault="00EA148C" w14:paraId="3D970BD0" w14:textId="77777777">
      <w:pPr>
        <w:spacing w:line="288" w:lineRule="auto"/>
        <w:rPr>
          <w:shd w:val="clear" w:color="auto" w:fill="FFFFFF"/>
        </w:rPr>
      </w:pPr>
    </w:p>
    <w:p w:rsidR="00EA148C" w:rsidP="008A3823" w:rsidRDefault="00EA148C" w14:paraId="66ACF3EA" w14:textId="77777777">
      <w:pPr>
        <w:spacing w:line="288" w:lineRule="auto"/>
        <w:rPr>
          <w:shd w:val="clear" w:color="auto" w:fill="FFFFFF"/>
        </w:rPr>
      </w:pPr>
    </w:p>
    <w:p w:rsidR="00EA148C" w:rsidP="008A3823" w:rsidRDefault="00EA148C" w14:paraId="1416518B" w14:textId="77777777">
      <w:pPr>
        <w:spacing w:line="288" w:lineRule="auto"/>
        <w:rPr>
          <w:shd w:val="clear" w:color="auto" w:fill="FFFFFF"/>
        </w:rPr>
      </w:pPr>
    </w:p>
    <w:p w:rsidR="00EA148C" w:rsidP="008A3823" w:rsidRDefault="00EA148C" w14:paraId="37430CCD" w14:textId="77777777">
      <w:pPr>
        <w:spacing w:line="288" w:lineRule="auto"/>
        <w:rPr>
          <w:shd w:val="clear" w:color="auto" w:fill="FFFFFF"/>
        </w:rPr>
      </w:pPr>
    </w:p>
    <w:p w:rsidRPr="00FB1838" w:rsidR="008A3823" w:rsidP="008A3823" w:rsidRDefault="008A3823" w14:paraId="224EDD01" w14:textId="77777777">
      <w:pPr>
        <w:spacing w:line="288" w:lineRule="auto"/>
        <w:rPr>
          <w:shd w:val="clear" w:color="auto" w:fill="FFFFFF"/>
        </w:rPr>
      </w:pPr>
      <w:r w:rsidRPr="00FB1838">
        <w:rPr>
          <w:shd w:val="clear" w:color="auto" w:fill="FFFFFF"/>
        </w:rPr>
        <w:t xml:space="preserve">W przypadku cytowania danych Głównego Urzędu Statystycznego prosimy o zamieszczenie informacji: „Źródło danych GUS”, a </w:t>
      </w:r>
      <w:r>
        <w:rPr>
          <w:shd w:val="clear" w:color="auto" w:fill="FFFFFF"/>
        </w:rPr>
        <w:t xml:space="preserve">w </w:t>
      </w:r>
      <w:r w:rsidRPr="00FB1838">
        <w:rPr>
          <w:shd w:val="clear" w:color="auto" w:fill="FFFFFF"/>
        </w:rPr>
        <w:t xml:space="preserve">przypadku publikowania obliczeń dokonanych na danych opublikowanych przez GUS prosimy o zamieszczenie informacji: „Opracowanie własne na podstawie danych GUS”. </w:t>
      </w:r>
    </w:p>
    <w:p w:rsidRPr="00FE5C2F" w:rsidR="00FB1838" w:rsidP="00FE5C2F" w:rsidRDefault="00FB1838" w14:paraId="4681429C" w14:textId="77777777">
      <w:pPr>
        <w:spacing w:before="0" w:after="160" w:line="259" w:lineRule="auto"/>
        <w:rPr>
          <w:b/>
          <w:spacing w:val="-2"/>
          <w:sz w:val="18"/>
        </w:rPr>
        <w:sectPr w:rsidRPr="00FE5C2F" w:rsidR="00FB1838" w:rsidSect="009950DE">
          <w:headerReference w:type="default" r:id="rId24"/>
          <w:footerReference w:type="default" r:id="rId25"/>
          <w:headerReference w:type="first" r:id="rId26"/>
          <w:footerReference w:type="first" r:id="rId27"/>
          <w:footnotePr>
            <w:numFmt w:val="lowerLetter"/>
          </w:footnotePr>
          <w:pgSz w:w="11906" w:h="16838"/>
          <w:pgMar w:top="720" w:right="3119" w:bottom="720" w:left="720" w:header="284" w:footer="318" w:gutter="0"/>
          <w:cols w:space="708"/>
          <w:titlePg/>
          <w:docGrid w:linePitch="360"/>
        </w:sectPr>
      </w:pPr>
    </w:p>
    <w:p w:rsidR="000470AA" w:rsidP="000470AA" w:rsidRDefault="000470AA" w14:paraId="67E52CF1" w14:textId="77777777">
      <w:pPr>
        <w:rPr>
          <w:sz w:val="18"/>
        </w:rPr>
      </w:pPr>
    </w:p>
    <w:tbl>
      <w:tblPr>
        <w:tblpPr w:leftFromText="141" w:rightFromText="141" w:vertAnchor="text" w:horzAnchor="margin" w:tblpXSpec="center" w:tblpY="-47"/>
        <w:tblW w:w="9781" w:type="dxa"/>
        <w:tblLook w:val="04A0" w:firstRow="1" w:lastRow="0" w:firstColumn="1" w:lastColumn="0" w:noHBand="0" w:noVBand="1"/>
      </w:tblPr>
      <w:tblGrid>
        <w:gridCol w:w="5103"/>
        <w:gridCol w:w="4678"/>
      </w:tblGrid>
      <w:tr w:rsidRPr="008F3638" w:rsidR="00076F85" w:rsidTr="00572465" w14:paraId="44E49E3D" w14:textId="77777777">
        <w:trPr>
          <w:trHeight w:val="1912"/>
        </w:trPr>
        <w:tc>
          <w:tcPr>
            <w:tcW w:w="5103" w:type="dxa"/>
          </w:tcPr>
          <w:p w:rsidRPr="008F3638" w:rsidR="00076F85" w:rsidP="00572465" w:rsidRDefault="00076F85" w14:paraId="5DFA0452" w14:textId="77777777">
            <w:pPr>
              <w:spacing w:before="0" w:after="0" w:line="276" w:lineRule="auto"/>
              <w:ind w:left="601" w:right="742"/>
              <w:rPr>
                <w:rFonts w:cs="Arial"/>
                <w:color w:val="000000" w:themeColor="text1"/>
                <w:sz w:val="20"/>
              </w:rPr>
            </w:pPr>
            <w:r w:rsidRPr="008F3638">
              <w:rPr>
                <w:rFonts w:cs="Arial"/>
                <w:color w:val="000000" w:themeColor="text1"/>
                <w:sz w:val="20"/>
              </w:rPr>
              <w:t>Opracowanie merytoryczne:</w:t>
            </w:r>
          </w:p>
          <w:p w:rsidR="00076F85" w:rsidP="00572465" w:rsidRDefault="00076F85" w14:paraId="5B84B7C5" w14:textId="77777777">
            <w:pPr>
              <w:spacing w:before="0" w:line="276" w:lineRule="auto"/>
              <w:ind w:left="601"/>
              <w:rPr>
                <w:rFonts w:cs="Arial"/>
                <w:b/>
                <w:color w:val="000000" w:themeColor="text1"/>
                <w:sz w:val="20"/>
              </w:rPr>
            </w:pPr>
            <w:r>
              <w:rPr>
                <w:rFonts w:cs="Arial"/>
                <w:b/>
                <w:color w:val="000000" w:themeColor="text1"/>
                <w:sz w:val="20"/>
              </w:rPr>
              <w:t>Urząd Statystyczny w Łodzi</w:t>
            </w:r>
          </w:p>
          <w:p w:rsidR="00076F85" w:rsidP="00572465" w:rsidRDefault="00076F85" w14:paraId="0D8AF5AF" w14:textId="77777777">
            <w:pPr>
              <w:spacing w:before="0" w:after="0" w:line="276" w:lineRule="auto"/>
              <w:ind w:left="601"/>
              <w:rPr>
                <w:rFonts w:cs="Arial"/>
                <w:b/>
                <w:color w:val="000000" w:themeColor="text1"/>
                <w:sz w:val="20"/>
              </w:rPr>
            </w:pPr>
            <w:r w:rsidRPr="00956F30">
              <w:rPr>
                <w:rFonts w:cs="Arial"/>
                <w:b/>
                <w:color w:val="000000" w:themeColor="text1"/>
                <w:sz w:val="20"/>
              </w:rPr>
              <w:t xml:space="preserve">Dyrektor </w:t>
            </w:r>
            <w:r w:rsidRPr="00076F85">
              <w:rPr>
                <w:rFonts w:cs="Arial"/>
                <w:b/>
                <w:color w:val="000000" w:themeColor="text1"/>
                <w:sz w:val="20"/>
              </w:rPr>
              <w:t xml:space="preserve">dr Piotr Ryszard </w:t>
            </w:r>
            <w:proofErr w:type="spellStart"/>
            <w:r w:rsidRPr="00076F85">
              <w:rPr>
                <w:rFonts w:cs="Arial"/>
                <w:b/>
                <w:color w:val="000000" w:themeColor="text1"/>
                <w:sz w:val="20"/>
              </w:rPr>
              <w:t>Cmela</w:t>
            </w:r>
            <w:proofErr w:type="spellEnd"/>
          </w:p>
          <w:p w:rsidRPr="008F3638" w:rsidR="00076F85" w:rsidP="00572465" w:rsidRDefault="00076F85" w14:paraId="26FFEA61" w14:textId="77777777">
            <w:pPr>
              <w:pStyle w:val="Nagwek3"/>
              <w:spacing w:before="0" w:line="240" w:lineRule="auto"/>
              <w:ind w:left="601"/>
              <w:rPr>
                <w:rFonts w:ascii="Fira Sans" w:hAnsi="Fira Sans" w:cs="Arial"/>
                <w:color w:val="000000" w:themeColor="text1"/>
                <w:sz w:val="20"/>
                <w:lang w:val="fi-FI"/>
              </w:rPr>
            </w:pPr>
            <w:r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Tel: 4</w:t>
            </w:r>
            <w:r w:rsidRPr="008F363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2 </w:t>
            </w:r>
            <w:r w:rsidR="00B05C6D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684 56 11</w:t>
            </w:r>
          </w:p>
          <w:p w:rsidRPr="008F3638" w:rsidR="00076F85" w:rsidP="00916887" w:rsidRDefault="00076F85" w14:paraId="42CF60BB" w14:textId="77777777">
            <w:pPr>
              <w:pStyle w:val="Nagwek3"/>
              <w:spacing w:before="0" w:line="240" w:lineRule="auto"/>
              <w:rPr>
                <w:rFonts w:ascii="Fira Sans" w:hAnsi="Fira Sans"/>
                <w:color w:val="000000" w:themeColor="text1"/>
                <w:lang w:val="fi-FI"/>
              </w:rPr>
            </w:pPr>
          </w:p>
        </w:tc>
        <w:tc>
          <w:tcPr>
            <w:tcW w:w="4678" w:type="dxa"/>
          </w:tcPr>
          <w:p w:rsidR="00572465" w:rsidP="00572465" w:rsidRDefault="00076F85" w14:paraId="28BEC971" w14:textId="77777777">
            <w:pPr>
              <w:spacing w:before="0" w:line="276" w:lineRule="auto"/>
              <w:rPr>
                <w:rFonts w:cs="Arial"/>
                <w:b/>
                <w:sz w:val="20"/>
              </w:rPr>
            </w:pPr>
            <w:r w:rsidRPr="008F3638">
              <w:rPr>
                <w:rFonts w:cs="Arial"/>
                <w:color w:val="000000" w:themeColor="text1"/>
                <w:sz w:val="20"/>
              </w:rPr>
              <w:t>Rozpowszechnianie:</w:t>
            </w:r>
            <w:r w:rsidRPr="008F3638">
              <w:rPr>
                <w:rFonts w:cs="Arial"/>
                <w:color w:val="000000" w:themeColor="text1"/>
                <w:sz w:val="20"/>
              </w:rPr>
              <w:br/>
            </w:r>
            <w:r w:rsidR="00572465">
              <w:rPr>
                <w:rFonts w:cs="Arial"/>
                <w:b/>
                <w:sz w:val="20"/>
              </w:rPr>
              <w:t>Wydział Współpracy z Mediami</w:t>
            </w:r>
          </w:p>
          <w:p w:rsidR="00572465" w:rsidP="00572465" w:rsidRDefault="00572465" w14:paraId="3A42AFEB" w14:textId="77777777">
            <w:r>
              <w:t>Tel. komórkowy: +48 695 255 032</w:t>
            </w:r>
          </w:p>
          <w:p w:rsidR="00572465" w:rsidP="00572465" w:rsidRDefault="00572465" w14:paraId="2B63A93B" w14:textId="77777777">
            <w:pPr>
              <w:ind w:left="1494" w:hanging="1494"/>
            </w:pPr>
            <w:r>
              <w:t>Tel. stacjonarne: +48 22 608 38 04, +48 22 449 41 45,     +48 22 608 30 09</w:t>
            </w:r>
          </w:p>
          <w:p w:rsidR="00572465" w:rsidP="00572465" w:rsidRDefault="00572465" w14:paraId="296014A0" w14:textId="77777777">
            <w:r w:rsidRPr="00610ED9">
              <w:rPr>
                <w:b/>
                <w:sz w:val="20"/>
              </w:rPr>
              <w:t>e-mail:</w:t>
            </w:r>
            <w:r w:rsidRPr="00610ED9">
              <w:rPr>
                <w:sz w:val="20"/>
              </w:rPr>
              <w:t xml:space="preserve"> </w:t>
            </w:r>
            <w:hyperlink w:history="1" r:id="rId28">
              <w:r w:rsidRPr="00610ED9">
                <w:rPr>
                  <w:rStyle w:val="Hipercze"/>
                  <w:rFonts w:cs="Arial" w:eastAsiaTheme="majorEastAsia"/>
                  <w:b/>
                  <w:color w:val="auto"/>
                  <w:sz w:val="20"/>
                  <w:szCs w:val="20"/>
                </w:rPr>
                <w:t>obslugaprasowa@stat.gov.pl</w:t>
              </w:r>
            </w:hyperlink>
          </w:p>
          <w:p w:rsidRPr="008F3638" w:rsidR="00076F85" w:rsidP="00916887" w:rsidRDefault="00076F85" w14:paraId="66040FF2" w14:textId="77777777">
            <w:pPr>
              <w:pStyle w:val="Nagwek3"/>
              <w:spacing w:before="0" w:line="240" w:lineRule="auto"/>
              <w:ind w:left="317"/>
              <w:rPr>
                <w:rFonts w:ascii="Fira Sans" w:hAnsi="Fira Sans" w:cs="Arial"/>
                <w:color w:val="000000" w:themeColor="text1"/>
                <w:sz w:val="20"/>
                <w:szCs w:val="20"/>
                <w:lang w:val="en-US"/>
              </w:rPr>
            </w:pPr>
          </w:p>
        </w:tc>
      </w:tr>
    </w:tbl>
    <w:tbl>
      <w:tblPr>
        <w:tblStyle w:val="Tabela-Siatka"/>
        <w:tblW w:w="5284" w:type="pct"/>
        <w:tblInd w:w="27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542"/>
        <w:gridCol w:w="423"/>
        <w:gridCol w:w="147"/>
        <w:gridCol w:w="285"/>
        <w:gridCol w:w="3106"/>
        <w:gridCol w:w="1073"/>
      </w:tblGrid>
      <w:tr w:rsidR="00076F85" w:rsidTr="00572465" w14:paraId="0EE391B0" w14:textId="77777777">
        <w:trPr>
          <w:gridAfter w:val="1"/>
          <w:wAfter w:w="561" w:type="pct"/>
          <w:trHeight w:val="610"/>
        </w:trPr>
        <w:tc>
          <w:tcPr>
            <w:tcW w:w="2371" w:type="pct"/>
            <w:vMerge w:val="restart"/>
          </w:tcPr>
          <w:p w:rsidRPr="00076F85" w:rsidR="00076F85" w:rsidP="00076F85" w:rsidRDefault="00076F85" w14:paraId="11977682" w14:textId="77777777">
            <w:pPr>
              <w:rPr>
                <w:sz w:val="18"/>
                <w:lang w:val="en-US"/>
              </w:rPr>
            </w:pPr>
          </w:p>
        </w:tc>
        <w:tc>
          <w:tcPr>
            <w:tcW w:w="298" w:type="pct"/>
            <w:gridSpan w:val="2"/>
            <w:vAlign w:val="center"/>
          </w:tcPr>
          <w:p w:rsidRPr="00076F85" w:rsidR="00076F85" w:rsidP="00076F85" w:rsidRDefault="00916887" w14:paraId="7AAA25BA" w14:textId="77777777">
            <w:pPr>
              <w:rPr>
                <w:sz w:val="18"/>
                <w:lang w:val="en-US"/>
              </w:rPr>
            </w:pPr>
            <w:r w:rsidRPr="00916887">
              <w:rPr>
                <w:noProof/>
                <w:sz w:val="18"/>
                <w:lang w:eastAsia="pl-PL"/>
              </w:rPr>
              <w:drawing>
                <wp:anchor distT="0" distB="0" distL="114300" distR="114300" simplePos="0" relativeHeight="251793408" behindDoc="0" locked="0" layoutInCell="1" allowOverlap="1" wp14:editId="32325CC8" wp14:anchorId="485C786A">
                  <wp:simplePos x="0" y="0"/>
                  <wp:positionH relativeFrom="column">
                    <wp:posOffset>39370</wp:posOffset>
                  </wp:positionH>
                  <wp:positionV relativeFrom="paragraph">
                    <wp:posOffset>83185</wp:posOffset>
                  </wp:positionV>
                  <wp:extent cx="251460" cy="251460"/>
                  <wp:effectExtent l="0" t="0" r="0" b="0"/>
                  <wp:wrapNone/>
                  <wp:docPr id="21" name="Obraz 21" descr="Ikonka strony ww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916887">
              <w:rPr>
                <w:noProof/>
                <w:sz w:val="18"/>
                <w:lang w:eastAsia="pl-PL"/>
              </w:rPr>
              <w:drawing>
                <wp:anchor distT="0" distB="0" distL="114300" distR="114300" simplePos="0" relativeHeight="251795456" behindDoc="0" locked="0" layoutInCell="1" allowOverlap="1" wp14:editId="2DDDD49D" wp14:anchorId="54DE54ED">
                  <wp:simplePos x="0" y="0"/>
                  <wp:positionH relativeFrom="column">
                    <wp:posOffset>34290</wp:posOffset>
                  </wp:positionH>
                  <wp:positionV relativeFrom="paragraph">
                    <wp:posOffset>712470</wp:posOffset>
                  </wp:positionV>
                  <wp:extent cx="251460" cy="251460"/>
                  <wp:effectExtent l="0" t="0" r="0" b="0"/>
                  <wp:wrapNone/>
                  <wp:docPr id="23" name="Obraz 23" descr="Ikonka facebook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F5026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89312" behindDoc="0" locked="0" layoutInCell="1" allowOverlap="1" wp14:editId="27ACDE6D" wp14:anchorId="1E71CB5A">
                  <wp:simplePos x="0" y="0"/>
                  <wp:positionH relativeFrom="column">
                    <wp:posOffset>47625</wp:posOffset>
                  </wp:positionH>
                  <wp:positionV relativeFrom="paragraph">
                    <wp:posOffset>1026160</wp:posOffset>
                  </wp:positionV>
                  <wp:extent cx="251460" cy="251460"/>
                  <wp:effectExtent l="0" t="0" r="0" b="0"/>
                  <wp:wrapNone/>
                  <wp:docPr id="213" name="Obraz 213" descr="Ikonka instagram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F5026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90336" behindDoc="0" locked="0" layoutInCell="1" allowOverlap="1" wp14:editId="58FE1D0A" wp14:anchorId="35C03EBA">
                  <wp:simplePos x="0" y="0"/>
                  <wp:positionH relativeFrom="column">
                    <wp:posOffset>47625</wp:posOffset>
                  </wp:positionH>
                  <wp:positionV relativeFrom="paragraph">
                    <wp:posOffset>1332230</wp:posOffset>
                  </wp:positionV>
                  <wp:extent cx="251460" cy="251460"/>
                  <wp:effectExtent l="0" t="0" r="0" b="0"/>
                  <wp:wrapNone/>
                  <wp:docPr id="214" name="Obraz 214" descr="Ikonka Youtub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F5026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91360" behindDoc="0" locked="0" layoutInCell="1" allowOverlap="1" wp14:editId="35BE1A27" wp14:anchorId="66654437">
                  <wp:simplePos x="0" y="0"/>
                  <wp:positionH relativeFrom="column">
                    <wp:posOffset>47625</wp:posOffset>
                  </wp:positionH>
                  <wp:positionV relativeFrom="paragraph">
                    <wp:posOffset>1653540</wp:posOffset>
                  </wp:positionV>
                  <wp:extent cx="251460" cy="251460"/>
                  <wp:effectExtent l="0" t="0" r="0" b="0"/>
                  <wp:wrapNone/>
                  <wp:docPr id="215" name="Obraz 215" descr="Ikonka linkedi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770" w:type="pct"/>
            <w:gridSpan w:val="2"/>
            <w:vAlign w:val="center"/>
          </w:tcPr>
          <w:p w:rsidR="00076F85" w:rsidP="00076F85" w:rsidRDefault="00572465" w14:paraId="6C763BDE" w14:textId="77777777">
            <w:pPr>
              <w:rPr>
                <w:sz w:val="18"/>
              </w:rPr>
            </w:pPr>
            <w:r>
              <w:rPr>
                <w:sz w:val="20"/>
              </w:rPr>
              <w:t xml:space="preserve"> </w:t>
            </w:r>
            <w:r w:rsidRPr="003D5F42" w:rsidR="00076F85">
              <w:rPr>
                <w:sz w:val="20"/>
              </w:rPr>
              <w:t>stat.gov.pl</w:t>
            </w:r>
          </w:p>
        </w:tc>
      </w:tr>
      <w:tr w:rsidR="00076F85" w:rsidTr="00572465" w14:paraId="72A3899D" w14:textId="77777777">
        <w:trPr>
          <w:gridAfter w:val="1"/>
          <w:wAfter w:w="561" w:type="pct"/>
          <w:trHeight w:val="436"/>
        </w:trPr>
        <w:tc>
          <w:tcPr>
            <w:tcW w:w="2371" w:type="pct"/>
            <w:vMerge/>
            <w:vAlign w:val="center"/>
          </w:tcPr>
          <w:p w:rsidR="00076F85" w:rsidP="00076F85" w:rsidRDefault="00076F85" w14:paraId="4B58BEEA" w14:textId="77777777">
            <w:pPr>
              <w:rPr>
                <w:sz w:val="18"/>
              </w:rPr>
            </w:pPr>
          </w:p>
        </w:tc>
        <w:tc>
          <w:tcPr>
            <w:tcW w:w="298" w:type="pct"/>
            <w:gridSpan w:val="2"/>
            <w:vAlign w:val="center"/>
          </w:tcPr>
          <w:p w:rsidR="00076F85" w:rsidP="00076F85" w:rsidRDefault="009879CD" w14:paraId="26A0F6C5" w14:textId="77777777">
            <w:pPr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17984" behindDoc="0" locked="0" layoutInCell="1" allowOverlap="1" wp14:editId="1B102113" wp14:anchorId="788B823C">
                  <wp:simplePos x="0" y="0"/>
                  <wp:positionH relativeFrom="column">
                    <wp:posOffset>38100</wp:posOffset>
                  </wp:positionH>
                  <wp:positionV relativeFrom="paragraph">
                    <wp:posOffset>38100</wp:posOffset>
                  </wp:positionV>
                  <wp:extent cx="251460" cy="251460"/>
                  <wp:effectExtent l="0" t="0" r="0" b="0"/>
                  <wp:wrapNone/>
                  <wp:docPr id="6" name="Obraz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770" w:type="pct"/>
            <w:gridSpan w:val="2"/>
          </w:tcPr>
          <w:p w:rsidR="00076F85" w:rsidP="00076F85" w:rsidRDefault="00572465" w14:paraId="08279C4A" w14:textId="77777777">
            <w:pPr>
              <w:rPr>
                <w:sz w:val="18"/>
              </w:rPr>
            </w:pPr>
            <w:r>
              <w:rPr>
                <w:sz w:val="20"/>
              </w:rPr>
              <w:t xml:space="preserve"> </w:t>
            </w:r>
            <w:r w:rsidRPr="003D5F42" w:rsidR="00076F85">
              <w:rPr>
                <w:sz w:val="20"/>
              </w:rPr>
              <w:t>@GUS_STAT</w:t>
            </w:r>
          </w:p>
        </w:tc>
      </w:tr>
      <w:tr w:rsidR="00076F85" w:rsidTr="00572465" w14:paraId="2BA59388" w14:textId="77777777">
        <w:trPr>
          <w:gridAfter w:val="1"/>
          <w:wAfter w:w="561" w:type="pct"/>
          <w:trHeight w:val="436"/>
        </w:trPr>
        <w:tc>
          <w:tcPr>
            <w:tcW w:w="2371" w:type="pct"/>
            <w:vMerge/>
            <w:vAlign w:val="center"/>
          </w:tcPr>
          <w:p w:rsidR="00076F85" w:rsidP="00076F85" w:rsidRDefault="00076F85" w14:paraId="06E337DC" w14:textId="77777777">
            <w:pPr>
              <w:rPr>
                <w:sz w:val="18"/>
              </w:rPr>
            </w:pPr>
          </w:p>
        </w:tc>
        <w:tc>
          <w:tcPr>
            <w:tcW w:w="298" w:type="pct"/>
            <w:gridSpan w:val="2"/>
            <w:vAlign w:val="center"/>
          </w:tcPr>
          <w:p w:rsidR="00076F85" w:rsidP="00076F85" w:rsidRDefault="00076F85" w14:paraId="55E2B515" w14:textId="77777777">
            <w:pPr>
              <w:rPr>
                <w:sz w:val="18"/>
              </w:rPr>
            </w:pPr>
          </w:p>
        </w:tc>
        <w:tc>
          <w:tcPr>
            <w:tcW w:w="1770" w:type="pct"/>
            <w:gridSpan w:val="2"/>
          </w:tcPr>
          <w:p w:rsidR="00076F85" w:rsidP="00076F85" w:rsidRDefault="00572465" w14:paraId="7549CF60" w14:textId="77777777">
            <w:pPr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Pr="003D5F42" w:rsidR="00076F85">
              <w:rPr>
                <w:sz w:val="20"/>
              </w:rPr>
              <w:t>@GlownyUrzadStatystyczny</w:t>
            </w:r>
          </w:p>
        </w:tc>
      </w:tr>
      <w:tr w:rsidR="002F5026" w:rsidTr="00572465" w14:paraId="305596AF" w14:textId="77777777">
        <w:trPr>
          <w:gridAfter w:val="1"/>
          <w:wAfter w:w="561" w:type="pct"/>
          <w:trHeight w:val="436"/>
        </w:trPr>
        <w:tc>
          <w:tcPr>
            <w:tcW w:w="2371" w:type="pct"/>
            <w:vAlign w:val="center"/>
          </w:tcPr>
          <w:p w:rsidR="002F5026" w:rsidP="002F5026" w:rsidRDefault="002F5026" w14:paraId="0A19936A" w14:textId="77777777">
            <w:pPr>
              <w:rPr>
                <w:sz w:val="18"/>
              </w:rPr>
            </w:pPr>
          </w:p>
        </w:tc>
        <w:tc>
          <w:tcPr>
            <w:tcW w:w="298" w:type="pct"/>
            <w:gridSpan w:val="2"/>
            <w:vAlign w:val="center"/>
          </w:tcPr>
          <w:p w:rsidR="002F5026" w:rsidP="002F5026" w:rsidRDefault="002F5026" w14:paraId="1238F62B" w14:textId="77777777">
            <w:pPr>
              <w:rPr>
                <w:noProof/>
                <w:sz w:val="20"/>
                <w:lang w:eastAsia="pl-PL"/>
              </w:rPr>
            </w:pPr>
          </w:p>
        </w:tc>
        <w:tc>
          <w:tcPr>
            <w:tcW w:w="1770" w:type="pct"/>
            <w:gridSpan w:val="2"/>
          </w:tcPr>
          <w:p w:rsidRPr="003D5F42" w:rsidR="002F5026" w:rsidP="002F5026" w:rsidRDefault="00572465" w14:paraId="2E488CFD" w14:textId="77777777">
            <w:pPr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proofErr w:type="spellStart"/>
            <w:r w:rsidRPr="00531873" w:rsidR="002F5026">
              <w:rPr>
                <w:sz w:val="20"/>
              </w:rPr>
              <w:t>gus_stat</w:t>
            </w:r>
            <w:proofErr w:type="spellEnd"/>
          </w:p>
        </w:tc>
      </w:tr>
      <w:tr w:rsidR="002F5026" w:rsidTr="00572465" w14:paraId="3F7C2ECD" w14:textId="77777777">
        <w:trPr>
          <w:gridAfter w:val="1"/>
          <w:wAfter w:w="561" w:type="pct"/>
          <w:trHeight w:val="436"/>
        </w:trPr>
        <w:tc>
          <w:tcPr>
            <w:tcW w:w="2371" w:type="pct"/>
            <w:vAlign w:val="center"/>
          </w:tcPr>
          <w:p w:rsidR="002F5026" w:rsidP="002F5026" w:rsidRDefault="002F5026" w14:paraId="5E828A12" w14:textId="77777777">
            <w:pPr>
              <w:rPr>
                <w:sz w:val="18"/>
              </w:rPr>
            </w:pPr>
          </w:p>
        </w:tc>
        <w:tc>
          <w:tcPr>
            <w:tcW w:w="298" w:type="pct"/>
            <w:gridSpan w:val="2"/>
            <w:vAlign w:val="center"/>
          </w:tcPr>
          <w:p w:rsidR="002F5026" w:rsidP="002F5026" w:rsidRDefault="002F5026" w14:paraId="50F7ADDA" w14:textId="77777777">
            <w:pPr>
              <w:rPr>
                <w:noProof/>
                <w:sz w:val="20"/>
                <w:lang w:eastAsia="pl-PL"/>
              </w:rPr>
            </w:pPr>
          </w:p>
        </w:tc>
        <w:tc>
          <w:tcPr>
            <w:tcW w:w="1770" w:type="pct"/>
            <w:gridSpan w:val="2"/>
          </w:tcPr>
          <w:p w:rsidRPr="003D5F42" w:rsidR="002F5026" w:rsidP="002F5026" w:rsidRDefault="00572465" w14:paraId="48D571D1" w14:textId="77777777">
            <w:pPr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proofErr w:type="spellStart"/>
            <w:r w:rsidRPr="00531873" w:rsidR="002F5026">
              <w:rPr>
                <w:sz w:val="20"/>
              </w:rPr>
              <w:t>glownyurzadstatystycznygus</w:t>
            </w:r>
            <w:proofErr w:type="spellEnd"/>
          </w:p>
        </w:tc>
      </w:tr>
      <w:tr w:rsidR="002F5026" w:rsidTr="00572465" w14:paraId="58859EA3" w14:textId="77777777">
        <w:trPr>
          <w:gridAfter w:val="1"/>
          <w:wAfter w:w="561" w:type="pct"/>
          <w:trHeight w:val="436"/>
        </w:trPr>
        <w:tc>
          <w:tcPr>
            <w:tcW w:w="2371" w:type="pct"/>
            <w:vAlign w:val="center"/>
          </w:tcPr>
          <w:p w:rsidR="002F5026" w:rsidP="002F5026" w:rsidRDefault="002F5026" w14:paraId="1A1C3A14" w14:textId="77777777">
            <w:pPr>
              <w:rPr>
                <w:sz w:val="18"/>
              </w:rPr>
            </w:pPr>
          </w:p>
        </w:tc>
        <w:tc>
          <w:tcPr>
            <w:tcW w:w="298" w:type="pct"/>
            <w:gridSpan w:val="2"/>
            <w:vAlign w:val="center"/>
          </w:tcPr>
          <w:p w:rsidR="002F5026" w:rsidP="002F5026" w:rsidRDefault="002F5026" w14:paraId="47ECCF4E" w14:textId="77777777">
            <w:pPr>
              <w:rPr>
                <w:noProof/>
                <w:sz w:val="20"/>
                <w:lang w:eastAsia="pl-PL"/>
              </w:rPr>
            </w:pPr>
          </w:p>
        </w:tc>
        <w:tc>
          <w:tcPr>
            <w:tcW w:w="1770" w:type="pct"/>
            <w:gridSpan w:val="2"/>
          </w:tcPr>
          <w:p w:rsidRPr="003D5F42" w:rsidR="002F5026" w:rsidP="002F5026" w:rsidRDefault="00572465" w14:paraId="62D9CC75" w14:textId="77777777">
            <w:pPr>
              <w:rPr>
                <w:sz w:val="20"/>
              </w:rPr>
            </w:pPr>
            <w:r>
              <w:rPr>
                <w:noProof/>
                <w:sz w:val="20"/>
                <w:lang w:eastAsia="pl-PL"/>
              </w:rPr>
              <w:t xml:space="preserve"> </w:t>
            </w:r>
            <w:r w:rsidRPr="00531873" w:rsidR="002F5026">
              <w:rPr>
                <w:noProof/>
                <w:sz w:val="20"/>
                <w:lang w:eastAsia="pl-PL"/>
              </w:rPr>
              <w:t>glownyurzadstatystyczny</w:t>
            </w:r>
          </w:p>
        </w:tc>
      </w:tr>
      <w:tr w:rsidR="00B520CF" w:rsidTr="00572465" w14:paraId="7AF07493" w14:textId="77777777">
        <w:trPr>
          <w:gridAfter w:val="1"/>
          <w:wAfter w:w="561" w:type="pct"/>
          <w:trHeight w:val="436"/>
        </w:trPr>
        <w:tc>
          <w:tcPr>
            <w:tcW w:w="2592" w:type="pct"/>
            <w:gridSpan w:val="2"/>
            <w:vAlign w:val="center"/>
          </w:tcPr>
          <w:p w:rsidR="00B520CF" w:rsidP="002F5026" w:rsidRDefault="00B520CF" w14:paraId="1923AFE7" w14:textId="77777777">
            <w:pPr>
              <w:rPr>
                <w:sz w:val="18"/>
              </w:rPr>
            </w:pPr>
          </w:p>
        </w:tc>
        <w:tc>
          <w:tcPr>
            <w:tcW w:w="226" w:type="pct"/>
            <w:gridSpan w:val="2"/>
            <w:vAlign w:val="center"/>
          </w:tcPr>
          <w:p w:rsidR="00B520CF" w:rsidP="002F5026" w:rsidRDefault="00B520CF" w14:paraId="091FFED9" w14:textId="77777777">
            <w:pPr>
              <w:rPr>
                <w:noProof/>
                <w:sz w:val="20"/>
                <w:lang w:eastAsia="pl-PL"/>
              </w:rPr>
            </w:pPr>
          </w:p>
        </w:tc>
        <w:tc>
          <w:tcPr>
            <w:tcW w:w="1622" w:type="pct"/>
          </w:tcPr>
          <w:p w:rsidRPr="00531873" w:rsidR="00B520CF" w:rsidP="002F5026" w:rsidRDefault="00B520CF" w14:paraId="2B807AB6" w14:textId="77777777">
            <w:pPr>
              <w:rPr>
                <w:noProof/>
                <w:sz w:val="20"/>
                <w:lang w:eastAsia="pl-PL"/>
              </w:rPr>
            </w:pPr>
          </w:p>
        </w:tc>
      </w:tr>
      <w:tr w:rsidR="00B520CF" w:rsidTr="00572465" w14:paraId="43E1A665" w14:textId="77777777">
        <w:trPr>
          <w:gridAfter w:val="1"/>
          <w:wAfter w:w="561" w:type="pct"/>
          <w:trHeight w:val="436"/>
        </w:trPr>
        <w:tc>
          <w:tcPr>
            <w:tcW w:w="2592" w:type="pct"/>
            <w:gridSpan w:val="2"/>
            <w:vAlign w:val="center"/>
          </w:tcPr>
          <w:p w:rsidR="00B520CF" w:rsidP="002F5026" w:rsidRDefault="00B520CF" w14:paraId="75B53125" w14:textId="77777777">
            <w:pPr>
              <w:rPr>
                <w:sz w:val="18"/>
              </w:rPr>
            </w:pPr>
          </w:p>
        </w:tc>
        <w:tc>
          <w:tcPr>
            <w:tcW w:w="226" w:type="pct"/>
            <w:gridSpan w:val="2"/>
            <w:vAlign w:val="center"/>
          </w:tcPr>
          <w:p w:rsidR="00B520CF" w:rsidP="002F5026" w:rsidRDefault="00B520CF" w14:paraId="432B617C" w14:textId="77777777">
            <w:pPr>
              <w:rPr>
                <w:noProof/>
                <w:sz w:val="20"/>
                <w:lang w:eastAsia="pl-PL"/>
              </w:rPr>
            </w:pPr>
          </w:p>
        </w:tc>
        <w:tc>
          <w:tcPr>
            <w:tcW w:w="1622" w:type="pct"/>
          </w:tcPr>
          <w:p w:rsidRPr="00531873" w:rsidR="00B520CF" w:rsidP="002F5026" w:rsidRDefault="00B520CF" w14:paraId="7247B46D" w14:textId="77777777">
            <w:pPr>
              <w:rPr>
                <w:noProof/>
                <w:sz w:val="20"/>
                <w:lang w:eastAsia="pl-PL"/>
              </w:rPr>
            </w:pPr>
          </w:p>
        </w:tc>
      </w:tr>
      <w:tr w:rsidRPr="0045473D" w:rsidR="00B520CF" w:rsidTr="00572465" w14:paraId="5A83E110" w14:textId="77777777">
        <w:tblPrEx>
          <w:tblCellMar>
            <w:left w:w="108" w:type="dxa"/>
            <w:right w:w="108" w:type="dxa"/>
          </w:tblCellMar>
        </w:tblPrEx>
        <w:trPr>
          <w:trHeight w:val="7695"/>
        </w:trPr>
        <w:tc>
          <w:tcPr>
            <w:tcW w:w="5000" w:type="pct"/>
            <w:gridSpan w:val="6"/>
            <w:shd w:val="clear" w:color="auto" w:fill="D9D9D9" w:themeFill="background1" w:themeFillShade="D9"/>
          </w:tcPr>
          <w:p w:rsidRPr="00B520CF" w:rsidR="00B520CF" w:rsidP="00B520CF" w:rsidRDefault="00B520CF" w14:paraId="42B940A4" w14:textId="77777777">
            <w:pPr>
              <w:shd w:val="clear" w:color="auto" w:fill="D9D9D9" w:themeFill="background1" w:themeFillShade="D9"/>
              <w:rPr>
                <w:rStyle w:val="Hipercze"/>
                <w:rFonts w:cstheme="minorBidi"/>
                <w:b/>
                <w:color w:val="auto"/>
                <w:u w:val="none"/>
              </w:rPr>
            </w:pPr>
            <w:r w:rsidRPr="00210B1C">
              <w:rPr>
                <w:b/>
              </w:rPr>
              <w:t>Powiązane opracowania</w:t>
            </w:r>
            <w:r>
              <w:rPr>
                <w:rFonts w:cs="Times New Roman"/>
              </w:rPr>
              <w:fldChar w:fldCharType="begin"/>
            </w:r>
            <w:r w:rsidR="002B11C2">
              <w:rPr>
                <w:rFonts w:cs="Times New Roman"/>
              </w:rPr>
              <w:instrText>HYPERLINK "https://stat.gov.pl/obszary-tematyczne/warunki-zycia/dochody-wydatki-i-warunki-zycia-ludnosci/zeszyt-metodologiczny-badanie-kondycji-gospodarstw-domowych-postaw-konsumenckich,33,1.html" \o "Badanie kondycji gospodarstw domowych (postaw konsumenckich) - Zeszyt metodologiczny"</w:instrText>
            </w:r>
            <w:r>
              <w:rPr>
                <w:rFonts w:cs="Times New Roman"/>
              </w:rPr>
            </w:r>
            <w:r>
              <w:rPr>
                <w:rFonts w:cs="Times New Roman"/>
              </w:rPr>
              <w:fldChar w:fldCharType="separate"/>
            </w:r>
          </w:p>
          <w:p w:rsidRPr="00B520CF" w:rsidR="00B520CF" w:rsidP="00B520CF" w:rsidRDefault="00000000" w14:paraId="57F1A626" w14:textId="0B1C15BC">
            <w:pPr>
              <w:rPr>
                <w:rStyle w:val="Hipercze"/>
                <w:lang w:val="en-US"/>
              </w:rPr>
            </w:pPr>
            <w:hyperlink w:tooltip="Link do opracowania pt. &quot;Koniunktura gospodarcza - luty 2026 roku&quot;" w:history="1" r:id="rId35">
              <w:r w:rsidR="00437FB4">
                <w:rPr>
                  <w:rStyle w:val="Hipercze"/>
                  <w:lang w:val="en-US"/>
                </w:rPr>
                <w:t>Koniunktura gospodarcza - luty 2026 roku</w:t>
              </w:r>
            </w:hyperlink>
          </w:p>
          <w:p w:rsidRPr="00B520CF" w:rsidR="00B520CF" w:rsidP="00B520CF" w:rsidRDefault="00000000" w14:paraId="6C7FE016" w14:textId="2C098251">
            <w:pPr>
              <w:rPr>
                <w:rStyle w:val="Hipercze"/>
                <w:lang w:val="en-US"/>
              </w:rPr>
            </w:pPr>
            <w:hyperlink w:tooltip="Link do opracowania pt. &quot;Biuletyn Statystyczny Nr 1/2026&quot;" w:history="1" r:id="rId36">
              <w:r w:rsidR="00437FB4">
                <w:rPr>
                  <w:rStyle w:val="Hipercze"/>
                  <w:lang w:val="en-US"/>
                </w:rPr>
                <w:t>Biuletyn Statystyczny Nr 1/2026</w:t>
              </w:r>
            </w:hyperlink>
          </w:p>
          <w:p w:rsidR="002B11C2" w:rsidP="00B520CF" w:rsidRDefault="00B520CF" w14:paraId="00C4957F" w14:textId="77777777">
            <w:pPr>
              <w:rPr>
                <w:rFonts w:cs="Times New Roman"/>
              </w:rPr>
            </w:pPr>
            <w:r>
              <w:rPr>
                <w:rFonts w:cs="Times New Roman"/>
              </w:rPr>
              <w:fldChar w:fldCharType="end"/>
            </w:r>
            <w:hyperlink w:tooltip="Link do opracowania pt. &quot;Zeszyt metodologiczny - Badanie kondycji gospodarstw domowych (postaw konsumenckich)&quot;" w:history="1" r:id="rId37">
              <w:r w:rsidRPr="000A5E0D" w:rsidR="000A5E0D">
                <w:rPr>
                  <w:rStyle w:val="Hipercze"/>
                </w:rPr>
                <w:t>Zeszyt metodologiczny - Badanie kondycji gospodarstw domowych (postaw konsumenckich)</w:t>
              </w:r>
            </w:hyperlink>
          </w:p>
          <w:p w:rsidR="000A5E0D" w:rsidP="00B520CF" w:rsidRDefault="000A5E0D" w14:paraId="10A7D306" w14:textId="77777777">
            <w:pPr>
              <w:rPr>
                <w:rFonts w:cs="Times New Roman"/>
              </w:rPr>
            </w:pPr>
          </w:p>
          <w:p w:rsidRPr="00694D63" w:rsidR="00B520CF" w:rsidP="00B520CF" w:rsidRDefault="00B520CF" w14:paraId="11575544" w14:textId="77777777">
            <w:pPr>
              <w:rPr>
                <w:b/>
                <w:color w:val="000000" w:themeColor="text1"/>
                <w:szCs w:val="24"/>
              </w:rPr>
            </w:pPr>
            <w:r>
              <w:rPr>
                <w:b/>
                <w:color w:val="000000" w:themeColor="text1"/>
                <w:szCs w:val="24"/>
              </w:rPr>
              <w:t xml:space="preserve"> Temat dostępny w bazach danych</w:t>
            </w:r>
          </w:p>
          <w:p w:rsidRPr="00B520CF" w:rsidR="00B520CF" w:rsidP="00B520CF" w:rsidRDefault="00000000" w14:paraId="5E6EC6A3" w14:textId="77777777">
            <w:pPr>
              <w:rPr>
                <w:rStyle w:val="Hipercze"/>
              </w:rPr>
            </w:pPr>
            <w:hyperlink w:tooltip="Link do bazy: Dziedzinowa Baza Wiedzy Koniunktura konsumencka" w:history="1" r:id="rId38">
              <w:r w:rsidR="00675222">
                <w:rPr>
                  <w:rStyle w:val="Hipercze"/>
                </w:rPr>
                <w:t>Dziedzinowa Baza Wiedzy Koniunktura konsumencka</w:t>
              </w:r>
            </w:hyperlink>
          </w:p>
          <w:p w:rsidRPr="0045473D" w:rsidR="00B520CF" w:rsidP="00B520CF" w:rsidRDefault="00B520CF" w14:paraId="5AC754DC" w14:textId="77777777">
            <w:pPr>
              <w:shd w:val="clear" w:color="auto" w:fill="D9D9D9" w:themeFill="background1" w:themeFillShade="D9"/>
              <w:spacing w:before="360"/>
              <w:rPr>
                <w:rStyle w:val="Hipercze"/>
              </w:rPr>
            </w:pPr>
            <w:r w:rsidRPr="0045473D">
              <w:rPr>
                <w:rStyle w:val="Hipercze"/>
              </w:rPr>
              <w:t xml:space="preserve"> </w:t>
            </w:r>
          </w:p>
          <w:p w:rsidRPr="0045473D" w:rsidR="00B520CF" w:rsidP="000631D3" w:rsidRDefault="00B520CF" w14:paraId="2C0F64D3" w14:textId="77777777">
            <w:pPr>
              <w:rPr>
                <w:rStyle w:val="Hipercze"/>
              </w:rPr>
            </w:pPr>
          </w:p>
          <w:p w:rsidRPr="0045473D" w:rsidR="00B520CF" w:rsidP="000631D3" w:rsidRDefault="00B520CF" w14:paraId="659BB184" w14:textId="77777777">
            <w:pPr>
              <w:rPr>
                <w:b/>
                <w:color w:val="000000" w:themeColor="text1"/>
                <w:szCs w:val="24"/>
              </w:rPr>
            </w:pPr>
          </w:p>
          <w:p w:rsidRPr="0045473D" w:rsidR="00B520CF" w:rsidP="000631D3" w:rsidRDefault="00B520CF" w14:paraId="20F5FE01" w14:textId="77777777">
            <w:pPr>
              <w:rPr>
                <w:b/>
                <w:color w:val="000000" w:themeColor="text1"/>
                <w:szCs w:val="24"/>
              </w:rPr>
            </w:pPr>
          </w:p>
          <w:p w:rsidRPr="0045473D" w:rsidR="00B520CF" w:rsidP="000631D3" w:rsidRDefault="00B520CF" w14:paraId="181E392B" w14:textId="77777777">
            <w:pPr>
              <w:rPr>
                <w:b/>
                <w:color w:val="000000" w:themeColor="text1"/>
                <w:szCs w:val="24"/>
              </w:rPr>
            </w:pPr>
          </w:p>
        </w:tc>
      </w:tr>
    </w:tbl>
    <w:p w:rsidRPr="0045473D" w:rsidR="00D261A2" w:rsidP="00E76D26" w:rsidRDefault="00D261A2" w14:paraId="105E16BB" w14:textId="2ABE6D29">
      <w:pPr>
        <w:rPr>
          <w:sz w:val="18"/>
        </w:rPr>
      </w:pPr>
    </w:p>
    <w:sectPr w:rsidRPr="0045473D" w:rsidR="00D261A2" w:rsidSect="00916887">
      <w:headerReference w:type="default" r:id="rId39"/>
      <w:footerReference w:type="default" r:id="rId40"/>
      <w:footnotePr>
        <w:numFmt w:val="chicago"/>
      </w:footnotePr>
      <w:pgSz w:w="11906" w:h="16838"/>
      <w:pgMar w:top="720" w:right="2125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38AACB" w14:textId="77777777" w:rsidR="005821FD" w:rsidRDefault="005821FD" w:rsidP="000662E2">
      <w:pPr>
        <w:spacing w:after="0" w:line="240" w:lineRule="auto"/>
      </w:pPr>
      <w:r>
        <w:separator/>
      </w:r>
    </w:p>
  </w:endnote>
  <w:endnote w:type="continuationSeparator" w:id="0">
    <w:p w14:paraId="43886FAA" w14:textId="77777777" w:rsidR="005821FD" w:rsidRDefault="005821FD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1" w:fontKey="{58603BB2-C469-4695-80AF-C416AAE4156A}"/>
    <w:embedBold r:id="rId2" w:fontKey="{3E8C0823-A750-4018-A850-07C64674D155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3" w:fontKey="{9EA5A44F-AF73-4570-94A1-D0F8BFAF1E1C}"/>
    <w:embedBold r:id="rId4" w:fontKey="{C9688C96-BD8E-4FF3-AC88-F8AB8294B7C0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5" w:fontKey="{196B6705-5FB9-4614-A304-93209DAC77FD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6" w:fontKey="{3CD0D5F4-8465-4007-B827-01C1577C0F07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95213403"/>
      <w:docPartObj>
        <w:docPartGallery w:val="Page Numbers (Bottom of Page)"/>
        <w:docPartUnique/>
      </w:docPartObj>
    </w:sdtPr>
    <w:sdtContent>
      <w:p w14:paraId="1B57B401" w14:textId="77777777" w:rsidR="00BE34D8" w:rsidRDefault="00BE34D8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5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Fira Sans" w:hAnsi="Fira Sans" w:cstheme="minorBidi"/>
        <w:color w:val="auto"/>
        <w:sz w:val="19"/>
        <w:szCs w:val="22"/>
      </w:rPr>
      <w:id w:val="1499692559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14:paraId="535E308C" w14:textId="77777777" w:rsidR="00BE34D8" w:rsidRPr="00A518FC" w:rsidRDefault="00BE34D8" w:rsidP="00A518FC">
        <w:pPr>
          <w:pStyle w:val="Default"/>
          <w:rPr>
            <w:rFonts w:ascii="Fira Sans" w:hAnsi="Fira Sans" w:cs="Fira Sans"/>
            <w:sz w:val="16"/>
            <w:szCs w:val="16"/>
          </w:rPr>
        </w:pPr>
      </w:p>
      <w:p w14:paraId="5F7952B5" w14:textId="77777777" w:rsidR="00BE34D8" w:rsidRPr="00A518FC" w:rsidRDefault="00BE34D8" w:rsidP="003B18B6">
        <w:pPr>
          <w:pStyle w:val="Stopka"/>
          <w:jc w:val="center"/>
          <w:rPr>
            <w:sz w:val="16"/>
            <w:szCs w:val="16"/>
          </w:rPr>
        </w:pPr>
        <w:r w:rsidRPr="00A518FC">
          <w:rPr>
            <w:sz w:val="16"/>
            <w:szCs w:val="16"/>
          </w:rPr>
          <w:fldChar w:fldCharType="begin"/>
        </w:r>
        <w:r w:rsidRPr="00A518FC">
          <w:rPr>
            <w:sz w:val="16"/>
            <w:szCs w:val="16"/>
          </w:rPr>
          <w:instrText>PAGE   \* MERGEFORMAT</w:instrText>
        </w:r>
        <w:r w:rsidRPr="00A518FC">
          <w:rPr>
            <w:sz w:val="16"/>
            <w:szCs w:val="16"/>
          </w:rPr>
          <w:fldChar w:fldCharType="separate"/>
        </w:r>
        <w:r>
          <w:rPr>
            <w:noProof/>
            <w:sz w:val="16"/>
            <w:szCs w:val="16"/>
          </w:rPr>
          <w:t>1</w:t>
        </w:r>
        <w:r w:rsidRPr="00A518FC">
          <w:rPr>
            <w:sz w:val="16"/>
            <w:szCs w:val="16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00258335"/>
      <w:docPartObj>
        <w:docPartGallery w:val="Page Numbers (Bottom of Page)"/>
        <w:docPartUnique/>
      </w:docPartObj>
    </w:sdtPr>
    <w:sdtContent>
      <w:p w14:paraId="5670E239" w14:textId="77777777" w:rsidR="00BE34D8" w:rsidRDefault="00BE34D8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8</w:t>
        </w:r>
        <w:r>
          <w:fldChar w:fldCharType="end"/>
        </w:r>
      </w:p>
    </w:sdtContent>
  </w:sdt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Fira Sans" w:hAnsi="Fira Sans" w:cstheme="minorBidi"/>
        <w:color w:val="auto"/>
        <w:sz w:val="19"/>
        <w:szCs w:val="22"/>
      </w:rPr>
      <w:id w:val="1356697198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14:paraId="0A041CA5" w14:textId="77777777" w:rsidR="00BE34D8" w:rsidRPr="00A518FC" w:rsidRDefault="00BE34D8" w:rsidP="00A518FC">
        <w:pPr>
          <w:pStyle w:val="Default"/>
          <w:rPr>
            <w:rFonts w:ascii="Fira Sans" w:hAnsi="Fira Sans" w:cs="Fira Sans"/>
            <w:sz w:val="16"/>
            <w:szCs w:val="16"/>
          </w:rPr>
        </w:pPr>
      </w:p>
      <w:p w14:paraId="5ACBAD59" w14:textId="77777777" w:rsidR="00BE34D8" w:rsidRPr="00A518FC" w:rsidRDefault="00BE34D8" w:rsidP="003B18B6">
        <w:pPr>
          <w:pStyle w:val="Stopka"/>
          <w:jc w:val="center"/>
          <w:rPr>
            <w:sz w:val="16"/>
            <w:szCs w:val="16"/>
          </w:rPr>
        </w:pPr>
        <w:r w:rsidRPr="00A518FC">
          <w:rPr>
            <w:sz w:val="16"/>
            <w:szCs w:val="16"/>
          </w:rPr>
          <w:fldChar w:fldCharType="begin"/>
        </w:r>
        <w:r w:rsidRPr="00A518FC">
          <w:rPr>
            <w:sz w:val="16"/>
            <w:szCs w:val="16"/>
          </w:rPr>
          <w:instrText>PAGE   \* MERGEFORMAT</w:instrText>
        </w:r>
        <w:r w:rsidRPr="00A518FC">
          <w:rPr>
            <w:sz w:val="16"/>
            <w:szCs w:val="16"/>
          </w:rPr>
          <w:fldChar w:fldCharType="separate"/>
        </w:r>
        <w:r>
          <w:rPr>
            <w:noProof/>
            <w:sz w:val="16"/>
            <w:szCs w:val="16"/>
          </w:rPr>
          <w:t>6</w:t>
        </w:r>
        <w:r w:rsidRPr="00A518FC">
          <w:rPr>
            <w:sz w:val="16"/>
            <w:szCs w:val="16"/>
          </w:rPr>
          <w:fldChar w:fldCharType="end"/>
        </w:r>
      </w:p>
    </w:sdtContent>
  </w:sdt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45636839"/>
      <w:docPartObj>
        <w:docPartGallery w:val="Page Numbers (Bottom of Page)"/>
        <w:docPartUnique/>
      </w:docPartObj>
    </w:sdtPr>
    <w:sdtContent>
      <w:p w14:paraId="1C7F162E" w14:textId="77777777" w:rsidR="00BE34D8" w:rsidRDefault="00BE34D8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10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36597F" w14:textId="77777777" w:rsidR="005821FD" w:rsidRDefault="005821FD" w:rsidP="000662E2">
      <w:pPr>
        <w:spacing w:after="0" w:line="240" w:lineRule="auto"/>
      </w:pPr>
      <w:r>
        <w:separator/>
      </w:r>
    </w:p>
  </w:footnote>
  <w:footnote w:type="continuationSeparator" w:id="0">
    <w:p w14:paraId="590A85FD" w14:textId="77777777" w:rsidR="005821FD" w:rsidRDefault="005821FD" w:rsidP="000662E2">
      <w:pPr>
        <w:spacing w:after="0" w:line="240" w:lineRule="auto"/>
      </w:pPr>
      <w:r>
        <w:continuationSeparator/>
      </w:r>
    </w:p>
  </w:footnote>
  <w:footnote w:id="1">
    <w:p w14:paraId="58529211" w14:textId="16A4AE36" w:rsidR="00BE34D8" w:rsidRDefault="00BE34D8" w:rsidP="00B60626">
      <w:pPr>
        <w:pStyle w:val="Tekstprzypisudolnego"/>
      </w:pPr>
      <w:r w:rsidRPr="00374750">
        <w:rPr>
          <w:rStyle w:val="Odwoanieprzypisudolnego"/>
          <w:sz w:val="19"/>
          <w:szCs w:val="19"/>
        </w:rPr>
        <w:footnoteRef/>
      </w:r>
      <w:r>
        <w:t xml:space="preserve"> </w:t>
      </w:r>
      <w:r w:rsidRPr="00374750">
        <w:rPr>
          <w:rFonts w:cs="Fira Sans"/>
          <w:sz w:val="19"/>
          <w:szCs w:val="19"/>
        </w:rPr>
        <w:t xml:space="preserve">Obydwa wskaźniki ufności konsumenckiej mogą przyjmować wartości od –100 do +100. Wartość dodatnia oznacza przewagę liczebną konsumentów nastawionych optymistycznie nad konsumentami nastawionymi pesymistycznie, natomiast wartość ujemna oznacza przewagę liczebną konsumentów nastawionych pesymistycznie nad konsumentami nastawionymi optymistycznie. </w:t>
      </w:r>
      <w:r w:rsidRPr="00374750">
        <w:rPr>
          <w:noProof/>
          <w:sz w:val="19"/>
          <w:szCs w:val="19"/>
        </w:rPr>
        <w:t>W</w:t>
      </w:r>
      <w:r>
        <w:rPr>
          <w:noProof/>
          <w:sz w:val="19"/>
          <w:szCs w:val="19"/>
        </w:rPr>
        <w:t xml:space="preserve"> okresie 02-11.0</w:t>
      </w:r>
      <w:r w:rsidR="00671475">
        <w:rPr>
          <w:noProof/>
          <w:sz w:val="19"/>
          <w:szCs w:val="19"/>
        </w:rPr>
        <w:t>3</w:t>
      </w:r>
      <w:r>
        <w:rPr>
          <w:noProof/>
          <w:sz w:val="19"/>
          <w:szCs w:val="19"/>
        </w:rPr>
        <w:t>.2026</w:t>
      </w:r>
      <w:r w:rsidRPr="00374750">
        <w:rPr>
          <w:noProof/>
          <w:sz w:val="19"/>
          <w:szCs w:val="19"/>
        </w:rPr>
        <w:t xml:space="preserve"> r. przeprowadzono </w:t>
      </w:r>
      <w:r>
        <w:rPr>
          <w:noProof/>
          <w:sz w:val="19"/>
          <w:szCs w:val="19"/>
        </w:rPr>
        <w:t>13</w:t>
      </w:r>
      <w:r w:rsidR="00CB3173">
        <w:rPr>
          <w:noProof/>
          <w:sz w:val="19"/>
          <w:szCs w:val="19"/>
        </w:rPr>
        <w:t>63</w:t>
      </w:r>
      <w:r>
        <w:rPr>
          <w:noProof/>
          <w:sz w:val="19"/>
          <w:szCs w:val="19"/>
        </w:rPr>
        <w:t xml:space="preserve"> wywiad</w:t>
      </w:r>
      <w:r w:rsidR="00426BED">
        <w:rPr>
          <w:noProof/>
          <w:sz w:val="19"/>
          <w:szCs w:val="19"/>
        </w:rPr>
        <w:t>y</w:t>
      </w:r>
      <w:r>
        <w:rPr>
          <w:noProof/>
          <w:sz w:val="19"/>
          <w:szCs w:val="19"/>
        </w:rPr>
        <w:t>.</w:t>
      </w:r>
    </w:p>
  </w:footnote>
  <w:footnote w:id="2">
    <w:p w14:paraId="72BA7C13" w14:textId="5327CFD3" w:rsidR="00BE34D8" w:rsidRDefault="00BE34D8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>
        <w:rPr>
          <w:sz w:val="19"/>
          <w:szCs w:val="19"/>
        </w:rPr>
        <w:t>6</w:t>
      </w:r>
      <w:r w:rsidR="00653A27">
        <w:rPr>
          <w:sz w:val="19"/>
          <w:szCs w:val="19"/>
        </w:rPr>
        <w:t>1</w:t>
      </w:r>
      <w:r>
        <w:rPr>
          <w:sz w:val="19"/>
          <w:szCs w:val="19"/>
        </w:rPr>
        <w:t>,</w:t>
      </w:r>
      <w:r w:rsidR="00653A27">
        <w:rPr>
          <w:sz w:val="19"/>
          <w:szCs w:val="19"/>
        </w:rPr>
        <w:t>6</w:t>
      </w:r>
      <w:r w:rsidRPr="006137F1">
        <w:rPr>
          <w:sz w:val="19"/>
          <w:szCs w:val="19"/>
        </w:rPr>
        <w:t>% respondentów</w:t>
      </w:r>
      <w:r>
        <w:rPr>
          <w:sz w:val="19"/>
          <w:szCs w:val="19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47D549" w14:textId="77777777" w:rsidR="00BE34D8" w:rsidRDefault="00BE34D8">
    <w:pPr>
      <w:pStyle w:val="Nagwek"/>
    </w:pPr>
  </w:p>
  <w:p w14:paraId="0CCDF33E" w14:textId="77777777" w:rsidR="00BE34D8" w:rsidRDefault="00BE34D8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6D424EF0" wp14:editId="23DB3C75">
              <wp:simplePos x="0" y="0"/>
              <wp:positionH relativeFrom="column">
                <wp:posOffset>5214620</wp:posOffset>
              </wp:positionH>
              <wp:positionV relativeFrom="paragraph">
                <wp:posOffset>-178435</wp:posOffset>
              </wp:positionV>
              <wp:extent cx="1874520" cy="22680295"/>
              <wp:effectExtent l="0" t="0" r="0" b="8255"/>
              <wp:wrapNone/>
              <wp:docPr id="24" name="Prostokąt 2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4520" cy="2268029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9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8D856A4" id="Prostokąt 24" o:spid="_x0000_s1026" style="position:absolute;margin-left:410.6pt;margin-top:-14.05pt;width:147.6pt;height:1785.85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" fillcolor="#f2f2f2 [3052]" stroked="f" strokeweight="1pt"/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01996E" w14:textId="77777777" w:rsidR="00BE34D8" w:rsidRDefault="00BE34D8">
    <w:pPr>
      <w:pStyle w:val="Nagwek"/>
      <w:rPr>
        <w:noProof/>
        <w:lang w:eastAsia="pl-PL"/>
      </w:rPr>
    </w:pPr>
    <w:r>
      <w:rPr>
        <w:noProof/>
        <w:lang w:eastAsia="pl-PL"/>
      </w:rPr>
      <w:drawing>
        <wp:inline distT="0" distB="0" distL="0" distR="0" wp14:anchorId="2CAB244E" wp14:editId="3C9C88F9">
          <wp:extent cx="1153274" cy="720000"/>
          <wp:effectExtent l="0" t="0" r="0" b="4445"/>
          <wp:docPr id="4" name="Obraz 4" descr="Logo Głównego Urzędu Statystyczn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logog-0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3274" cy="72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5C3F7A9E" wp14:editId="0A4FE827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 descr="Napis &quot;Informacja sygnalna&quot;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768652EE" w14:textId="77777777" w:rsidR="00BE34D8" w:rsidRPr="003C6C8D" w:rsidRDefault="00BE34D8" w:rsidP="00370A04">
                          <w:pPr>
                            <w:spacing w:before="0" w:after="0" w:line="240" w:lineRule="auto"/>
                            <w:ind w:left="227"/>
                            <w:jc w:val="center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C3F7A9E" id="Schemat blokowy: opóźnienie 6" o:spid="_x0000_s1037" alt="Napis &quot;Informacja sygnalna&quot;" style="position:absolute;margin-left:396.6pt;margin-top:15.65pt;width:162.25pt;height:28.1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768652EE" w14:textId="77777777" w:rsidR="00BE34D8" w:rsidRPr="003C6C8D" w:rsidRDefault="00BE34D8" w:rsidP="00370A04">
                    <w:pPr>
                      <w:spacing w:before="0" w:after="0" w:line="240" w:lineRule="auto"/>
                      <w:ind w:left="227"/>
                      <w:jc w:val="center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3689D119" wp14:editId="60277702">
              <wp:simplePos x="0" y="0"/>
              <wp:positionH relativeFrom="page">
                <wp:align>right</wp:align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B677BEB" id="Prostokąt 10" o:spid="_x0000_s1026" style="position:absolute;margin-left:96.2pt;margin-top:40.3pt;width:147.4pt;height:1803.55pt;z-index:-251650048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s6E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" fillcolor="#f2f2f2" stroked="f" strokeweight="1pt">
              <w10:wrap type="tight" anchorx="page"/>
            </v:rect>
          </w:pict>
        </mc:Fallback>
      </mc:AlternateContent>
    </w:r>
  </w:p>
  <w:p w14:paraId="2167E841" w14:textId="77777777" w:rsidR="00BE34D8" w:rsidRDefault="00BE34D8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650D7A24" wp14:editId="51139EEE">
              <wp:simplePos x="0" y="0"/>
              <wp:positionH relativeFrom="column">
                <wp:posOffset>5219700</wp:posOffset>
              </wp:positionH>
              <wp:positionV relativeFrom="paragraph">
                <wp:posOffset>266065</wp:posOffset>
              </wp:positionV>
              <wp:extent cx="1432293" cy="336589"/>
              <wp:effectExtent l="0" t="0" r="0" b="6350"/>
              <wp:wrapNone/>
              <wp:docPr id="8" name="Pole tekstowe 2" descr="Data publikacji informacji sygnalnej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AC609E4" w14:textId="003B5942" w:rsidR="00BE34D8" w:rsidRPr="00273FED" w:rsidRDefault="00BE34D8" w:rsidP="00F37172">
                          <w:pPr>
                            <w:jc w:val="both"/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</w:pPr>
                          <w:r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  <w:t>18.0</w:t>
                          </w:r>
                          <w:r w:rsidR="00671475"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  <w:t>3</w:t>
                          </w:r>
                          <w:r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  <w:t>.2026</w:t>
                          </w:r>
                          <w:r w:rsidRPr="00273FED"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50D7A24" id="_x0000_t202" coordsize="21600,21600" o:spt="202" path="m,l,21600r21600,l21600,xe">
              <v:stroke joinstyle="miter"/>
              <v:path gradientshapeok="t" o:connecttype="rect"/>
            </v:shapetype>
            <v:shape id="_x0000_s1038" type="#_x0000_t202" alt="Data publikacji informacji sygnalnej" style="position:absolute;margin-left:411pt;margin-top:20.95pt;width:112.8pt;height:2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" filled="f" stroked="f">
              <v:textbox>
                <w:txbxContent>
                  <w:p w14:paraId="1AC609E4" w14:textId="003B5942" w:rsidR="00BE34D8" w:rsidRPr="00273FED" w:rsidRDefault="00BE34D8" w:rsidP="00F37172">
                    <w:pPr>
                      <w:jc w:val="both"/>
                      <w:rPr>
                        <w:rFonts w:ascii="Fira Sans SemiBold" w:hAnsi="Fira Sans SemiBold"/>
                        <w:color w:val="001D77"/>
                        <w:sz w:val="20"/>
                      </w:rPr>
                    </w:pPr>
                    <w:r>
                      <w:rPr>
                        <w:rFonts w:ascii="Fira Sans SemiBold" w:hAnsi="Fira Sans SemiBold"/>
                        <w:color w:val="001D77"/>
                        <w:sz w:val="20"/>
                      </w:rPr>
                      <w:t>18.0</w:t>
                    </w:r>
                    <w:r w:rsidR="00671475">
                      <w:rPr>
                        <w:rFonts w:ascii="Fira Sans SemiBold" w:hAnsi="Fira Sans SemiBold"/>
                        <w:color w:val="001D77"/>
                        <w:sz w:val="20"/>
                      </w:rPr>
                      <w:t>3</w:t>
                    </w:r>
                    <w:r>
                      <w:rPr>
                        <w:rFonts w:ascii="Fira Sans SemiBold" w:hAnsi="Fira Sans SemiBold"/>
                        <w:color w:val="001D77"/>
                        <w:sz w:val="20"/>
                      </w:rPr>
                      <w:t>.2026</w:t>
                    </w:r>
                    <w:r w:rsidRPr="00273FED">
                      <w:rPr>
                        <w:rFonts w:ascii="Fira Sans SemiBold" w:hAnsi="Fira Sans SemiBold"/>
                        <w:color w:val="001D77"/>
                        <w:sz w:val="20"/>
                      </w:rPr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BFFDF9" w14:textId="77777777" w:rsidR="00BE34D8" w:rsidRDefault="00BE34D8">
    <w:pPr>
      <w:pStyle w:val="Nagwek"/>
    </w:pPr>
  </w:p>
  <w:p w14:paraId="5D7F0103" w14:textId="77777777" w:rsidR="00BE34D8" w:rsidRDefault="00BE34D8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1552" behindDoc="1" locked="0" layoutInCell="1" allowOverlap="1" wp14:anchorId="78C4E0DB" wp14:editId="33F32DF1">
              <wp:simplePos x="0" y="0"/>
              <wp:positionH relativeFrom="column">
                <wp:posOffset>5214620</wp:posOffset>
              </wp:positionH>
              <wp:positionV relativeFrom="paragraph">
                <wp:posOffset>-178435</wp:posOffset>
              </wp:positionV>
              <wp:extent cx="1874520" cy="22680295"/>
              <wp:effectExtent l="0" t="0" r="0" b="8255"/>
              <wp:wrapNone/>
              <wp:docPr id="208" name="Prostokąt 20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4520" cy="2268029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9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9B29066" id="Prostokąt 208" o:spid="_x0000_s1026" style="position:absolute;margin-left:410.6pt;margin-top:-14.05pt;width:147.6pt;height:1785.85pt;z-index:-25164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" fillcolor="#f2f2f2 [3052]" stroked="f" strokeweight="1pt"/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0C3D94" w14:textId="77777777" w:rsidR="00BE34D8" w:rsidRDefault="00BE34D8">
    <w:pPr>
      <w:pStyle w:val="Nagwek"/>
      <w:rPr>
        <w:noProof/>
        <w:lang w:eastAsia="pl-PL"/>
      </w:rPr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2576" behindDoc="1" locked="0" layoutInCell="1" allowOverlap="1" wp14:anchorId="13363E1C" wp14:editId="22F97D8F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210" name="Prostokąt 2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FE02BA6" id="Prostokąt 210" o:spid="_x0000_s1026" style="position:absolute;margin-left:410.95pt;margin-top:40.3pt;width:147.4pt;height:1803.55pt;z-index:-251643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u3/qngIAAIw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" fillcolor="#f2f2f2" stroked="f" strokeweight="1pt">
              <w10:wrap type="tight"/>
            </v:rect>
          </w:pict>
        </mc:Fallback>
      </mc:AlternateContent>
    </w:r>
  </w:p>
  <w:p w14:paraId="14A34716" w14:textId="77777777" w:rsidR="00BE34D8" w:rsidRDefault="00BE34D8">
    <w:pPr>
      <w:pStyle w:val="Nagwek"/>
      <w:rPr>
        <w:noProof/>
        <w:lang w:eastAsia="pl-PL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F307CE" w14:textId="77777777" w:rsidR="00BE34D8" w:rsidRDefault="00BE34D8">
    <w:pPr>
      <w:pStyle w:val="Nagwek"/>
    </w:pPr>
  </w:p>
  <w:p w14:paraId="107F28A1" w14:textId="77777777" w:rsidR="00BE34D8" w:rsidRDefault="00BE34D8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2" type="#_x0000_t75" style="width:123pt;height:125.4pt;visibility:visible;mso-wrap-style:square" o:bullet="t">
        <v:imagedata r:id="rId1" o:title=""/>
      </v:shape>
    </w:pict>
  </w:numPicBullet>
  <w:numPicBullet w:numPicBulletId="1">
    <w:pict>
      <v:shape id="_x0000_i1043" type="#_x0000_t75" style="width:123.6pt;height:125.4pt;visibility:visible;mso-wrap-style:square" o:bullet="t">
        <v:imagedata r:id="rId2" o:title=""/>
      </v:shape>
    </w:pict>
  </w:numPicBullet>
  <w:abstractNum w:abstractNumId="0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3ACF487E"/>
    <w:multiLevelType w:val="hybridMultilevel"/>
    <w:tmpl w:val="8FB6CCC2"/>
    <w:lvl w:ilvl="0" w:tplc="D08E87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08E433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C770CB7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A0478B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A56943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51A118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2868729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3DA8DC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7C07D1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44262B54"/>
    <w:multiLevelType w:val="hybridMultilevel"/>
    <w:tmpl w:val="DE96DB8E"/>
    <w:lvl w:ilvl="0" w:tplc="98207430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A2A122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04CB2B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782377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B24EEB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9A5E78F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D9A3A9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38C4C4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964B86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 w15:restartNumberingAfterBreak="0">
    <w:nsid w:val="4E3D4E0D"/>
    <w:multiLevelType w:val="hybridMultilevel"/>
    <w:tmpl w:val="0D5CF88A"/>
    <w:lvl w:ilvl="0" w:tplc="4D10BA6C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0A6C55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AD4A1A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A807B8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5DCE1F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05E24A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E66F10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8382D6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2FAB53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1632050402">
    <w:abstractNumId w:val="1"/>
  </w:num>
  <w:num w:numId="2" w16cid:durableId="109782410">
    <w:abstractNumId w:val="0"/>
  </w:num>
  <w:num w:numId="3" w16cid:durableId="2051032813">
    <w:abstractNumId w:val="4"/>
  </w:num>
  <w:num w:numId="4" w16cid:durableId="158429709">
    <w:abstractNumId w:val="2"/>
  </w:num>
  <w:num w:numId="5" w16cid:durableId="135642513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embedSystemFonts/>
  <w:saveSubsetFonts/>
  <w:proofState w:spelling="clean"/>
  <w:defaultTabStop w:val="708"/>
  <w:autoHyphenation/>
  <w:hyphenationZone w:val="425"/>
  <w:drawingGridHorizontalSpacing w:val="57"/>
  <w:drawingGridVerticalSpacing w:val="57"/>
  <w:characterSpacingControl w:val="doNotCompress"/>
  <w:hdrShapeDefaults>
    <o:shapedefaults v:ext="edit" spidmax="2050"/>
  </w:hdrShapeDefaults>
  <w:footnotePr>
    <w:numFmt w:val="lowerLetter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0D87"/>
    <w:rsid w:val="00000D0E"/>
    <w:rsid w:val="00000F65"/>
    <w:rsid w:val="00001874"/>
    <w:rsid w:val="00001C5B"/>
    <w:rsid w:val="00002D41"/>
    <w:rsid w:val="0000309D"/>
    <w:rsid w:val="00003437"/>
    <w:rsid w:val="00004121"/>
    <w:rsid w:val="000055DB"/>
    <w:rsid w:val="00006997"/>
    <w:rsid w:val="0000709F"/>
    <w:rsid w:val="000108B8"/>
    <w:rsid w:val="00010FC9"/>
    <w:rsid w:val="00011410"/>
    <w:rsid w:val="00011AFF"/>
    <w:rsid w:val="0001263F"/>
    <w:rsid w:val="00012D1A"/>
    <w:rsid w:val="00013526"/>
    <w:rsid w:val="00013A02"/>
    <w:rsid w:val="00013AD8"/>
    <w:rsid w:val="00013B06"/>
    <w:rsid w:val="00013D29"/>
    <w:rsid w:val="00014DB7"/>
    <w:rsid w:val="000152F5"/>
    <w:rsid w:val="000172F7"/>
    <w:rsid w:val="000174C6"/>
    <w:rsid w:val="000174D5"/>
    <w:rsid w:val="000248A6"/>
    <w:rsid w:val="0002495E"/>
    <w:rsid w:val="00027225"/>
    <w:rsid w:val="00027680"/>
    <w:rsid w:val="00027A1D"/>
    <w:rsid w:val="0003132A"/>
    <w:rsid w:val="0003182C"/>
    <w:rsid w:val="00033386"/>
    <w:rsid w:val="000340D8"/>
    <w:rsid w:val="00034768"/>
    <w:rsid w:val="00035058"/>
    <w:rsid w:val="000353D6"/>
    <w:rsid w:val="00036F2C"/>
    <w:rsid w:val="000372F2"/>
    <w:rsid w:val="00037363"/>
    <w:rsid w:val="00037D84"/>
    <w:rsid w:val="00040B33"/>
    <w:rsid w:val="00041217"/>
    <w:rsid w:val="00041798"/>
    <w:rsid w:val="00041B96"/>
    <w:rsid w:val="00043689"/>
    <w:rsid w:val="00044268"/>
    <w:rsid w:val="00045331"/>
    <w:rsid w:val="0004582E"/>
    <w:rsid w:val="00045ED1"/>
    <w:rsid w:val="00046FEE"/>
    <w:rsid w:val="000470AA"/>
    <w:rsid w:val="000477D8"/>
    <w:rsid w:val="00047B35"/>
    <w:rsid w:val="00050829"/>
    <w:rsid w:val="00050B3A"/>
    <w:rsid w:val="00051607"/>
    <w:rsid w:val="00051E07"/>
    <w:rsid w:val="00051FD3"/>
    <w:rsid w:val="00052123"/>
    <w:rsid w:val="000523C2"/>
    <w:rsid w:val="00052D56"/>
    <w:rsid w:val="00052DE1"/>
    <w:rsid w:val="00053B77"/>
    <w:rsid w:val="000557C4"/>
    <w:rsid w:val="000559A2"/>
    <w:rsid w:val="00056C2D"/>
    <w:rsid w:val="00057233"/>
    <w:rsid w:val="00057CA1"/>
    <w:rsid w:val="000617B6"/>
    <w:rsid w:val="00061958"/>
    <w:rsid w:val="00063157"/>
    <w:rsid w:val="000631D3"/>
    <w:rsid w:val="00065CB5"/>
    <w:rsid w:val="000662E2"/>
    <w:rsid w:val="00066883"/>
    <w:rsid w:val="00066C7C"/>
    <w:rsid w:val="00066E13"/>
    <w:rsid w:val="00067080"/>
    <w:rsid w:val="0006788C"/>
    <w:rsid w:val="0007018F"/>
    <w:rsid w:val="00070309"/>
    <w:rsid w:val="00070A6C"/>
    <w:rsid w:val="00070C9E"/>
    <w:rsid w:val="00072998"/>
    <w:rsid w:val="00072F74"/>
    <w:rsid w:val="00073A17"/>
    <w:rsid w:val="00074A8C"/>
    <w:rsid w:val="00074DD8"/>
    <w:rsid w:val="00075039"/>
    <w:rsid w:val="00075F14"/>
    <w:rsid w:val="00076215"/>
    <w:rsid w:val="00076622"/>
    <w:rsid w:val="000766B8"/>
    <w:rsid w:val="00076897"/>
    <w:rsid w:val="00076F85"/>
    <w:rsid w:val="000776C7"/>
    <w:rsid w:val="00077F91"/>
    <w:rsid w:val="000806E2"/>
    <w:rsid w:val="000806F7"/>
    <w:rsid w:val="00082013"/>
    <w:rsid w:val="00082442"/>
    <w:rsid w:val="00082C41"/>
    <w:rsid w:val="00082E10"/>
    <w:rsid w:val="00082F62"/>
    <w:rsid w:val="000838BC"/>
    <w:rsid w:val="00086288"/>
    <w:rsid w:val="0008652E"/>
    <w:rsid w:val="00086A91"/>
    <w:rsid w:val="000872C8"/>
    <w:rsid w:val="00087858"/>
    <w:rsid w:val="00091967"/>
    <w:rsid w:val="00091EC8"/>
    <w:rsid w:val="00092075"/>
    <w:rsid w:val="00092223"/>
    <w:rsid w:val="00092C9D"/>
    <w:rsid w:val="00093203"/>
    <w:rsid w:val="0009359F"/>
    <w:rsid w:val="00094173"/>
    <w:rsid w:val="00094948"/>
    <w:rsid w:val="0009584F"/>
    <w:rsid w:val="00096100"/>
    <w:rsid w:val="00097840"/>
    <w:rsid w:val="000979C2"/>
    <w:rsid w:val="000A002E"/>
    <w:rsid w:val="000A0299"/>
    <w:rsid w:val="000A1DC7"/>
    <w:rsid w:val="000A1DCE"/>
    <w:rsid w:val="000A1F23"/>
    <w:rsid w:val="000A2240"/>
    <w:rsid w:val="000A25C0"/>
    <w:rsid w:val="000A296E"/>
    <w:rsid w:val="000A2CBF"/>
    <w:rsid w:val="000A3A6C"/>
    <w:rsid w:val="000A3E61"/>
    <w:rsid w:val="000A45F0"/>
    <w:rsid w:val="000A489B"/>
    <w:rsid w:val="000A4A81"/>
    <w:rsid w:val="000A4C70"/>
    <w:rsid w:val="000A5598"/>
    <w:rsid w:val="000A55BF"/>
    <w:rsid w:val="000A55DB"/>
    <w:rsid w:val="000A5E0D"/>
    <w:rsid w:val="000A65A9"/>
    <w:rsid w:val="000A708E"/>
    <w:rsid w:val="000A76BB"/>
    <w:rsid w:val="000B0727"/>
    <w:rsid w:val="000B082D"/>
    <w:rsid w:val="000B0D27"/>
    <w:rsid w:val="000B0D69"/>
    <w:rsid w:val="000B11BD"/>
    <w:rsid w:val="000B1574"/>
    <w:rsid w:val="000B3058"/>
    <w:rsid w:val="000B4B54"/>
    <w:rsid w:val="000B4D9A"/>
    <w:rsid w:val="000B5253"/>
    <w:rsid w:val="000B5F04"/>
    <w:rsid w:val="000B60C7"/>
    <w:rsid w:val="000B747E"/>
    <w:rsid w:val="000B7617"/>
    <w:rsid w:val="000B7D32"/>
    <w:rsid w:val="000C0146"/>
    <w:rsid w:val="000C135D"/>
    <w:rsid w:val="000C1976"/>
    <w:rsid w:val="000C25EA"/>
    <w:rsid w:val="000C2614"/>
    <w:rsid w:val="000C2830"/>
    <w:rsid w:val="000C3EAF"/>
    <w:rsid w:val="000C52C9"/>
    <w:rsid w:val="000C5F1F"/>
    <w:rsid w:val="000C627B"/>
    <w:rsid w:val="000C6C4A"/>
    <w:rsid w:val="000C6E3D"/>
    <w:rsid w:val="000C7931"/>
    <w:rsid w:val="000C79F1"/>
    <w:rsid w:val="000C7CDE"/>
    <w:rsid w:val="000D0352"/>
    <w:rsid w:val="000D04FA"/>
    <w:rsid w:val="000D07F8"/>
    <w:rsid w:val="000D1B74"/>
    <w:rsid w:val="000D1D43"/>
    <w:rsid w:val="000D1D4F"/>
    <w:rsid w:val="000D1E87"/>
    <w:rsid w:val="000D225C"/>
    <w:rsid w:val="000D29F7"/>
    <w:rsid w:val="000D2A5C"/>
    <w:rsid w:val="000D2D91"/>
    <w:rsid w:val="000D4B5B"/>
    <w:rsid w:val="000D4F93"/>
    <w:rsid w:val="000D5E53"/>
    <w:rsid w:val="000D70CF"/>
    <w:rsid w:val="000D790F"/>
    <w:rsid w:val="000D7D26"/>
    <w:rsid w:val="000E0585"/>
    <w:rsid w:val="000E0918"/>
    <w:rsid w:val="000E09C8"/>
    <w:rsid w:val="000E15D7"/>
    <w:rsid w:val="000E2680"/>
    <w:rsid w:val="000E3CBF"/>
    <w:rsid w:val="000E5F7D"/>
    <w:rsid w:val="000E60B4"/>
    <w:rsid w:val="000E615F"/>
    <w:rsid w:val="000E61CB"/>
    <w:rsid w:val="000E64C2"/>
    <w:rsid w:val="000E76CF"/>
    <w:rsid w:val="000E77F2"/>
    <w:rsid w:val="000E7B62"/>
    <w:rsid w:val="000F0153"/>
    <w:rsid w:val="000F1FA1"/>
    <w:rsid w:val="000F34A6"/>
    <w:rsid w:val="000F5220"/>
    <w:rsid w:val="000F5357"/>
    <w:rsid w:val="000F55BC"/>
    <w:rsid w:val="000F76A0"/>
    <w:rsid w:val="000F7BFB"/>
    <w:rsid w:val="00100483"/>
    <w:rsid w:val="001011C3"/>
    <w:rsid w:val="0010230A"/>
    <w:rsid w:val="00102526"/>
    <w:rsid w:val="0010271F"/>
    <w:rsid w:val="00104AC1"/>
    <w:rsid w:val="00104D57"/>
    <w:rsid w:val="00106386"/>
    <w:rsid w:val="00106E3C"/>
    <w:rsid w:val="001070E2"/>
    <w:rsid w:val="0010793D"/>
    <w:rsid w:val="00107A73"/>
    <w:rsid w:val="00110D87"/>
    <w:rsid w:val="00110DB6"/>
    <w:rsid w:val="00112723"/>
    <w:rsid w:val="0011292D"/>
    <w:rsid w:val="0011323F"/>
    <w:rsid w:val="00113381"/>
    <w:rsid w:val="001137DE"/>
    <w:rsid w:val="00113C04"/>
    <w:rsid w:val="00114DB9"/>
    <w:rsid w:val="0011502A"/>
    <w:rsid w:val="00115DB0"/>
    <w:rsid w:val="00116087"/>
    <w:rsid w:val="001169FE"/>
    <w:rsid w:val="00116FB7"/>
    <w:rsid w:val="001174F6"/>
    <w:rsid w:val="00117860"/>
    <w:rsid w:val="00117A01"/>
    <w:rsid w:val="00117D98"/>
    <w:rsid w:val="001201ED"/>
    <w:rsid w:val="0012106E"/>
    <w:rsid w:val="001212F4"/>
    <w:rsid w:val="00121B4B"/>
    <w:rsid w:val="0012204E"/>
    <w:rsid w:val="0012222D"/>
    <w:rsid w:val="0012268B"/>
    <w:rsid w:val="00123B2E"/>
    <w:rsid w:val="0012440D"/>
    <w:rsid w:val="00124C75"/>
    <w:rsid w:val="001258BC"/>
    <w:rsid w:val="00125FB7"/>
    <w:rsid w:val="00126B82"/>
    <w:rsid w:val="0012739E"/>
    <w:rsid w:val="00130296"/>
    <w:rsid w:val="00131F96"/>
    <w:rsid w:val="00132030"/>
    <w:rsid w:val="0013203E"/>
    <w:rsid w:val="0013207A"/>
    <w:rsid w:val="0013245A"/>
    <w:rsid w:val="0013275E"/>
    <w:rsid w:val="00133BFC"/>
    <w:rsid w:val="001345B4"/>
    <w:rsid w:val="00135650"/>
    <w:rsid w:val="001361F6"/>
    <w:rsid w:val="00137357"/>
    <w:rsid w:val="00140BF5"/>
    <w:rsid w:val="00140FBB"/>
    <w:rsid w:val="001423B6"/>
    <w:rsid w:val="00142BFC"/>
    <w:rsid w:val="001430EF"/>
    <w:rsid w:val="00143C92"/>
    <w:rsid w:val="001448A7"/>
    <w:rsid w:val="00144E82"/>
    <w:rsid w:val="0014594F"/>
    <w:rsid w:val="00145FFD"/>
    <w:rsid w:val="00146621"/>
    <w:rsid w:val="001502E8"/>
    <w:rsid w:val="00151450"/>
    <w:rsid w:val="001523FA"/>
    <w:rsid w:val="0015353C"/>
    <w:rsid w:val="0015506A"/>
    <w:rsid w:val="00155579"/>
    <w:rsid w:val="00156881"/>
    <w:rsid w:val="001610A9"/>
    <w:rsid w:val="00161149"/>
    <w:rsid w:val="001613AE"/>
    <w:rsid w:val="00162325"/>
    <w:rsid w:val="00162C4B"/>
    <w:rsid w:val="00163353"/>
    <w:rsid w:val="0016456B"/>
    <w:rsid w:val="001646FD"/>
    <w:rsid w:val="00164F7E"/>
    <w:rsid w:val="00165AC3"/>
    <w:rsid w:val="00166E51"/>
    <w:rsid w:val="00167134"/>
    <w:rsid w:val="00167412"/>
    <w:rsid w:val="001707DA"/>
    <w:rsid w:val="00170B57"/>
    <w:rsid w:val="0017140A"/>
    <w:rsid w:val="00171469"/>
    <w:rsid w:val="0017252A"/>
    <w:rsid w:val="0017259C"/>
    <w:rsid w:val="0017263C"/>
    <w:rsid w:val="00172C1E"/>
    <w:rsid w:val="00173149"/>
    <w:rsid w:val="00173ADC"/>
    <w:rsid w:val="00174171"/>
    <w:rsid w:val="0017466C"/>
    <w:rsid w:val="00174A0E"/>
    <w:rsid w:val="00174EBE"/>
    <w:rsid w:val="001752DE"/>
    <w:rsid w:val="00175722"/>
    <w:rsid w:val="001768B7"/>
    <w:rsid w:val="00177066"/>
    <w:rsid w:val="00180681"/>
    <w:rsid w:val="00181035"/>
    <w:rsid w:val="00181CBC"/>
    <w:rsid w:val="001825B1"/>
    <w:rsid w:val="00182952"/>
    <w:rsid w:val="00183957"/>
    <w:rsid w:val="00183CE4"/>
    <w:rsid w:val="00184BD7"/>
    <w:rsid w:val="00186C5A"/>
    <w:rsid w:val="00187D25"/>
    <w:rsid w:val="001904D7"/>
    <w:rsid w:val="00190CA5"/>
    <w:rsid w:val="00190D84"/>
    <w:rsid w:val="00191183"/>
    <w:rsid w:val="00192832"/>
    <w:rsid w:val="00192B09"/>
    <w:rsid w:val="00193FBA"/>
    <w:rsid w:val="001948CC"/>
    <w:rsid w:val="00194F85"/>
    <w:rsid w:val="001951DA"/>
    <w:rsid w:val="00195AC5"/>
    <w:rsid w:val="00196061"/>
    <w:rsid w:val="00197987"/>
    <w:rsid w:val="00197B94"/>
    <w:rsid w:val="001A0AD3"/>
    <w:rsid w:val="001A1721"/>
    <w:rsid w:val="001A1742"/>
    <w:rsid w:val="001A2804"/>
    <w:rsid w:val="001A2C97"/>
    <w:rsid w:val="001A2F4C"/>
    <w:rsid w:val="001A3151"/>
    <w:rsid w:val="001A4C06"/>
    <w:rsid w:val="001A55BD"/>
    <w:rsid w:val="001A671B"/>
    <w:rsid w:val="001A6743"/>
    <w:rsid w:val="001A6ED5"/>
    <w:rsid w:val="001A743E"/>
    <w:rsid w:val="001A7D81"/>
    <w:rsid w:val="001A7FFC"/>
    <w:rsid w:val="001B08CC"/>
    <w:rsid w:val="001B1511"/>
    <w:rsid w:val="001B1F8B"/>
    <w:rsid w:val="001B2085"/>
    <w:rsid w:val="001B20F9"/>
    <w:rsid w:val="001B2234"/>
    <w:rsid w:val="001B3608"/>
    <w:rsid w:val="001B4525"/>
    <w:rsid w:val="001B5141"/>
    <w:rsid w:val="001B5642"/>
    <w:rsid w:val="001B5A4C"/>
    <w:rsid w:val="001B60D5"/>
    <w:rsid w:val="001B6E70"/>
    <w:rsid w:val="001B7642"/>
    <w:rsid w:val="001B7B10"/>
    <w:rsid w:val="001C0DDC"/>
    <w:rsid w:val="001C1E98"/>
    <w:rsid w:val="001C268B"/>
    <w:rsid w:val="001C2D33"/>
    <w:rsid w:val="001C31C4"/>
    <w:rsid w:val="001C3269"/>
    <w:rsid w:val="001C32FE"/>
    <w:rsid w:val="001C4043"/>
    <w:rsid w:val="001C42EB"/>
    <w:rsid w:val="001C49ED"/>
    <w:rsid w:val="001C4EFA"/>
    <w:rsid w:val="001C4FD9"/>
    <w:rsid w:val="001C503A"/>
    <w:rsid w:val="001C6EBA"/>
    <w:rsid w:val="001C7290"/>
    <w:rsid w:val="001C7BD5"/>
    <w:rsid w:val="001D05BA"/>
    <w:rsid w:val="001D110E"/>
    <w:rsid w:val="001D1DB4"/>
    <w:rsid w:val="001D2541"/>
    <w:rsid w:val="001D2902"/>
    <w:rsid w:val="001D2AA0"/>
    <w:rsid w:val="001D4E05"/>
    <w:rsid w:val="001D4E28"/>
    <w:rsid w:val="001D5B96"/>
    <w:rsid w:val="001D5FC6"/>
    <w:rsid w:val="001D681E"/>
    <w:rsid w:val="001D7B84"/>
    <w:rsid w:val="001D7E17"/>
    <w:rsid w:val="001E0270"/>
    <w:rsid w:val="001E056A"/>
    <w:rsid w:val="001E28C7"/>
    <w:rsid w:val="001E2974"/>
    <w:rsid w:val="001E29DE"/>
    <w:rsid w:val="001E3C20"/>
    <w:rsid w:val="001E4896"/>
    <w:rsid w:val="001E5681"/>
    <w:rsid w:val="001E5C7A"/>
    <w:rsid w:val="001F05E6"/>
    <w:rsid w:val="001F1155"/>
    <w:rsid w:val="001F19A3"/>
    <w:rsid w:val="001F24B5"/>
    <w:rsid w:val="001F2694"/>
    <w:rsid w:val="001F2A20"/>
    <w:rsid w:val="001F2EE8"/>
    <w:rsid w:val="001F2F20"/>
    <w:rsid w:val="001F425F"/>
    <w:rsid w:val="001F5AFD"/>
    <w:rsid w:val="001F5D1D"/>
    <w:rsid w:val="001F6F64"/>
    <w:rsid w:val="002030C2"/>
    <w:rsid w:val="00203AEC"/>
    <w:rsid w:val="00204C3A"/>
    <w:rsid w:val="00204E95"/>
    <w:rsid w:val="00205302"/>
    <w:rsid w:val="00205805"/>
    <w:rsid w:val="00205B38"/>
    <w:rsid w:val="00205C03"/>
    <w:rsid w:val="00206E45"/>
    <w:rsid w:val="0020714C"/>
    <w:rsid w:val="00207E05"/>
    <w:rsid w:val="00210F89"/>
    <w:rsid w:val="002114A9"/>
    <w:rsid w:val="002115FD"/>
    <w:rsid w:val="0021221D"/>
    <w:rsid w:val="00213881"/>
    <w:rsid w:val="00214086"/>
    <w:rsid w:val="00214CD6"/>
    <w:rsid w:val="002156AF"/>
    <w:rsid w:val="00216D8F"/>
    <w:rsid w:val="00217B26"/>
    <w:rsid w:val="00217E91"/>
    <w:rsid w:val="002218BB"/>
    <w:rsid w:val="00221E7B"/>
    <w:rsid w:val="002220A6"/>
    <w:rsid w:val="00222947"/>
    <w:rsid w:val="002229AE"/>
    <w:rsid w:val="0022352C"/>
    <w:rsid w:val="0022380E"/>
    <w:rsid w:val="00223883"/>
    <w:rsid w:val="00223DBE"/>
    <w:rsid w:val="00225279"/>
    <w:rsid w:val="002253F4"/>
    <w:rsid w:val="00225608"/>
    <w:rsid w:val="00225BED"/>
    <w:rsid w:val="002272C5"/>
    <w:rsid w:val="00227C24"/>
    <w:rsid w:val="00227F85"/>
    <w:rsid w:val="002312F8"/>
    <w:rsid w:val="00232CDD"/>
    <w:rsid w:val="002331F6"/>
    <w:rsid w:val="00233319"/>
    <w:rsid w:val="002333D2"/>
    <w:rsid w:val="002334FB"/>
    <w:rsid w:val="00233D0D"/>
    <w:rsid w:val="002342D2"/>
    <w:rsid w:val="00234C18"/>
    <w:rsid w:val="00234C6A"/>
    <w:rsid w:val="0023522D"/>
    <w:rsid w:val="00236A55"/>
    <w:rsid w:val="00236A7C"/>
    <w:rsid w:val="00236BF9"/>
    <w:rsid w:val="00236E52"/>
    <w:rsid w:val="00237D7F"/>
    <w:rsid w:val="00240B8D"/>
    <w:rsid w:val="00241ACA"/>
    <w:rsid w:val="0024203A"/>
    <w:rsid w:val="00242662"/>
    <w:rsid w:val="002428F3"/>
    <w:rsid w:val="00242AAC"/>
    <w:rsid w:val="00243092"/>
    <w:rsid w:val="002440BB"/>
    <w:rsid w:val="00244976"/>
    <w:rsid w:val="00244C33"/>
    <w:rsid w:val="002459B6"/>
    <w:rsid w:val="0024690C"/>
    <w:rsid w:val="00246C38"/>
    <w:rsid w:val="0025097C"/>
    <w:rsid w:val="0025119E"/>
    <w:rsid w:val="00251489"/>
    <w:rsid w:val="00251C2F"/>
    <w:rsid w:val="00252286"/>
    <w:rsid w:val="0025341F"/>
    <w:rsid w:val="002535A5"/>
    <w:rsid w:val="00253F51"/>
    <w:rsid w:val="00254623"/>
    <w:rsid w:val="00254D83"/>
    <w:rsid w:val="00254F1C"/>
    <w:rsid w:val="00255041"/>
    <w:rsid w:val="00255158"/>
    <w:rsid w:val="00256EB0"/>
    <w:rsid w:val="002570E8"/>
    <w:rsid w:val="002574F9"/>
    <w:rsid w:val="00261FB0"/>
    <w:rsid w:val="002628BC"/>
    <w:rsid w:val="00262B61"/>
    <w:rsid w:val="00262E7F"/>
    <w:rsid w:val="00263503"/>
    <w:rsid w:val="00263EF9"/>
    <w:rsid w:val="002644F9"/>
    <w:rsid w:val="002659BF"/>
    <w:rsid w:val="0026746E"/>
    <w:rsid w:val="00267A8F"/>
    <w:rsid w:val="00267C40"/>
    <w:rsid w:val="00267F50"/>
    <w:rsid w:val="002700AA"/>
    <w:rsid w:val="00270538"/>
    <w:rsid w:val="00271433"/>
    <w:rsid w:val="00273134"/>
    <w:rsid w:val="00273FBE"/>
    <w:rsid w:val="00273FED"/>
    <w:rsid w:val="00274267"/>
    <w:rsid w:val="00274ADF"/>
    <w:rsid w:val="00275363"/>
    <w:rsid w:val="00275F0C"/>
    <w:rsid w:val="00276811"/>
    <w:rsid w:val="00276A4D"/>
    <w:rsid w:val="00276FE7"/>
    <w:rsid w:val="00277159"/>
    <w:rsid w:val="002776BD"/>
    <w:rsid w:val="002800CB"/>
    <w:rsid w:val="00282699"/>
    <w:rsid w:val="00282BBF"/>
    <w:rsid w:val="002830B9"/>
    <w:rsid w:val="00284122"/>
    <w:rsid w:val="00284618"/>
    <w:rsid w:val="00285555"/>
    <w:rsid w:val="00285ED8"/>
    <w:rsid w:val="002872E1"/>
    <w:rsid w:val="00290966"/>
    <w:rsid w:val="0029160F"/>
    <w:rsid w:val="00291A8C"/>
    <w:rsid w:val="00292630"/>
    <w:rsid w:val="002926DF"/>
    <w:rsid w:val="00292926"/>
    <w:rsid w:val="00292F4E"/>
    <w:rsid w:val="0029516C"/>
    <w:rsid w:val="00295ECA"/>
    <w:rsid w:val="002964C3"/>
    <w:rsid w:val="00296697"/>
    <w:rsid w:val="00296EB2"/>
    <w:rsid w:val="002971E7"/>
    <w:rsid w:val="002A1498"/>
    <w:rsid w:val="002A1C3A"/>
    <w:rsid w:val="002A1E0C"/>
    <w:rsid w:val="002A21D7"/>
    <w:rsid w:val="002A300F"/>
    <w:rsid w:val="002A30A8"/>
    <w:rsid w:val="002A3665"/>
    <w:rsid w:val="002A445B"/>
    <w:rsid w:val="002A4A95"/>
    <w:rsid w:val="002A595F"/>
    <w:rsid w:val="002A7886"/>
    <w:rsid w:val="002A7CCE"/>
    <w:rsid w:val="002B00D3"/>
    <w:rsid w:val="002B02E8"/>
    <w:rsid w:val="002B0472"/>
    <w:rsid w:val="002B099B"/>
    <w:rsid w:val="002B0A97"/>
    <w:rsid w:val="002B1144"/>
    <w:rsid w:val="002B11C2"/>
    <w:rsid w:val="002B2112"/>
    <w:rsid w:val="002B21C8"/>
    <w:rsid w:val="002B3471"/>
    <w:rsid w:val="002B3A9C"/>
    <w:rsid w:val="002B4F5C"/>
    <w:rsid w:val="002B535C"/>
    <w:rsid w:val="002B6836"/>
    <w:rsid w:val="002B6B12"/>
    <w:rsid w:val="002B789B"/>
    <w:rsid w:val="002B7C94"/>
    <w:rsid w:val="002C02DE"/>
    <w:rsid w:val="002C0B17"/>
    <w:rsid w:val="002C1466"/>
    <w:rsid w:val="002C1BC4"/>
    <w:rsid w:val="002C255E"/>
    <w:rsid w:val="002C2A47"/>
    <w:rsid w:val="002C2C56"/>
    <w:rsid w:val="002C31FC"/>
    <w:rsid w:val="002C34F9"/>
    <w:rsid w:val="002C37EF"/>
    <w:rsid w:val="002C3911"/>
    <w:rsid w:val="002C408E"/>
    <w:rsid w:val="002C458A"/>
    <w:rsid w:val="002C46C7"/>
    <w:rsid w:val="002C58BA"/>
    <w:rsid w:val="002C58FE"/>
    <w:rsid w:val="002C60DD"/>
    <w:rsid w:val="002C61A4"/>
    <w:rsid w:val="002C72C0"/>
    <w:rsid w:val="002D1D18"/>
    <w:rsid w:val="002D2A75"/>
    <w:rsid w:val="002D4281"/>
    <w:rsid w:val="002D5918"/>
    <w:rsid w:val="002D5F1B"/>
    <w:rsid w:val="002D650A"/>
    <w:rsid w:val="002D77BE"/>
    <w:rsid w:val="002E0940"/>
    <w:rsid w:val="002E0B1E"/>
    <w:rsid w:val="002E0EE3"/>
    <w:rsid w:val="002E0FC8"/>
    <w:rsid w:val="002E13FF"/>
    <w:rsid w:val="002E14C1"/>
    <w:rsid w:val="002E1C82"/>
    <w:rsid w:val="002E3621"/>
    <w:rsid w:val="002E6140"/>
    <w:rsid w:val="002E6985"/>
    <w:rsid w:val="002E6D6C"/>
    <w:rsid w:val="002E6D74"/>
    <w:rsid w:val="002E71B6"/>
    <w:rsid w:val="002E74EE"/>
    <w:rsid w:val="002E7CEE"/>
    <w:rsid w:val="002F027A"/>
    <w:rsid w:val="002F0A2A"/>
    <w:rsid w:val="002F22D2"/>
    <w:rsid w:val="002F26B3"/>
    <w:rsid w:val="002F36F2"/>
    <w:rsid w:val="002F3DC1"/>
    <w:rsid w:val="002F445A"/>
    <w:rsid w:val="002F5026"/>
    <w:rsid w:val="002F5124"/>
    <w:rsid w:val="002F5F7A"/>
    <w:rsid w:val="002F61C3"/>
    <w:rsid w:val="002F6F45"/>
    <w:rsid w:val="002F77C8"/>
    <w:rsid w:val="003000B8"/>
    <w:rsid w:val="003010FC"/>
    <w:rsid w:val="0030198B"/>
    <w:rsid w:val="00301996"/>
    <w:rsid w:val="00302B21"/>
    <w:rsid w:val="0030476F"/>
    <w:rsid w:val="00304F22"/>
    <w:rsid w:val="003069FD"/>
    <w:rsid w:val="00306C7C"/>
    <w:rsid w:val="0030756C"/>
    <w:rsid w:val="00310165"/>
    <w:rsid w:val="0031050F"/>
    <w:rsid w:val="00310A88"/>
    <w:rsid w:val="00311F4F"/>
    <w:rsid w:val="00313AE4"/>
    <w:rsid w:val="00314260"/>
    <w:rsid w:val="003158DC"/>
    <w:rsid w:val="003160FF"/>
    <w:rsid w:val="00316349"/>
    <w:rsid w:val="00316830"/>
    <w:rsid w:val="003169CA"/>
    <w:rsid w:val="00316EF5"/>
    <w:rsid w:val="003172D4"/>
    <w:rsid w:val="003173A3"/>
    <w:rsid w:val="00317DC1"/>
    <w:rsid w:val="00317EE0"/>
    <w:rsid w:val="00320A88"/>
    <w:rsid w:val="00320B84"/>
    <w:rsid w:val="003222A9"/>
    <w:rsid w:val="00322EDD"/>
    <w:rsid w:val="00322FDA"/>
    <w:rsid w:val="003250D7"/>
    <w:rsid w:val="00325BE8"/>
    <w:rsid w:val="00325D2E"/>
    <w:rsid w:val="003263EE"/>
    <w:rsid w:val="00326E56"/>
    <w:rsid w:val="003278C3"/>
    <w:rsid w:val="00327D1B"/>
    <w:rsid w:val="00330468"/>
    <w:rsid w:val="00330892"/>
    <w:rsid w:val="003308DB"/>
    <w:rsid w:val="00330B6C"/>
    <w:rsid w:val="00331879"/>
    <w:rsid w:val="00332320"/>
    <w:rsid w:val="00332886"/>
    <w:rsid w:val="003345F5"/>
    <w:rsid w:val="003346B1"/>
    <w:rsid w:val="003348FD"/>
    <w:rsid w:val="0033509D"/>
    <w:rsid w:val="003350E9"/>
    <w:rsid w:val="00335B46"/>
    <w:rsid w:val="003364D6"/>
    <w:rsid w:val="003373BD"/>
    <w:rsid w:val="00337975"/>
    <w:rsid w:val="00337B00"/>
    <w:rsid w:val="00340D65"/>
    <w:rsid w:val="00341414"/>
    <w:rsid w:val="00341AC1"/>
    <w:rsid w:val="003428E8"/>
    <w:rsid w:val="00342F57"/>
    <w:rsid w:val="003431B4"/>
    <w:rsid w:val="003432F8"/>
    <w:rsid w:val="003441BF"/>
    <w:rsid w:val="00345AB6"/>
    <w:rsid w:val="00345F08"/>
    <w:rsid w:val="0034608E"/>
    <w:rsid w:val="00347D72"/>
    <w:rsid w:val="00351316"/>
    <w:rsid w:val="0035145C"/>
    <w:rsid w:val="003517E1"/>
    <w:rsid w:val="00352005"/>
    <w:rsid w:val="00352127"/>
    <w:rsid w:val="00352C3B"/>
    <w:rsid w:val="0035397A"/>
    <w:rsid w:val="00353B0D"/>
    <w:rsid w:val="0035420B"/>
    <w:rsid w:val="00356C31"/>
    <w:rsid w:val="00356CCF"/>
    <w:rsid w:val="00356E22"/>
    <w:rsid w:val="00357196"/>
    <w:rsid w:val="00357611"/>
    <w:rsid w:val="00357A82"/>
    <w:rsid w:val="0036042D"/>
    <w:rsid w:val="00360663"/>
    <w:rsid w:val="0036123B"/>
    <w:rsid w:val="0036136E"/>
    <w:rsid w:val="00361619"/>
    <w:rsid w:val="0036169D"/>
    <w:rsid w:val="00361B86"/>
    <w:rsid w:val="003632BA"/>
    <w:rsid w:val="00363703"/>
    <w:rsid w:val="00364413"/>
    <w:rsid w:val="003648B1"/>
    <w:rsid w:val="00365786"/>
    <w:rsid w:val="003663B3"/>
    <w:rsid w:val="00367237"/>
    <w:rsid w:val="003673F9"/>
    <w:rsid w:val="0037015B"/>
    <w:rsid w:val="003701DE"/>
    <w:rsid w:val="0037077F"/>
    <w:rsid w:val="00370A04"/>
    <w:rsid w:val="00372346"/>
    <w:rsid w:val="00372411"/>
    <w:rsid w:val="00373882"/>
    <w:rsid w:val="003740B0"/>
    <w:rsid w:val="00374564"/>
    <w:rsid w:val="00374750"/>
    <w:rsid w:val="00376382"/>
    <w:rsid w:val="00377B67"/>
    <w:rsid w:val="00380064"/>
    <w:rsid w:val="00380DFD"/>
    <w:rsid w:val="003820AE"/>
    <w:rsid w:val="0038323A"/>
    <w:rsid w:val="00383267"/>
    <w:rsid w:val="003843DB"/>
    <w:rsid w:val="00384F1C"/>
    <w:rsid w:val="003851F0"/>
    <w:rsid w:val="00385282"/>
    <w:rsid w:val="00385B73"/>
    <w:rsid w:val="00385BA4"/>
    <w:rsid w:val="0038699E"/>
    <w:rsid w:val="00386ABD"/>
    <w:rsid w:val="00386E30"/>
    <w:rsid w:val="00390849"/>
    <w:rsid w:val="00391152"/>
    <w:rsid w:val="00391C97"/>
    <w:rsid w:val="0039332F"/>
    <w:rsid w:val="003934D1"/>
    <w:rsid w:val="00393761"/>
    <w:rsid w:val="00393A05"/>
    <w:rsid w:val="00393F64"/>
    <w:rsid w:val="00394115"/>
    <w:rsid w:val="00394562"/>
    <w:rsid w:val="00394678"/>
    <w:rsid w:val="00395010"/>
    <w:rsid w:val="00396376"/>
    <w:rsid w:val="00396449"/>
    <w:rsid w:val="00396F5F"/>
    <w:rsid w:val="00396FC5"/>
    <w:rsid w:val="00397D18"/>
    <w:rsid w:val="003A01D8"/>
    <w:rsid w:val="003A0714"/>
    <w:rsid w:val="003A1B36"/>
    <w:rsid w:val="003A1F55"/>
    <w:rsid w:val="003A2F8C"/>
    <w:rsid w:val="003A3169"/>
    <w:rsid w:val="003A3347"/>
    <w:rsid w:val="003A34B6"/>
    <w:rsid w:val="003A3E53"/>
    <w:rsid w:val="003A4E51"/>
    <w:rsid w:val="003A61C1"/>
    <w:rsid w:val="003A6D1E"/>
    <w:rsid w:val="003B000B"/>
    <w:rsid w:val="003B1454"/>
    <w:rsid w:val="003B169B"/>
    <w:rsid w:val="003B18B6"/>
    <w:rsid w:val="003B2426"/>
    <w:rsid w:val="003B312D"/>
    <w:rsid w:val="003B3271"/>
    <w:rsid w:val="003B3B4D"/>
    <w:rsid w:val="003B3F9E"/>
    <w:rsid w:val="003B461E"/>
    <w:rsid w:val="003B464A"/>
    <w:rsid w:val="003B490E"/>
    <w:rsid w:val="003B521D"/>
    <w:rsid w:val="003B5A0B"/>
    <w:rsid w:val="003B5F38"/>
    <w:rsid w:val="003C019D"/>
    <w:rsid w:val="003C1181"/>
    <w:rsid w:val="003C1941"/>
    <w:rsid w:val="003C2E08"/>
    <w:rsid w:val="003C2F2A"/>
    <w:rsid w:val="003C59E0"/>
    <w:rsid w:val="003C5D47"/>
    <w:rsid w:val="003C6C8D"/>
    <w:rsid w:val="003C6EFB"/>
    <w:rsid w:val="003C7383"/>
    <w:rsid w:val="003C78C6"/>
    <w:rsid w:val="003C78F1"/>
    <w:rsid w:val="003D01F8"/>
    <w:rsid w:val="003D0689"/>
    <w:rsid w:val="003D0D02"/>
    <w:rsid w:val="003D1E82"/>
    <w:rsid w:val="003D4D7F"/>
    <w:rsid w:val="003D4EA1"/>
    <w:rsid w:val="003D4F95"/>
    <w:rsid w:val="003D57EF"/>
    <w:rsid w:val="003D5F42"/>
    <w:rsid w:val="003D60A9"/>
    <w:rsid w:val="003D6C2A"/>
    <w:rsid w:val="003D6FA8"/>
    <w:rsid w:val="003E2B54"/>
    <w:rsid w:val="003E34F4"/>
    <w:rsid w:val="003E44FC"/>
    <w:rsid w:val="003E454B"/>
    <w:rsid w:val="003E5F73"/>
    <w:rsid w:val="003E6202"/>
    <w:rsid w:val="003E63A1"/>
    <w:rsid w:val="003E6402"/>
    <w:rsid w:val="003E6677"/>
    <w:rsid w:val="003E6C9E"/>
    <w:rsid w:val="003E7B1D"/>
    <w:rsid w:val="003F0477"/>
    <w:rsid w:val="003F09CC"/>
    <w:rsid w:val="003F0C35"/>
    <w:rsid w:val="003F139C"/>
    <w:rsid w:val="003F153D"/>
    <w:rsid w:val="003F1ABB"/>
    <w:rsid w:val="003F1CD1"/>
    <w:rsid w:val="003F2F10"/>
    <w:rsid w:val="003F3D02"/>
    <w:rsid w:val="003F3D10"/>
    <w:rsid w:val="003F404F"/>
    <w:rsid w:val="003F450F"/>
    <w:rsid w:val="003F468D"/>
    <w:rsid w:val="003F4C97"/>
    <w:rsid w:val="003F514B"/>
    <w:rsid w:val="003F6DBB"/>
    <w:rsid w:val="003F7ED1"/>
    <w:rsid w:val="003F7FE6"/>
    <w:rsid w:val="00400193"/>
    <w:rsid w:val="00400929"/>
    <w:rsid w:val="0040098C"/>
    <w:rsid w:val="004013C9"/>
    <w:rsid w:val="00401D4E"/>
    <w:rsid w:val="00401F1A"/>
    <w:rsid w:val="004023D9"/>
    <w:rsid w:val="00402736"/>
    <w:rsid w:val="00403D3F"/>
    <w:rsid w:val="00403EBA"/>
    <w:rsid w:val="00403F9D"/>
    <w:rsid w:val="00405A1D"/>
    <w:rsid w:val="0040640F"/>
    <w:rsid w:val="004065F5"/>
    <w:rsid w:val="00406701"/>
    <w:rsid w:val="00406761"/>
    <w:rsid w:val="0040780B"/>
    <w:rsid w:val="00407D88"/>
    <w:rsid w:val="00407DB1"/>
    <w:rsid w:val="0041253E"/>
    <w:rsid w:val="004125DD"/>
    <w:rsid w:val="0041275A"/>
    <w:rsid w:val="004145AE"/>
    <w:rsid w:val="00415033"/>
    <w:rsid w:val="004151AC"/>
    <w:rsid w:val="00416A5A"/>
    <w:rsid w:val="00417846"/>
    <w:rsid w:val="004212E7"/>
    <w:rsid w:val="00422291"/>
    <w:rsid w:val="00422B1E"/>
    <w:rsid w:val="004231AA"/>
    <w:rsid w:val="004236C5"/>
    <w:rsid w:val="0042446D"/>
    <w:rsid w:val="00424B5D"/>
    <w:rsid w:val="00425FB7"/>
    <w:rsid w:val="00426077"/>
    <w:rsid w:val="004266E2"/>
    <w:rsid w:val="00426BED"/>
    <w:rsid w:val="00427BF8"/>
    <w:rsid w:val="0043076F"/>
    <w:rsid w:val="00431318"/>
    <w:rsid w:val="0043175F"/>
    <w:rsid w:val="00431C02"/>
    <w:rsid w:val="00432C26"/>
    <w:rsid w:val="0043357B"/>
    <w:rsid w:val="00434891"/>
    <w:rsid w:val="00434EB6"/>
    <w:rsid w:val="00435897"/>
    <w:rsid w:val="00435F2D"/>
    <w:rsid w:val="00436D99"/>
    <w:rsid w:val="00437395"/>
    <w:rsid w:val="00437522"/>
    <w:rsid w:val="00437FB4"/>
    <w:rsid w:val="00440488"/>
    <w:rsid w:val="004411BA"/>
    <w:rsid w:val="004414F9"/>
    <w:rsid w:val="0044211B"/>
    <w:rsid w:val="004423BF"/>
    <w:rsid w:val="004427A2"/>
    <w:rsid w:val="0044416A"/>
    <w:rsid w:val="00445047"/>
    <w:rsid w:val="00445C4E"/>
    <w:rsid w:val="00447247"/>
    <w:rsid w:val="00447A7C"/>
    <w:rsid w:val="004503FC"/>
    <w:rsid w:val="00450B5E"/>
    <w:rsid w:val="00450D53"/>
    <w:rsid w:val="00451191"/>
    <w:rsid w:val="00452005"/>
    <w:rsid w:val="00452AE6"/>
    <w:rsid w:val="0045473D"/>
    <w:rsid w:val="00454AB8"/>
    <w:rsid w:val="0045548A"/>
    <w:rsid w:val="00457E67"/>
    <w:rsid w:val="00460614"/>
    <w:rsid w:val="0046187E"/>
    <w:rsid w:val="00461E8D"/>
    <w:rsid w:val="0046233B"/>
    <w:rsid w:val="00462C73"/>
    <w:rsid w:val="004631AB"/>
    <w:rsid w:val="00463E39"/>
    <w:rsid w:val="00464BB3"/>
    <w:rsid w:val="0046542B"/>
    <w:rsid w:val="004657FC"/>
    <w:rsid w:val="00465BE2"/>
    <w:rsid w:val="00465D66"/>
    <w:rsid w:val="00465EE5"/>
    <w:rsid w:val="00466732"/>
    <w:rsid w:val="0046695F"/>
    <w:rsid w:val="00467A89"/>
    <w:rsid w:val="00467B1F"/>
    <w:rsid w:val="0047124B"/>
    <w:rsid w:val="004733F6"/>
    <w:rsid w:val="0047357A"/>
    <w:rsid w:val="0047365C"/>
    <w:rsid w:val="00474E69"/>
    <w:rsid w:val="004750B3"/>
    <w:rsid w:val="00475774"/>
    <w:rsid w:val="00475A1B"/>
    <w:rsid w:val="00475BA8"/>
    <w:rsid w:val="0047601B"/>
    <w:rsid w:val="00476DAD"/>
    <w:rsid w:val="00477386"/>
    <w:rsid w:val="004779A1"/>
    <w:rsid w:val="00477A49"/>
    <w:rsid w:val="00477E44"/>
    <w:rsid w:val="0048062F"/>
    <w:rsid w:val="00481399"/>
    <w:rsid w:val="004825BA"/>
    <w:rsid w:val="00482F43"/>
    <w:rsid w:val="004837A9"/>
    <w:rsid w:val="00483BB4"/>
    <w:rsid w:val="00485B6C"/>
    <w:rsid w:val="004860EB"/>
    <w:rsid w:val="0048647D"/>
    <w:rsid w:val="00486E1D"/>
    <w:rsid w:val="00487F3B"/>
    <w:rsid w:val="004904F8"/>
    <w:rsid w:val="004909D1"/>
    <w:rsid w:val="00491BFD"/>
    <w:rsid w:val="00492431"/>
    <w:rsid w:val="00492511"/>
    <w:rsid w:val="0049487D"/>
    <w:rsid w:val="00494BFC"/>
    <w:rsid w:val="00494E1E"/>
    <w:rsid w:val="00495E46"/>
    <w:rsid w:val="004960B0"/>
    <w:rsid w:val="0049621B"/>
    <w:rsid w:val="00496F49"/>
    <w:rsid w:val="0049754B"/>
    <w:rsid w:val="004A06A6"/>
    <w:rsid w:val="004A104D"/>
    <w:rsid w:val="004A17A7"/>
    <w:rsid w:val="004A2D25"/>
    <w:rsid w:val="004A2D43"/>
    <w:rsid w:val="004A2ED0"/>
    <w:rsid w:val="004A30A9"/>
    <w:rsid w:val="004A34E5"/>
    <w:rsid w:val="004A4919"/>
    <w:rsid w:val="004A562B"/>
    <w:rsid w:val="004A5DAE"/>
    <w:rsid w:val="004A7AAA"/>
    <w:rsid w:val="004B05F1"/>
    <w:rsid w:val="004B0AE4"/>
    <w:rsid w:val="004B0C1B"/>
    <w:rsid w:val="004B194F"/>
    <w:rsid w:val="004B2D70"/>
    <w:rsid w:val="004B2DDD"/>
    <w:rsid w:val="004B2FF7"/>
    <w:rsid w:val="004B3A4F"/>
    <w:rsid w:val="004B4842"/>
    <w:rsid w:val="004B587A"/>
    <w:rsid w:val="004B58D6"/>
    <w:rsid w:val="004B5A91"/>
    <w:rsid w:val="004B6ADB"/>
    <w:rsid w:val="004B707D"/>
    <w:rsid w:val="004B7496"/>
    <w:rsid w:val="004B7718"/>
    <w:rsid w:val="004B78D4"/>
    <w:rsid w:val="004C0185"/>
    <w:rsid w:val="004C07FE"/>
    <w:rsid w:val="004C1895"/>
    <w:rsid w:val="004C207D"/>
    <w:rsid w:val="004C2109"/>
    <w:rsid w:val="004C2F84"/>
    <w:rsid w:val="004C3455"/>
    <w:rsid w:val="004C4F1D"/>
    <w:rsid w:val="004C515F"/>
    <w:rsid w:val="004C5A52"/>
    <w:rsid w:val="004C5E33"/>
    <w:rsid w:val="004C6042"/>
    <w:rsid w:val="004C6AE9"/>
    <w:rsid w:val="004C6D40"/>
    <w:rsid w:val="004C78A8"/>
    <w:rsid w:val="004D0718"/>
    <w:rsid w:val="004D19A6"/>
    <w:rsid w:val="004D2088"/>
    <w:rsid w:val="004D268C"/>
    <w:rsid w:val="004D2AA3"/>
    <w:rsid w:val="004D35DA"/>
    <w:rsid w:val="004D4078"/>
    <w:rsid w:val="004D4C46"/>
    <w:rsid w:val="004D5172"/>
    <w:rsid w:val="004D6152"/>
    <w:rsid w:val="004D65E8"/>
    <w:rsid w:val="004D6DD1"/>
    <w:rsid w:val="004D6DE5"/>
    <w:rsid w:val="004D788E"/>
    <w:rsid w:val="004E0F40"/>
    <w:rsid w:val="004E1103"/>
    <w:rsid w:val="004E1364"/>
    <w:rsid w:val="004E1909"/>
    <w:rsid w:val="004E239F"/>
    <w:rsid w:val="004E312A"/>
    <w:rsid w:val="004E324A"/>
    <w:rsid w:val="004E3901"/>
    <w:rsid w:val="004E3A7E"/>
    <w:rsid w:val="004E3E17"/>
    <w:rsid w:val="004E3FF4"/>
    <w:rsid w:val="004E464A"/>
    <w:rsid w:val="004E4F39"/>
    <w:rsid w:val="004E5143"/>
    <w:rsid w:val="004E5402"/>
    <w:rsid w:val="004E5B6D"/>
    <w:rsid w:val="004E5B72"/>
    <w:rsid w:val="004E5EE7"/>
    <w:rsid w:val="004E61ED"/>
    <w:rsid w:val="004E6889"/>
    <w:rsid w:val="004F0C3C"/>
    <w:rsid w:val="004F177F"/>
    <w:rsid w:val="004F1D9E"/>
    <w:rsid w:val="004F24C3"/>
    <w:rsid w:val="004F2B05"/>
    <w:rsid w:val="004F34FB"/>
    <w:rsid w:val="004F3623"/>
    <w:rsid w:val="004F39FB"/>
    <w:rsid w:val="004F4A3F"/>
    <w:rsid w:val="004F4B02"/>
    <w:rsid w:val="004F4EC6"/>
    <w:rsid w:val="004F56E4"/>
    <w:rsid w:val="004F57F5"/>
    <w:rsid w:val="004F5F26"/>
    <w:rsid w:val="004F5FA2"/>
    <w:rsid w:val="004F63FC"/>
    <w:rsid w:val="004F69D1"/>
    <w:rsid w:val="004F6D67"/>
    <w:rsid w:val="004F74D7"/>
    <w:rsid w:val="004F77E1"/>
    <w:rsid w:val="004F7BB4"/>
    <w:rsid w:val="00500308"/>
    <w:rsid w:val="00500D94"/>
    <w:rsid w:val="00502331"/>
    <w:rsid w:val="00503A1B"/>
    <w:rsid w:val="00503CEF"/>
    <w:rsid w:val="00503F0D"/>
    <w:rsid w:val="00504868"/>
    <w:rsid w:val="005049F9"/>
    <w:rsid w:val="00504BDF"/>
    <w:rsid w:val="00505A2B"/>
    <w:rsid w:val="00505A92"/>
    <w:rsid w:val="00505EA2"/>
    <w:rsid w:val="00507152"/>
    <w:rsid w:val="00507CE2"/>
    <w:rsid w:val="00507DD1"/>
    <w:rsid w:val="00507EB0"/>
    <w:rsid w:val="00507F6A"/>
    <w:rsid w:val="0051042A"/>
    <w:rsid w:val="00510941"/>
    <w:rsid w:val="00510D9A"/>
    <w:rsid w:val="00510E7D"/>
    <w:rsid w:val="005112C3"/>
    <w:rsid w:val="0051310C"/>
    <w:rsid w:val="00513304"/>
    <w:rsid w:val="0051478C"/>
    <w:rsid w:val="00515446"/>
    <w:rsid w:val="00515EA2"/>
    <w:rsid w:val="0051644E"/>
    <w:rsid w:val="00516D44"/>
    <w:rsid w:val="0051777B"/>
    <w:rsid w:val="0051778E"/>
    <w:rsid w:val="005203F1"/>
    <w:rsid w:val="00521BC3"/>
    <w:rsid w:val="005220C5"/>
    <w:rsid w:val="00522D61"/>
    <w:rsid w:val="005238A9"/>
    <w:rsid w:val="005242CB"/>
    <w:rsid w:val="005249E0"/>
    <w:rsid w:val="00524FA9"/>
    <w:rsid w:val="00525DC6"/>
    <w:rsid w:val="0052620B"/>
    <w:rsid w:val="00526BBA"/>
    <w:rsid w:val="00526FE9"/>
    <w:rsid w:val="00527156"/>
    <w:rsid w:val="00527458"/>
    <w:rsid w:val="00530074"/>
    <w:rsid w:val="00530123"/>
    <w:rsid w:val="00530EDF"/>
    <w:rsid w:val="005318BE"/>
    <w:rsid w:val="00531943"/>
    <w:rsid w:val="00531CA2"/>
    <w:rsid w:val="00531CFB"/>
    <w:rsid w:val="00531FE8"/>
    <w:rsid w:val="0053223C"/>
    <w:rsid w:val="005322DE"/>
    <w:rsid w:val="00533632"/>
    <w:rsid w:val="005336B5"/>
    <w:rsid w:val="00533A3C"/>
    <w:rsid w:val="00534B5E"/>
    <w:rsid w:val="00534D9B"/>
    <w:rsid w:val="005357E1"/>
    <w:rsid w:val="00535A8D"/>
    <w:rsid w:val="00535DCE"/>
    <w:rsid w:val="00536036"/>
    <w:rsid w:val="00536467"/>
    <w:rsid w:val="0053753D"/>
    <w:rsid w:val="00541B17"/>
    <w:rsid w:val="00541E6E"/>
    <w:rsid w:val="00542145"/>
    <w:rsid w:val="0054251F"/>
    <w:rsid w:val="00542EAD"/>
    <w:rsid w:val="0054344F"/>
    <w:rsid w:val="005449D2"/>
    <w:rsid w:val="00544B27"/>
    <w:rsid w:val="00544F37"/>
    <w:rsid w:val="005462E0"/>
    <w:rsid w:val="0054722A"/>
    <w:rsid w:val="005479B1"/>
    <w:rsid w:val="00550767"/>
    <w:rsid w:val="005520D8"/>
    <w:rsid w:val="00552599"/>
    <w:rsid w:val="00552F8B"/>
    <w:rsid w:val="00553A18"/>
    <w:rsid w:val="00553D47"/>
    <w:rsid w:val="00553FF4"/>
    <w:rsid w:val="0055423A"/>
    <w:rsid w:val="00554616"/>
    <w:rsid w:val="00554D3D"/>
    <w:rsid w:val="00555B7A"/>
    <w:rsid w:val="00555E43"/>
    <w:rsid w:val="00555F04"/>
    <w:rsid w:val="005562C4"/>
    <w:rsid w:val="00556B6A"/>
    <w:rsid w:val="00556C55"/>
    <w:rsid w:val="00556CF1"/>
    <w:rsid w:val="005605B6"/>
    <w:rsid w:val="00560855"/>
    <w:rsid w:val="005616B9"/>
    <w:rsid w:val="005617E4"/>
    <w:rsid w:val="00561BB7"/>
    <w:rsid w:val="005626C0"/>
    <w:rsid w:val="00562D79"/>
    <w:rsid w:val="00562F4D"/>
    <w:rsid w:val="0056396B"/>
    <w:rsid w:val="00563C70"/>
    <w:rsid w:val="0056450D"/>
    <w:rsid w:val="00564649"/>
    <w:rsid w:val="005647FB"/>
    <w:rsid w:val="0056604D"/>
    <w:rsid w:val="00567509"/>
    <w:rsid w:val="00567764"/>
    <w:rsid w:val="00567C43"/>
    <w:rsid w:val="00567E20"/>
    <w:rsid w:val="0057036A"/>
    <w:rsid w:val="005713D2"/>
    <w:rsid w:val="00572465"/>
    <w:rsid w:val="005727D7"/>
    <w:rsid w:val="00572934"/>
    <w:rsid w:val="005730CD"/>
    <w:rsid w:val="00573388"/>
    <w:rsid w:val="00574813"/>
    <w:rsid w:val="005755DD"/>
    <w:rsid w:val="005757E6"/>
    <w:rsid w:val="005758E5"/>
    <w:rsid w:val="005762A7"/>
    <w:rsid w:val="005764B5"/>
    <w:rsid w:val="00576AD9"/>
    <w:rsid w:val="005801C9"/>
    <w:rsid w:val="00580A58"/>
    <w:rsid w:val="00581059"/>
    <w:rsid w:val="00581651"/>
    <w:rsid w:val="00581CD2"/>
    <w:rsid w:val="00582044"/>
    <w:rsid w:val="005821FD"/>
    <w:rsid w:val="00582389"/>
    <w:rsid w:val="00582E9B"/>
    <w:rsid w:val="00582EC1"/>
    <w:rsid w:val="0058383C"/>
    <w:rsid w:val="00583D1D"/>
    <w:rsid w:val="0058461A"/>
    <w:rsid w:val="005854CF"/>
    <w:rsid w:val="005856AC"/>
    <w:rsid w:val="00586276"/>
    <w:rsid w:val="00586BFA"/>
    <w:rsid w:val="00586EB0"/>
    <w:rsid w:val="005916D7"/>
    <w:rsid w:val="00591F83"/>
    <w:rsid w:val="005930D9"/>
    <w:rsid w:val="0059428A"/>
    <w:rsid w:val="00594CB4"/>
    <w:rsid w:val="005956B7"/>
    <w:rsid w:val="00595732"/>
    <w:rsid w:val="00595F8D"/>
    <w:rsid w:val="005964E1"/>
    <w:rsid w:val="00597C1D"/>
    <w:rsid w:val="005A0467"/>
    <w:rsid w:val="005A0974"/>
    <w:rsid w:val="005A36AA"/>
    <w:rsid w:val="005A3759"/>
    <w:rsid w:val="005A3A2B"/>
    <w:rsid w:val="005A3A95"/>
    <w:rsid w:val="005A3AB7"/>
    <w:rsid w:val="005A3ED2"/>
    <w:rsid w:val="005A653B"/>
    <w:rsid w:val="005A698C"/>
    <w:rsid w:val="005A6A10"/>
    <w:rsid w:val="005A730E"/>
    <w:rsid w:val="005B00B2"/>
    <w:rsid w:val="005B084C"/>
    <w:rsid w:val="005B14F2"/>
    <w:rsid w:val="005B1B4E"/>
    <w:rsid w:val="005B2AAE"/>
    <w:rsid w:val="005B2B26"/>
    <w:rsid w:val="005B3A86"/>
    <w:rsid w:val="005B4D1A"/>
    <w:rsid w:val="005B4F0B"/>
    <w:rsid w:val="005B5D8A"/>
    <w:rsid w:val="005B6504"/>
    <w:rsid w:val="005B6625"/>
    <w:rsid w:val="005B668B"/>
    <w:rsid w:val="005B7033"/>
    <w:rsid w:val="005B70B8"/>
    <w:rsid w:val="005B789E"/>
    <w:rsid w:val="005B7FD0"/>
    <w:rsid w:val="005C2793"/>
    <w:rsid w:val="005C3583"/>
    <w:rsid w:val="005C433F"/>
    <w:rsid w:val="005C4855"/>
    <w:rsid w:val="005C5C01"/>
    <w:rsid w:val="005C5FBD"/>
    <w:rsid w:val="005C66B9"/>
    <w:rsid w:val="005C66C1"/>
    <w:rsid w:val="005C69B7"/>
    <w:rsid w:val="005C6AC3"/>
    <w:rsid w:val="005C726B"/>
    <w:rsid w:val="005C767A"/>
    <w:rsid w:val="005C7B39"/>
    <w:rsid w:val="005D05C5"/>
    <w:rsid w:val="005D099B"/>
    <w:rsid w:val="005D130F"/>
    <w:rsid w:val="005D2688"/>
    <w:rsid w:val="005D3055"/>
    <w:rsid w:val="005D53A1"/>
    <w:rsid w:val="005D54A0"/>
    <w:rsid w:val="005D6D73"/>
    <w:rsid w:val="005D711F"/>
    <w:rsid w:val="005E0799"/>
    <w:rsid w:val="005E084A"/>
    <w:rsid w:val="005E0B91"/>
    <w:rsid w:val="005E1BF1"/>
    <w:rsid w:val="005E2ADB"/>
    <w:rsid w:val="005E2E56"/>
    <w:rsid w:val="005E2F49"/>
    <w:rsid w:val="005E350F"/>
    <w:rsid w:val="005E392F"/>
    <w:rsid w:val="005E4C0B"/>
    <w:rsid w:val="005E55CD"/>
    <w:rsid w:val="005E5E20"/>
    <w:rsid w:val="005E75B9"/>
    <w:rsid w:val="005F0546"/>
    <w:rsid w:val="005F05C5"/>
    <w:rsid w:val="005F0D73"/>
    <w:rsid w:val="005F2910"/>
    <w:rsid w:val="005F2D25"/>
    <w:rsid w:val="005F311E"/>
    <w:rsid w:val="005F40EF"/>
    <w:rsid w:val="005F41C9"/>
    <w:rsid w:val="005F4C4B"/>
    <w:rsid w:val="005F4EA6"/>
    <w:rsid w:val="005F53B6"/>
    <w:rsid w:val="005F5A80"/>
    <w:rsid w:val="005F62A9"/>
    <w:rsid w:val="005F6626"/>
    <w:rsid w:val="0060028E"/>
    <w:rsid w:val="00600506"/>
    <w:rsid w:val="00600F7B"/>
    <w:rsid w:val="00601199"/>
    <w:rsid w:val="00601768"/>
    <w:rsid w:val="00601D1E"/>
    <w:rsid w:val="00602637"/>
    <w:rsid w:val="00602F1E"/>
    <w:rsid w:val="00603B6F"/>
    <w:rsid w:val="006044FF"/>
    <w:rsid w:val="0060556B"/>
    <w:rsid w:val="00605E2F"/>
    <w:rsid w:val="006061E1"/>
    <w:rsid w:val="006062B7"/>
    <w:rsid w:val="00606E1A"/>
    <w:rsid w:val="00607887"/>
    <w:rsid w:val="00607CC5"/>
    <w:rsid w:val="00607D6A"/>
    <w:rsid w:val="0061179C"/>
    <w:rsid w:val="00612186"/>
    <w:rsid w:val="006137F1"/>
    <w:rsid w:val="00613DDE"/>
    <w:rsid w:val="00613E2A"/>
    <w:rsid w:val="00613E7B"/>
    <w:rsid w:val="006148D6"/>
    <w:rsid w:val="0061508E"/>
    <w:rsid w:val="006152A2"/>
    <w:rsid w:val="0061555B"/>
    <w:rsid w:val="00615685"/>
    <w:rsid w:val="0061571C"/>
    <w:rsid w:val="0061601D"/>
    <w:rsid w:val="00617019"/>
    <w:rsid w:val="00617810"/>
    <w:rsid w:val="00621090"/>
    <w:rsid w:val="00621808"/>
    <w:rsid w:val="00621F85"/>
    <w:rsid w:val="00622069"/>
    <w:rsid w:val="006254A6"/>
    <w:rsid w:val="0062592E"/>
    <w:rsid w:val="006265B8"/>
    <w:rsid w:val="00626AD2"/>
    <w:rsid w:val="00627C3F"/>
    <w:rsid w:val="00633014"/>
    <w:rsid w:val="00633275"/>
    <w:rsid w:val="00633339"/>
    <w:rsid w:val="0063437B"/>
    <w:rsid w:val="006348AB"/>
    <w:rsid w:val="0063508C"/>
    <w:rsid w:val="006354D3"/>
    <w:rsid w:val="006356B1"/>
    <w:rsid w:val="00635A3C"/>
    <w:rsid w:val="00635FA4"/>
    <w:rsid w:val="00636047"/>
    <w:rsid w:val="00637CBB"/>
    <w:rsid w:val="006404CD"/>
    <w:rsid w:val="00640D05"/>
    <w:rsid w:val="0064135C"/>
    <w:rsid w:val="006415CF"/>
    <w:rsid w:val="00641FD2"/>
    <w:rsid w:val="0064317F"/>
    <w:rsid w:val="0064378F"/>
    <w:rsid w:val="006442AC"/>
    <w:rsid w:val="006456D4"/>
    <w:rsid w:val="00646002"/>
    <w:rsid w:val="00647462"/>
    <w:rsid w:val="00647F45"/>
    <w:rsid w:val="00650863"/>
    <w:rsid w:val="00650895"/>
    <w:rsid w:val="006508EE"/>
    <w:rsid w:val="00650D71"/>
    <w:rsid w:val="006510A8"/>
    <w:rsid w:val="00651653"/>
    <w:rsid w:val="00651FDC"/>
    <w:rsid w:val="00652BBA"/>
    <w:rsid w:val="0065333D"/>
    <w:rsid w:val="006537BC"/>
    <w:rsid w:val="00653A27"/>
    <w:rsid w:val="00653D20"/>
    <w:rsid w:val="00654B4D"/>
    <w:rsid w:val="00655407"/>
    <w:rsid w:val="006555E0"/>
    <w:rsid w:val="00655D19"/>
    <w:rsid w:val="00655E7E"/>
    <w:rsid w:val="00656AE2"/>
    <w:rsid w:val="00657E03"/>
    <w:rsid w:val="00657F4C"/>
    <w:rsid w:val="00660879"/>
    <w:rsid w:val="00660F03"/>
    <w:rsid w:val="00661090"/>
    <w:rsid w:val="00661ECB"/>
    <w:rsid w:val="00661ED0"/>
    <w:rsid w:val="006623F1"/>
    <w:rsid w:val="006631D3"/>
    <w:rsid w:val="00663D48"/>
    <w:rsid w:val="006642B9"/>
    <w:rsid w:val="006645B7"/>
    <w:rsid w:val="00664BF0"/>
    <w:rsid w:val="00664C7A"/>
    <w:rsid w:val="00664D0E"/>
    <w:rsid w:val="006652FB"/>
    <w:rsid w:val="00665EB3"/>
    <w:rsid w:val="00666F48"/>
    <w:rsid w:val="006673CA"/>
    <w:rsid w:val="0067003B"/>
    <w:rsid w:val="006705F6"/>
    <w:rsid w:val="00670AA5"/>
    <w:rsid w:val="0067111B"/>
    <w:rsid w:val="00671475"/>
    <w:rsid w:val="00671F5B"/>
    <w:rsid w:val="00672016"/>
    <w:rsid w:val="00672418"/>
    <w:rsid w:val="0067331D"/>
    <w:rsid w:val="00673C26"/>
    <w:rsid w:val="00674356"/>
    <w:rsid w:val="0067444E"/>
    <w:rsid w:val="00674B79"/>
    <w:rsid w:val="00674BA3"/>
    <w:rsid w:val="00675222"/>
    <w:rsid w:val="00676474"/>
    <w:rsid w:val="006765B6"/>
    <w:rsid w:val="00677172"/>
    <w:rsid w:val="00677629"/>
    <w:rsid w:val="006776B8"/>
    <w:rsid w:val="00677795"/>
    <w:rsid w:val="00677E3E"/>
    <w:rsid w:val="006807BD"/>
    <w:rsid w:val="00680EEC"/>
    <w:rsid w:val="0068103F"/>
    <w:rsid w:val="006812AF"/>
    <w:rsid w:val="006818AE"/>
    <w:rsid w:val="006818B0"/>
    <w:rsid w:val="00681BBB"/>
    <w:rsid w:val="00682051"/>
    <w:rsid w:val="00682461"/>
    <w:rsid w:val="0068327D"/>
    <w:rsid w:val="006835FE"/>
    <w:rsid w:val="00684619"/>
    <w:rsid w:val="00684BEB"/>
    <w:rsid w:val="00684FAF"/>
    <w:rsid w:val="00686A34"/>
    <w:rsid w:val="00687B38"/>
    <w:rsid w:val="00690C52"/>
    <w:rsid w:val="006915B4"/>
    <w:rsid w:val="00691815"/>
    <w:rsid w:val="00691D5B"/>
    <w:rsid w:val="00692772"/>
    <w:rsid w:val="0069365E"/>
    <w:rsid w:val="00693B2C"/>
    <w:rsid w:val="00693BAD"/>
    <w:rsid w:val="00694493"/>
    <w:rsid w:val="00694AF0"/>
    <w:rsid w:val="00694C80"/>
    <w:rsid w:val="00695B50"/>
    <w:rsid w:val="00695B7E"/>
    <w:rsid w:val="006962BC"/>
    <w:rsid w:val="006964EC"/>
    <w:rsid w:val="00696A60"/>
    <w:rsid w:val="00696B93"/>
    <w:rsid w:val="00696F32"/>
    <w:rsid w:val="0069796E"/>
    <w:rsid w:val="00697B25"/>
    <w:rsid w:val="006A1817"/>
    <w:rsid w:val="006A1AEB"/>
    <w:rsid w:val="006A1BAD"/>
    <w:rsid w:val="006A2415"/>
    <w:rsid w:val="006A2A53"/>
    <w:rsid w:val="006A2BFA"/>
    <w:rsid w:val="006A3431"/>
    <w:rsid w:val="006A3CBF"/>
    <w:rsid w:val="006A441F"/>
    <w:rsid w:val="006A4686"/>
    <w:rsid w:val="006A512E"/>
    <w:rsid w:val="006A622F"/>
    <w:rsid w:val="006A67E8"/>
    <w:rsid w:val="006A6FBD"/>
    <w:rsid w:val="006A745A"/>
    <w:rsid w:val="006A7BAB"/>
    <w:rsid w:val="006B0D09"/>
    <w:rsid w:val="006B0E9E"/>
    <w:rsid w:val="006B0F1D"/>
    <w:rsid w:val="006B0FA7"/>
    <w:rsid w:val="006B0FF9"/>
    <w:rsid w:val="006B1688"/>
    <w:rsid w:val="006B36A6"/>
    <w:rsid w:val="006B497A"/>
    <w:rsid w:val="006B4CE8"/>
    <w:rsid w:val="006B509A"/>
    <w:rsid w:val="006B5AE4"/>
    <w:rsid w:val="006B60E1"/>
    <w:rsid w:val="006B6287"/>
    <w:rsid w:val="006B7267"/>
    <w:rsid w:val="006B7811"/>
    <w:rsid w:val="006C0761"/>
    <w:rsid w:val="006C08C0"/>
    <w:rsid w:val="006C105E"/>
    <w:rsid w:val="006C154F"/>
    <w:rsid w:val="006C1934"/>
    <w:rsid w:val="006C1D1D"/>
    <w:rsid w:val="006C2588"/>
    <w:rsid w:val="006C35F4"/>
    <w:rsid w:val="006C491A"/>
    <w:rsid w:val="006C4C37"/>
    <w:rsid w:val="006C4E56"/>
    <w:rsid w:val="006C5CAD"/>
    <w:rsid w:val="006C5F52"/>
    <w:rsid w:val="006C62EA"/>
    <w:rsid w:val="006C6C8B"/>
    <w:rsid w:val="006D1507"/>
    <w:rsid w:val="006D2076"/>
    <w:rsid w:val="006D4054"/>
    <w:rsid w:val="006D4CF6"/>
    <w:rsid w:val="006D5FA7"/>
    <w:rsid w:val="006D61C8"/>
    <w:rsid w:val="006D6C0E"/>
    <w:rsid w:val="006D7FB5"/>
    <w:rsid w:val="006E0142"/>
    <w:rsid w:val="006E02EC"/>
    <w:rsid w:val="006E0989"/>
    <w:rsid w:val="006E162C"/>
    <w:rsid w:val="006E449A"/>
    <w:rsid w:val="006E4911"/>
    <w:rsid w:val="006E4DA1"/>
    <w:rsid w:val="006E4FEA"/>
    <w:rsid w:val="006E51D5"/>
    <w:rsid w:val="006E54C4"/>
    <w:rsid w:val="006E5948"/>
    <w:rsid w:val="006E5D67"/>
    <w:rsid w:val="006F0575"/>
    <w:rsid w:val="006F05D5"/>
    <w:rsid w:val="006F2838"/>
    <w:rsid w:val="006F35B8"/>
    <w:rsid w:val="006F3A31"/>
    <w:rsid w:val="006F53B0"/>
    <w:rsid w:val="006F6C7D"/>
    <w:rsid w:val="006F6DFF"/>
    <w:rsid w:val="006F7B71"/>
    <w:rsid w:val="007004AD"/>
    <w:rsid w:val="007019C4"/>
    <w:rsid w:val="007020B3"/>
    <w:rsid w:val="0070268F"/>
    <w:rsid w:val="00703027"/>
    <w:rsid w:val="00704938"/>
    <w:rsid w:val="0070590D"/>
    <w:rsid w:val="0070590E"/>
    <w:rsid w:val="00705C73"/>
    <w:rsid w:val="00705DE7"/>
    <w:rsid w:val="007065F9"/>
    <w:rsid w:val="00707207"/>
    <w:rsid w:val="00707637"/>
    <w:rsid w:val="00707A70"/>
    <w:rsid w:val="00707CA9"/>
    <w:rsid w:val="00707D65"/>
    <w:rsid w:val="007102EC"/>
    <w:rsid w:val="0071036C"/>
    <w:rsid w:val="00710607"/>
    <w:rsid w:val="00710E6C"/>
    <w:rsid w:val="00711590"/>
    <w:rsid w:val="00712785"/>
    <w:rsid w:val="0071279A"/>
    <w:rsid w:val="00712B2A"/>
    <w:rsid w:val="00712C30"/>
    <w:rsid w:val="00713409"/>
    <w:rsid w:val="00713654"/>
    <w:rsid w:val="00715000"/>
    <w:rsid w:val="0071539F"/>
    <w:rsid w:val="0071553E"/>
    <w:rsid w:val="00715584"/>
    <w:rsid w:val="00715683"/>
    <w:rsid w:val="00715B22"/>
    <w:rsid w:val="00716F08"/>
    <w:rsid w:val="00720037"/>
    <w:rsid w:val="007211B1"/>
    <w:rsid w:val="007220B9"/>
    <w:rsid w:val="00722745"/>
    <w:rsid w:val="00722899"/>
    <w:rsid w:val="007239C4"/>
    <w:rsid w:val="00724A5A"/>
    <w:rsid w:val="00724C09"/>
    <w:rsid w:val="00725C74"/>
    <w:rsid w:val="00725F98"/>
    <w:rsid w:val="00727F4D"/>
    <w:rsid w:val="00727FC2"/>
    <w:rsid w:val="00730701"/>
    <w:rsid w:val="00730873"/>
    <w:rsid w:val="0073125B"/>
    <w:rsid w:val="00731406"/>
    <w:rsid w:val="007316C5"/>
    <w:rsid w:val="00732857"/>
    <w:rsid w:val="0073306B"/>
    <w:rsid w:val="00733534"/>
    <w:rsid w:val="00733E2E"/>
    <w:rsid w:val="00735426"/>
    <w:rsid w:val="0073644F"/>
    <w:rsid w:val="007369C0"/>
    <w:rsid w:val="00736C20"/>
    <w:rsid w:val="00737355"/>
    <w:rsid w:val="00740D29"/>
    <w:rsid w:val="0074121C"/>
    <w:rsid w:val="007416C0"/>
    <w:rsid w:val="0074175E"/>
    <w:rsid w:val="007421E1"/>
    <w:rsid w:val="00743028"/>
    <w:rsid w:val="007443DC"/>
    <w:rsid w:val="00744F8A"/>
    <w:rsid w:val="00745D81"/>
    <w:rsid w:val="00746187"/>
    <w:rsid w:val="00747B30"/>
    <w:rsid w:val="00747F05"/>
    <w:rsid w:val="00750368"/>
    <w:rsid w:val="00751D13"/>
    <w:rsid w:val="007538A5"/>
    <w:rsid w:val="00754815"/>
    <w:rsid w:val="00755591"/>
    <w:rsid w:val="0075597B"/>
    <w:rsid w:val="00756200"/>
    <w:rsid w:val="00756F8F"/>
    <w:rsid w:val="0076044B"/>
    <w:rsid w:val="00760AF5"/>
    <w:rsid w:val="00760FA1"/>
    <w:rsid w:val="00761415"/>
    <w:rsid w:val="00761F20"/>
    <w:rsid w:val="0076254F"/>
    <w:rsid w:val="007630BF"/>
    <w:rsid w:val="00764405"/>
    <w:rsid w:val="00764AC4"/>
    <w:rsid w:val="00764E2D"/>
    <w:rsid w:val="00765397"/>
    <w:rsid w:val="00765B6F"/>
    <w:rsid w:val="00766AB8"/>
    <w:rsid w:val="00766E5C"/>
    <w:rsid w:val="00767F0B"/>
    <w:rsid w:val="00770AF0"/>
    <w:rsid w:val="00772FCB"/>
    <w:rsid w:val="00773100"/>
    <w:rsid w:val="007734DC"/>
    <w:rsid w:val="0077377B"/>
    <w:rsid w:val="00774FB5"/>
    <w:rsid w:val="00775052"/>
    <w:rsid w:val="0077608F"/>
    <w:rsid w:val="00776AD6"/>
    <w:rsid w:val="0077737D"/>
    <w:rsid w:val="00777A08"/>
    <w:rsid w:val="00780119"/>
    <w:rsid w:val="007801F5"/>
    <w:rsid w:val="00780EB6"/>
    <w:rsid w:val="0078129F"/>
    <w:rsid w:val="00781AED"/>
    <w:rsid w:val="007820A2"/>
    <w:rsid w:val="00782693"/>
    <w:rsid w:val="00782B82"/>
    <w:rsid w:val="00783CA4"/>
    <w:rsid w:val="007842FB"/>
    <w:rsid w:val="0078476F"/>
    <w:rsid w:val="00785650"/>
    <w:rsid w:val="00786124"/>
    <w:rsid w:val="00786650"/>
    <w:rsid w:val="00786668"/>
    <w:rsid w:val="00786C80"/>
    <w:rsid w:val="00787657"/>
    <w:rsid w:val="0078772C"/>
    <w:rsid w:val="0078799A"/>
    <w:rsid w:val="007901A2"/>
    <w:rsid w:val="00790955"/>
    <w:rsid w:val="00790E4B"/>
    <w:rsid w:val="0079180D"/>
    <w:rsid w:val="007932DB"/>
    <w:rsid w:val="00793DB3"/>
    <w:rsid w:val="0079483B"/>
    <w:rsid w:val="0079514B"/>
    <w:rsid w:val="00795399"/>
    <w:rsid w:val="00795825"/>
    <w:rsid w:val="00795979"/>
    <w:rsid w:val="00795C08"/>
    <w:rsid w:val="007968D0"/>
    <w:rsid w:val="00796F89"/>
    <w:rsid w:val="0079706E"/>
    <w:rsid w:val="007971AB"/>
    <w:rsid w:val="0079799F"/>
    <w:rsid w:val="007A0377"/>
    <w:rsid w:val="007A0ADB"/>
    <w:rsid w:val="007A0AE5"/>
    <w:rsid w:val="007A0B8B"/>
    <w:rsid w:val="007A0DC8"/>
    <w:rsid w:val="007A16EB"/>
    <w:rsid w:val="007A2193"/>
    <w:rsid w:val="007A254F"/>
    <w:rsid w:val="007A2DC1"/>
    <w:rsid w:val="007A3096"/>
    <w:rsid w:val="007A32B5"/>
    <w:rsid w:val="007A3EEC"/>
    <w:rsid w:val="007A4973"/>
    <w:rsid w:val="007A5C78"/>
    <w:rsid w:val="007A7B28"/>
    <w:rsid w:val="007B0D6A"/>
    <w:rsid w:val="007B1075"/>
    <w:rsid w:val="007B2369"/>
    <w:rsid w:val="007B26F8"/>
    <w:rsid w:val="007B2BB6"/>
    <w:rsid w:val="007B2D73"/>
    <w:rsid w:val="007B34B7"/>
    <w:rsid w:val="007B3782"/>
    <w:rsid w:val="007B48F7"/>
    <w:rsid w:val="007B5B1A"/>
    <w:rsid w:val="007B7753"/>
    <w:rsid w:val="007B785C"/>
    <w:rsid w:val="007C070C"/>
    <w:rsid w:val="007C0F86"/>
    <w:rsid w:val="007C0F90"/>
    <w:rsid w:val="007C1888"/>
    <w:rsid w:val="007C1C7B"/>
    <w:rsid w:val="007C1E80"/>
    <w:rsid w:val="007C25DB"/>
    <w:rsid w:val="007C3F8C"/>
    <w:rsid w:val="007C4853"/>
    <w:rsid w:val="007C531F"/>
    <w:rsid w:val="007C57D4"/>
    <w:rsid w:val="007C6E1C"/>
    <w:rsid w:val="007C6FE9"/>
    <w:rsid w:val="007C7447"/>
    <w:rsid w:val="007C7CB2"/>
    <w:rsid w:val="007D1439"/>
    <w:rsid w:val="007D186B"/>
    <w:rsid w:val="007D1DA7"/>
    <w:rsid w:val="007D1F0E"/>
    <w:rsid w:val="007D2AD0"/>
    <w:rsid w:val="007D2F93"/>
    <w:rsid w:val="007D3319"/>
    <w:rsid w:val="007D335D"/>
    <w:rsid w:val="007D36D5"/>
    <w:rsid w:val="007D42B5"/>
    <w:rsid w:val="007D43C0"/>
    <w:rsid w:val="007D48F6"/>
    <w:rsid w:val="007D49F1"/>
    <w:rsid w:val="007D518D"/>
    <w:rsid w:val="007D569B"/>
    <w:rsid w:val="007D57F9"/>
    <w:rsid w:val="007D5BFA"/>
    <w:rsid w:val="007D62A9"/>
    <w:rsid w:val="007D6E5B"/>
    <w:rsid w:val="007D6F6F"/>
    <w:rsid w:val="007E0BA8"/>
    <w:rsid w:val="007E14F8"/>
    <w:rsid w:val="007E154B"/>
    <w:rsid w:val="007E3314"/>
    <w:rsid w:val="007E4B03"/>
    <w:rsid w:val="007E52C6"/>
    <w:rsid w:val="007E57EF"/>
    <w:rsid w:val="007E58C7"/>
    <w:rsid w:val="007E5D99"/>
    <w:rsid w:val="007E767C"/>
    <w:rsid w:val="007F07E3"/>
    <w:rsid w:val="007F18FE"/>
    <w:rsid w:val="007F1A5B"/>
    <w:rsid w:val="007F2056"/>
    <w:rsid w:val="007F2321"/>
    <w:rsid w:val="007F2C27"/>
    <w:rsid w:val="007F324B"/>
    <w:rsid w:val="007F3251"/>
    <w:rsid w:val="007F3443"/>
    <w:rsid w:val="007F4339"/>
    <w:rsid w:val="007F4765"/>
    <w:rsid w:val="007F4BE7"/>
    <w:rsid w:val="007F4E3D"/>
    <w:rsid w:val="007F5043"/>
    <w:rsid w:val="007F638C"/>
    <w:rsid w:val="007F677C"/>
    <w:rsid w:val="00800949"/>
    <w:rsid w:val="008016DD"/>
    <w:rsid w:val="00801B02"/>
    <w:rsid w:val="0080234D"/>
    <w:rsid w:val="008024D9"/>
    <w:rsid w:val="0080356E"/>
    <w:rsid w:val="0080399E"/>
    <w:rsid w:val="008049FE"/>
    <w:rsid w:val="0080553C"/>
    <w:rsid w:val="00805B46"/>
    <w:rsid w:val="00805B9E"/>
    <w:rsid w:val="008063C9"/>
    <w:rsid w:val="008118C7"/>
    <w:rsid w:val="00812468"/>
    <w:rsid w:val="008129C5"/>
    <w:rsid w:val="00812A08"/>
    <w:rsid w:val="00812AE6"/>
    <w:rsid w:val="00813134"/>
    <w:rsid w:val="00813EFB"/>
    <w:rsid w:val="0081478E"/>
    <w:rsid w:val="00815038"/>
    <w:rsid w:val="00815B26"/>
    <w:rsid w:val="00815BCD"/>
    <w:rsid w:val="0081640B"/>
    <w:rsid w:val="008171DE"/>
    <w:rsid w:val="0081726E"/>
    <w:rsid w:val="00817850"/>
    <w:rsid w:val="00817BBB"/>
    <w:rsid w:val="00820F7E"/>
    <w:rsid w:val="00821151"/>
    <w:rsid w:val="008211F3"/>
    <w:rsid w:val="0082137A"/>
    <w:rsid w:val="00821916"/>
    <w:rsid w:val="00822476"/>
    <w:rsid w:val="0082262A"/>
    <w:rsid w:val="0082320B"/>
    <w:rsid w:val="00823349"/>
    <w:rsid w:val="00823882"/>
    <w:rsid w:val="008243DC"/>
    <w:rsid w:val="0082543E"/>
    <w:rsid w:val="0082587F"/>
    <w:rsid w:val="00825DC2"/>
    <w:rsid w:val="00826E3B"/>
    <w:rsid w:val="0082726C"/>
    <w:rsid w:val="008305A7"/>
    <w:rsid w:val="0083196E"/>
    <w:rsid w:val="00831EDE"/>
    <w:rsid w:val="00833E13"/>
    <w:rsid w:val="00834746"/>
    <w:rsid w:val="00834AD3"/>
    <w:rsid w:val="00834CB6"/>
    <w:rsid w:val="00834CBA"/>
    <w:rsid w:val="008358C0"/>
    <w:rsid w:val="00836863"/>
    <w:rsid w:val="00837974"/>
    <w:rsid w:val="00840919"/>
    <w:rsid w:val="00840EE8"/>
    <w:rsid w:val="00841407"/>
    <w:rsid w:val="008418C3"/>
    <w:rsid w:val="00842AD2"/>
    <w:rsid w:val="00842E08"/>
    <w:rsid w:val="00843795"/>
    <w:rsid w:val="00843C84"/>
    <w:rsid w:val="00843ED9"/>
    <w:rsid w:val="008442EA"/>
    <w:rsid w:val="00844BF7"/>
    <w:rsid w:val="00844DA1"/>
    <w:rsid w:val="00845135"/>
    <w:rsid w:val="00846C7A"/>
    <w:rsid w:val="00847F0F"/>
    <w:rsid w:val="008509A2"/>
    <w:rsid w:val="00852330"/>
    <w:rsid w:val="0085237B"/>
    <w:rsid w:val="00852448"/>
    <w:rsid w:val="00852A4B"/>
    <w:rsid w:val="00852FFE"/>
    <w:rsid w:val="0085340A"/>
    <w:rsid w:val="00853425"/>
    <w:rsid w:val="00853A09"/>
    <w:rsid w:val="00853A71"/>
    <w:rsid w:val="00853EB3"/>
    <w:rsid w:val="0085474D"/>
    <w:rsid w:val="008553E9"/>
    <w:rsid w:val="00857194"/>
    <w:rsid w:val="0085732B"/>
    <w:rsid w:val="008578EF"/>
    <w:rsid w:val="00857915"/>
    <w:rsid w:val="00860914"/>
    <w:rsid w:val="008621B5"/>
    <w:rsid w:val="008636BC"/>
    <w:rsid w:val="00864B52"/>
    <w:rsid w:val="00864D6D"/>
    <w:rsid w:val="00864E51"/>
    <w:rsid w:val="00865527"/>
    <w:rsid w:val="008663B7"/>
    <w:rsid w:val="00866947"/>
    <w:rsid w:val="00866E98"/>
    <w:rsid w:val="00866EC4"/>
    <w:rsid w:val="00866FD6"/>
    <w:rsid w:val="008672D9"/>
    <w:rsid w:val="00871078"/>
    <w:rsid w:val="00871A84"/>
    <w:rsid w:val="00872971"/>
    <w:rsid w:val="008729DD"/>
    <w:rsid w:val="008730FC"/>
    <w:rsid w:val="008756A2"/>
    <w:rsid w:val="00876548"/>
    <w:rsid w:val="00877988"/>
    <w:rsid w:val="00877B0D"/>
    <w:rsid w:val="00877EC8"/>
    <w:rsid w:val="008810F3"/>
    <w:rsid w:val="00881D26"/>
    <w:rsid w:val="008822CB"/>
    <w:rsid w:val="0088258A"/>
    <w:rsid w:val="008837AF"/>
    <w:rsid w:val="008839B5"/>
    <w:rsid w:val="00884BF1"/>
    <w:rsid w:val="00886332"/>
    <w:rsid w:val="00886CAB"/>
    <w:rsid w:val="00886D1C"/>
    <w:rsid w:val="0088758F"/>
    <w:rsid w:val="00887A82"/>
    <w:rsid w:val="008908A3"/>
    <w:rsid w:val="00891516"/>
    <w:rsid w:val="00891843"/>
    <w:rsid w:val="00891CF6"/>
    <w:rsid w:val="00891FF7"/>
    <w:rsid w:val="0089236B"/>
    <w:rsid w:val="008931C4"/>
    <w:rsid w:val="008933D9"/>
    <w:rsid w:val="008934C4"/>
    <w:rsid w:val="008942E6"/>
    <w:rsid w:val="0089459A"/>
    <w:rsid w:val="00896BAB"/>
    <w:rsid w:val="00896F40"/>
    <w:rsid w:val="00896F7F"/>
    <w:rsid w:val="00897275"/>
    <w:rsid w:val="00897687"/>
    <w:rsid w:val="00897772"/>
    <w:rsid w:val="008979AA"/>
    <w:rsid w:val="008A0AF8"/>
    <w:rsid w:val="008A0DC1"/>
    <w:rsid w:val="008A1D0D"/>
    <w:rsid w:val="008A26D9"/>
    <w:rsid w:val="008A2F86"/>
    <w:rsid w:val="008A3823"/>
    <w:rsid w:val="008A3E99"/>
    <w:rsid w:val="008A4308"/>
    <w:rsid w:val="008A478F"/>
    <w:rsid w:val="008A48A7"/>
    <w:rsid w:val="008A4FDA"/>
    <w:rsid w:val="008A7EC0"/>
    <w:rsid w:val="008B1622"/>
    <w:rsid w:val="008B2416"/>
    <w:rsid w:val="008B345D"/>
    <w:rsid w:val="008B3B3F"/>
    <w:rsid w:val="008B6644"/>
    <w:rsid w:val="008B72DB"/>
    <w:rsid w:val="008B77C0"/>
    <w:rsid w:val="008C05CA"/>
    <w:rsid w:val="008C0A59"/>
    <w:rsid w:val="008C0C29"/>
    <w:rsid w:val="008C171B"/>
    <w:rsid w:val="008C2B4B"/>
    <w:rsid w:val="008C3D01"/>
    <w:rsid w:val="008C4768"/>
    <w:rsid w:val="008C544B"/>
    <w:rsid w:val="008C69DF"/>
    <w:rsid w:val="008C727A"/>
    <w:rsid w:val="008C74A6"/>
    <w:rsid w:val="008C77C8"/>
    <w:rsid w:val="008D0527"/>
    <w:rsid w:val="008D066B"/>
    <w:rsid w:val="008D0ED7"/>
    <w:rsid w:val="008D0F7D"/>
    <w:rsid w:val="008D1E7F"/>
    <w:rsid w:val="008D20E9"/>
    <w:rsid w:val="008D2201"/>
    <w:rsid w:val="008D2E51"/>
    <w:rsid w:val="008D3239"/>
    <w:rsid w:val="008D4132"/>
    <w:rsid w:val="008D4B7E"/>
    <w:rsid w:val="008D51E6"/>
    <w:rsid w:val="008D523D"/>
    <w:rsid w:val="008D5591"/>
    <w:rsid w:val="008D61B1"/>
    <w:rsid w:val="008D691A"/>
    <w:rsid w:val="008D75E3"/>
    <w:rsid w:val="008D770F"/>
    <w:rsid w:val="008D7F31"/>
    <w:rsid w:val="008D7FBE"/>
    <w:rsid w:val="008E0288"/>
    <w:rsid w:val="008E13CE"/>
    <w:rsid w:val="008E1EB9"/>
    <w:rsid w:val="008E2804"/>
    <w:rsid w:val="008E2806"/>
    <w:rsid w:val="008E2F9E"/>
    <w:rsid w:val="008E3977"/>
    <w:rsid w:val="008E39CE"/>
    <w:rsid w:val="008E3D66"/>
    <w:rsid w:val="008E3E08"/>
    <w:rsid w:val="008E489D"/>
    <w:rsid w:val="008E550A"/>
    <w:rsid w:val="008E6E2C"/>
    <w:rsid w:val="008E7402"/>
    <w:rsid w:val="008E75B8"/>
    <w:rsid w:val="008F058D"/>
    <w:rsid w:val="008F0842"/>
    <w:rsid w:val="008F1632"/>
    <w:rsid w:val="008F179A"/>
    <w:rsid w:val="008F269F"/>
    <w:rsid w:val="008F29B6"/>
    <w:rsid w:val="008F3638"/>
    <w:rsid w:val="008F4441"/>
    <w:rsid w:val="008F486F"/>
    <w:rsid w:val="008F5068"/>
    <w:rsid w:val="008F584F"/>
    <w:rsid w:val="008F6809"/>
    <w:rsid w:val="008F6A70"/>
    <w:rsid w:val="008F6F0F"/>
    <w:rsid w:val="008F6F31"/>
    <w:rsid w:val="008F74DF"/>
    <w:rsid w:val="00900ADD"/>
    <w:rsid w:val="0090146D"/>
    <w:rsid w:val="0090176A"/>
    <w:rsid w:val="00901F88"/>
    <w:rsid w:val="00902BDF"/>
    <w:rsid w:val="00902E81"/>
    <w:rsid w:val="00903394"/>
    <w:rsid w:val="00905241"/>
    <w:rsid w:val="0090561C"/>
    <w:rsid w:val="00906B4E"/>
    <w:rsid w:val="00907522"/>
    <w:rsid w:val="00907C6F"/>
    <w:rsid w:val="0091075C"/>
    <w:rsid w:val="009107D0"/>
    <w:rsid w:val="00910FE9"/>
    <w:rsid w:val="009127BA"/>
    <w:rsid w:val="0091301E"/>
    <w:rsid w:val="00913711"/>
    <w:rsid w:val="00913867"/>
    <w:rsid w:val="00913FF3"/>
    <w:rsid w:val="0091412D"/>
    <w:rsid w:val="00914E6D"/>
    <w:rsid w:val="0091517C"/>
    <w:rsid w:val="00915DFE"/>
    <w:rsid w:val="00916744"/>
    <w:rsid w:val="00916887"/>
    <w:rsid w:val="00920F54"/>
    <w:rsid w:val="009211C7"/>
    <w:rsid w:val="00921ACF"/>
    <w:rsid w:val="00921B01"/>
    <w:rsid w:val="00922196"/>
    <w:rsid w:val="009227A6"/>
    <w:rsid w:val="00922A55"/>
    <w:rsid w:val="00922EAF"/>
    <w:rsid w:val="00923642"/>
    <w:rsid w:val="0092395E"/>
    <w:rsid w:val="00923CFD"/>
    <w:rsid w:val="00924C65"/>
    <w:rsid w:val="00924C69"/>
    <w:rsid w:val="00924F4C"/>
    <w:rsid w:val="0092516C"/>
    <w:rsid w:val="009278DE"/>
    <w:rsid w:val="00927DA6"/>
    <w:rsid w:val="00927F63"/>
    <w:rsid w:val="0093049C"/>
    <w:rsid w:val="0093096E"/>
    <w:rsid w:val="00931755"/>
    <w:rsid w:val="00931FBB"/>
    <w:rsid w:val="00932321"/>
    <w:rsid w:val="0093256D"/>
    <w:rsid w:val="00932A4D"/>
    <w:rsid w:val="00933EC1"/>
    <w:rsid w:val="00934348"/>
    <w:rsid w:val="0093442B"/>
    <w:rsid w:val="0093459D"/>
    <w:rsid w:val="00935555"/>
    <w:rsid w:val="009358E9"/>
    <w:rsid w:val="00936003"/>
    <w:rsid w:val="00936410"/>
    <w:rsid w:val="0093660E"/>
    <w:rsid w:val="00936984"/>
    <w:rsid w:val="0094006A"/>
    <w:rsid w:val="00940779"/>
    <w:rsid w:val="00941634"/>
    <w:rsid w:val="00942142"/>
    <w:rsid w:val="009426F8"/>
    <w:rsid w:val="0094449D"/>
    <w:rsid w:val="00944605"/>
    <w:rsid w:val="0094470F"/>
    <w:rsid w:val="00947DDE"/>
    <w:rsid w:val="0095077F"/>
    <w:rsid w:val="009508AE"/>
    <w:rsid w:val="009509C5"/>
    <w:rsid w:val="00951020"/>
    <w:rsid w:val="00951169"/>
    <w:rsid w:val="00952CA4"/>
    <w:rsid w:val="009530DB"/>
    <w:rsid w:val="0095364F"/>
    <w:rsid w:val="00953676"/>
    <w:rsid w:val="009540D5"/>
    <w:rsid w:val="00954502"/>
    <w:rsid w:val="00954C2D"/>
    <w:rsid w:val="009551C9"/>
    <w:rsid w:val="009570BF"/>
    <w:rsid w:val="009601C9"/>
    <w:rsid w:val="0096094F"/>
    <w:rsid w:val="00961511"/>
    <w:rsid w:val="00962C7A"/>
    <w:rsid w:val="00962F24"/>
    <w:rsid w:val="00964450"/>
    <w:rsid w:val="00964A51"/>
    <w:rsid w:val="00965F45"/>
    <w:rsid w:val="00966A43"/>
    <w:rsid w:val="00967DF8"/>
    <w:rsid w:val="0097048F"/>
    <w:rsid w:val="009705EE"/>
    <w:rsid w:val="00970B3D"/>
    <w:rsid w:val="00973A73"/>
    <w:rsid w:val="00973BFB"/>
    <w:rsid w:val="00974475"/>
    <w:rsid w:val="00974BE0"/>
    <w:rsid w:val="00974CCD"/>
    <w:rsid w:val="009767FD"/>
    <w:rsid w:val="00977927"/>
    <w:rsid w:val="0098135C"/>
    <w:rsid w:val="0098156A"/>
    <w:rsid w:val="00981C3D"/>
    <w:rsid w:val="00982877"/>
    <w:rsid w:val="00983A94"/>
    <w:rsid w:val="009840A8"/>
    <w:rsid w:val="00985AF8"/>
    <w:rsid w:val="0098603F"/>
    <w:rsid w:val="009860A0"/>
    <w:rsid w:val="0098696C"/>
    <w:rsid w:val="009869DD"/>
    <w:rsid w:val="009879CD"/>
    <w:rsid w:val="009909CF"/>
    <w:rsid w:val="00991905"/>
    <w:rsid w:val="00991BAC"/>
    <w:rsid w:val="00993911"/>
    <w:rsid w:val="0099398A"/>
    <w:rsid w:val="009942D1"/>
    <w:rsid w:val="009950A0"/>
    <w:rsid w:val="009950DE"/>
    <w:rsid w:val="00995E24"/>
    <w:rsid w:val="009966BD"/>
    <w:rsid w:val="00996ECD"/>
    <w:rsid w:val="00997311"/>
    <w:rsid w:val="00997879"/>
    <w:rsid w:val="009A01E8"/>
    <w:rsid w:val="009A0465"/>
    <w:rsid w:val="009A08B3"/>
    <w:rsid w:val="009A162F"/>
    <w:rsid w:val="009A283D"/>
    <w:rsid w:val="009A2905"/>
    <w:rsid w:val="009A30CA"/>
    <w:rsid w:val="009A3947"/>
    <w:rsid w:val="009A3E57"/>
    <w:rsid w:val="009A553D"/>
    <w:rsid w:val="009A599B"/>
    <w:rsid w:val="009A5A6D"/>
    <w:rsid w:val="009A63C4"/>
    <w:rsid w:val="009A64B6"/>
    <w:rsid w:val="009A6EA0"/>
    <w:rsid w:val="009A782E"/>
    <w:rsid w:val="009B02D7"/>
    <w:rsid w:val="009B1049"/>
    <w:rsid w:val="009B171E"/>
    <w:rsid w:val="009B3185"/>
    <w:rsid w:val="009B360D"/>
    <w:rsid w:val="009B37FC"/>
    <w:rsid w:val="009B42D9"/>
    <w:rsid w:val="009B438E"/>
    <w:rsid w:val="009B5BEA"/>
    <w:rsid w:val="009B6443"/>
    <w:rsid w:val="009B6D82"/>
    <w:rsid w:val="009B746D"/>
    <w:rsid w:val="009C1335"/>
    <w:rsid w:val="009C150A"/>
    <w:rsid w:val="009C162D"/>
    <w:rsid w:val="009C1A2F"/>
    <w:rsid w:val="009C1AB2"/>
    <w:rsid w:val="009C1B06"/>
    <w:rsid w:val="009C2E5B"/>
    <w:rsid w:val="009C3771"/>
    <w:rsid w:val="009C3CA4"/>
    <w:rsid w:val="009C4A3C"/>
    <w:rsid w:val="009C4C99"/>
    <w:rsid w:val="009C54F6"/>
    <w:rsid w:val="009C57C2"/>
    <w:rsid w:val="009C6FDD"/>
    <w:rsid w:val="009C7251"/>
    <w:rsid w:val="009C76D9"/>
    <w:rsid w:val="009D0AC9"/>
    <w:rsid w:val="009D0C63"/>
    <w:rsid w:val="009D10D8"/>
    <w:rsid w:val="009D207F"/>
    <w:rsid w:val="009D25A7"/>
    <w:rsid w:val="009D3490"/>
    <w:rsid w:val="009D3DE0"/>
    <w:rsid w:val="009D4AEB"/>
    <w:rsid w:val="009D5223"/>
    <w:rsid w:val="009D5225"/>
    <w:rsid w:val="009D7430"/>
    <w:rsid w:val="009D7D4F"/>
    <w:rsid w:val="009E07B8"/>
    <w:rsid w:val="009E0E16"/>
    <w:rsid w:val="009E1DAF"/>
    <w:rsid w:val="009E2265"/>
    <w:rsid w:val="009E2937"/>
    <w:rsid w:val="009E2D0F"/>
    <w:rsid w:val="009E2E91"/>
    <w:rsid w:val="009E3100"/>
    <w:rsid w:val="009E313B"/>
    <w:rsid w:val="009E4083"/>
    <w:rsid w:val="009E40C6"/>
    <w:rsid w:val="009E4701"/>
    <w:rsid w:val="009E50FA"/>
    <w:rsid w:val="009E5818"/>
    <w:rsid w:val="009E67AD"/>
    <w:rsid w:val="009E748B"/>
    <w:rsid w:val="009F096D"/>
    <w:rsid w:val="009F0E29"/>
    <w:rsid w:val="009F0EBF"/>
    <w:rsid w:val="009F1339"/>
    <w:rsid w:val="009F1EF8"/>
    <w:rsid w:val="009F234F"/>
    <w:rsid w:val="009F235B"/>
    <w:rsid w:val="009F52BE"/>
    <w:rsid w:val="009F5403"/>
    <w:rsid w:val="009F5774"/>
    <w:rsid w:val="009F57A1"/>
    <w:rsid w:val="009F59E8"/>
    <w:rsid w:val="009F5AAF"/>
    <w:rsid w:val="009F689D"/>
    <w:rsid w:val="009F7114"/>
    <w:rsid w:val="009F71F6"/>
    <w:rsid w:val="009F7696"/>
    <w:rsid w:val="00A008F6"/>
    <w:rsid w:val="00A018FD"/>
    <w:rsid w:val="00A01C97"/>
    <w:rsid w:val="00A01D79"/>
    <w:rsid w:val="00A032F2"/>
    <w:rsid w:val="00A03BDD"/>
    <w:rsid w:val="00A03FC6"/>
    <w:rsid w:val="00A051B0"/>
    <w:rsid w:val="00A0582E"/>
    <w:rsid w:val="00A05DA3"/>
    <w:rsid w:val="00A06A63"/>
    <w:rsid w:val="00A10177"/>
    <w:rsid w:val="00A10239"/>
    <w:rsid w:val="00A11F27"/>
    <w:rsid w:val="00A139F5"/>
    <w:rsid w:val="00A14D5D"/>
    <w:rsid w:val="00A14F5A"/>
    <w:rsid w:val="00A15CC6"/>
    <w:rsid w:val="00A1622B"/>
    <w:rsid w:val="00A16CF0"/>
    <w:rsid w:val="00A201E6"/>
    <w:rsid w:val="00A217E6"/>
    <w:rsid w:val="00A21C33"/>
    <w:rsid w:val="00A21E29"/>
    <w:rsid w:val="00A21E81"/>
    <w:rsid w:val="00A2214D"/>
    <w:rsid w:val="00A22E0B"/>
    <w:rsid w:val="00A23368"/>
    <w:rsid w:val="00A234B1"/>
    <w:rsid w:val="00A23A0B"/>
    <w:rsid w:val="00A23AB4"/>
    <w:rsid w:val="00A2414C"/>
    <w:rsid w:val="00A261F5"/>
    <w:rsid w:val="00A26B9F"/>
    <w:rsid w:val="00A27272"/>
    <w:rsid w:val="00A303F2"/>
    <w:rsid w:val="00A30467"/>
    <w:rsid w:val="00A30982"/>
    <w:rsid w:val="00A32DA7"/>
    <w:rsid w:val="00A3310A"/>
    <w:rsid w:val="00A33286"/>
    <w:rsid w:val="00A33C5D"/>
    <w:rsid w:val="00A33D0D"/>
    <w:rsid w:val="00A35C72"/>
    <w:rsid w:val="00A3634D"/>
    <w:rsid w:val="00A365F4"/>
    <w:rsid w:val="00A371C5"/>
    <w:rsid w:val="00A40335"/>
    <w:rsid w:val="00A419DD"/>
    <w:rsid w:val="00A4256F"/>
    <w:rsid w:val="00A428AE"/>
    <w:rsid w:val="00A42E39"/>
    <w:rsid w:val="00A4333F"/>
    <w:rsid w:val="00A44DB6"/>
    <w:rsid w:val="00A46197"/>
    <w:rsid w:val="00A462B0"/>
    <w:rsid w:val="00A46DAE"/>
    <w:rsid w:val="00A46DF7"/>
    <w:rsid w:val="00A470FB"/>
    <w:rsid w:val="00A479C0"/>
    <w:rsid w:val="00A47D09"/>
    <w:rsid w:val="00A47D7C"/>
    <w:rsid w:val="00A47D80"/>
    <w:rsid w:val="00A515EF"/>
    <w:rsid w:val="00A518FC"/>
    <w:rsid w:val="00A53132"/>
    <w:rsid w:val="00A563F2"/>
    <w:rsid w:val="00A566E8"/>
    <w:rsid w:val="00A607F5"/>
    <w:rsid w:val="00A61D36"/>
    <w:rsid w:val="00A620A9"/>
    <w:rsid w:val="00A62353"/>
    <w:rsid w:val="00A62386"/>
    <w:rsid w:val="00A632FA"/>
    <w:rsid w:val="00A638B0"/>
    <w:rsid w:val="00A63ECE"/>
    <w:rsid w:val="00A64B03"/>
    <w:rsid w:val="00A64D42"/>
    <w:rsid w:val="00A65AFE"/>
    <w:rsid w:val="00A65F25"/>
    <w:rsid w:val="00A668EE"/>
    <w:rsid w:val="00A6713B"/>
    <w:rsid w:val="00A67732"/>
    <w:rsid w:val="00A67DCB"/>
    <w:rsid w:val="00A70B21"/>
    <w:rsid w:val="00A70B62"/>
    <w:rsid w:val="00A70F3C"/>
    <w:rsid w:val="00A7181F"/>
    <w:rsid w:val="00A729A1"/>
    <w:rsid w:val="00A72AED"/>
    <w:rsid w:val="00A772C4"/>
    <w:rsid w:val="00A7738C"/>
    <w:rsid w:val="00A77879"/>
    <w:rsid w:val="00A77DC5"/>
    <w:rsid w:val="00A77F83"/>
    <w:rsid w:val="00A8056F"/>
    <w:rsid w:val="00A810F9"/>
    <w:rsid w:val="00A81127"/>
    <w:rsid w:val="00A81D14"/>
    <w:rsid w:val="00A821F3"/>
    <w:rsid w:val="00A8354F"/>
    <w:rsid w:val="00A83560"/>
    <w:rsid w:val="00A84C04"/>
    <w:rsid w:val="00A8562A"/>
    <w:rsid w:val="00A85903"/>
    <w:rsid w:val="00A85A85"/>
    <w:rsid w:val="00A85B3E"/>
    <w:rsid w:val="00A85E73"/>
    <w:rsid w:val="00A866F2"/>
    <w:rsid w:val="00A86ECC"/>
    <w:rsid w:val="00A86FCC"/>
    <w:rsid w:val="00A87C05"/>
    <w:rsid w:val="00A87CED"/>
    <w:rsid w:val="00A904D3"/>
    <w:rsid w:val="00A907FE"/>
    <w:rsid w:val="00A91A2F"/>
    <w:rsid w:val="00A92771"/>
    <w:rsid w:val="00A934AA"/>
    <w:rsid w:val="00A939F9"/>
    <w:rsid w:val="00A945C7"/>
    <w:rsid w:val="00A953B9"/>
    <w:rsid w:val="00A95473"/>
    <w:rsid w:val="00AA013E"/>
    <w:rsid w:val="00AA1CA9"/>
    <w:rsid w:val="00AA207C"/>
    <w:rsid w:val="00AA2E5B"/>
    <w:rsid w:val="00AA3BAC"/>
    <w:rsid w:val="00AA408B"/>
    <w:rsid w:val="00AA4648"/>
    <w:rsid w:val="00AA5262"/>
    <w:rsid w:val="00AA55F7"/>
    <w:rsid w:val="00AA57A3"/>
    <w:rsid w:val="00AA5CD8"/>
    <w:rsid w:val="00AA62B1"/>
    <w:rsid w:val="00AA630E"/>
    <w:rsid w:val="00AA676A"/>
    <w:rsid w:val="00AA710D"/>
    <w:rsid w:val="00AA724B"/>
    <w:rsid w:val="00AA73F0"/>
    <w:rsid w:val="00AB0725"/>
    <w:rsid w:val="00AB1B60"/>
    <w:rsid w:val="00AB1B71"/>
    <w:rsid w:val="00AB27F0"/>
    <w:rsid w:val="00AB2C3E"/>
    <w:rsid w:val="00AB3236"/>
    <w:rsid w:val="00AB336C"/>
    <w:rsid w:val="00AB3933"/>
    <w:rsid w:val="00AB3AA0"/>
    <w:rsid w:val="00AB3CBC"/>
    <w:rsid w:val="00AB458F"/>
    <w:rsid w:val="00AB58D5"/>
    <w:rsid w:val="00AB6902"/>
    <w:rsid w:val="00AB6B5C"/>
    <w:rsid w:val="00AB6D25"/>
    <w:rsid w:val="00AB6EBB"/>
    <w:rsid w:val="00AB79BF"/>
    <w:rsid w:val="00AB79C8"/>
    <w:rsid w:val="00AC0D60"/>
    <w:rsid w:val="00AC0F17"/>
    <w:rsid w:val="00AC1A44"/>
    <w:rsid w:val="00AC2240"/>
    <w:rsid w:val="00AC2AC4"/>
    <w:rsid w:val="00AC3B8D"/>
    <w:rsid w:val="00AC5371"/>
    <w:rsid w:val="00AC570B"/>
    <w:rsid w:val="00AC5964"/>
    <w:rsid w:val="00AC5A78"/>
    <w:rsid w:val="00AC5DCF"/>
    <w:rsid w:val="00AC6F33"/>
    <w:rsid w:val="00AC77DC"/>
    <w:rsid w:val="00AC7DD4"/>
    <w:rsid w:val="00AD00DD"/>
    <w:rsid w:val="00AD0C67"/>
    <w:rsid w:val="00AD11FF"/>
    <w:rsid w:val="00AD2D60"/>
    <w:rsid w:val="00AD39F8"/>
    <w:rsid w:val="00AD3D86"/>
    <w:rsid w:val="00AD4399"/>
    <w:rsid w:val="00AD5152"/>
    <w:rsid w:val="00AD5180"/>
    <w:rsid w:val="00AD58FC"/>
    <w:rsid w:val="00AD5F66"/>
    <w:rsid w:val="00AD6260"/>
    <w:rsid w:val="00AD7676"/>
    <w:rsid w:val="00AE06C8"/>
    <w:rsid w:val="00AE095C"/>
    <w:rsid w:val="00AE18AC"/>
    <w:rsid w:val="00AE1A85"/>
    <w:rsid w:val="00AE1DE1"/>
    <w:rsid w:val="00AE2B31"/>
    <w:rsid w:val="00AE2D4B"/>
    <w:rsid w:val="00AE2E36"/>
    <w:rsid w:val="00AE3CB9"/>
    <w:rsid w:val="00AE40F9"/>
    <w:rsid w:val="00AE445C"/>
    <w:rsid w:val="00AE4F99"/>
    <w:rsid w:val="00AE53E6"/>
    <w:rsid w:val="00AE5B35"/>
    <w:rsid w:val="00AE61B8"/>
    <w:rsid w:val="00AE66BC"/>
    <w:rsid w:val="00AE6789"/>
    <w:rsid w:val="00AE6EF2"/>
    <w:rsid w:val="00AE7653"/>
    <w:rsid w:val="00AF0662"/>
    <w:rsid w:val="00AF0C4B"/>
    <w:rsid w:val="00AF0D43"/>
    <w:rsid w:val="00AF1B43"/>
    <w:rsid w:val="00AF1E2F"/>
    <w:rsid w:val="00AF2999"/>
    <w:rsid w:val="00AF2F1E"/>
    <w:rsid w:val="00AF3780"/>
    <w:rsid w:val="00AF44DF"/>
    <w:rsid w:val="00AF4C9F"/>
    <w:rsid w:val="00AF52BC"/>
    <w:rsid w:val="00AF70BF"/>
    <w:rsid w:val="00AF77FE"/>
    <w:rsid w:val="00B00C09"/>
    <w:rsid w:val="00B01A4F"/>
    <w:rsid w:val="00B01C0F"/>
    <w:rsid w:val="00B02851"/>
    <w:rsid w:val="00B03D14"/>
    <w:rsid w:val="00B03EEA"/>
    <w:rsid w:val="00B04830"/>
    <w:rsid w:val="00B04C52"/>
    <w:rsid w:val="00B05C6D"/>
    <w:rsid w:val="00B05CC5"/>
    <w:rsid w:val="00B06AF2"/>
    <w:rsid w:val="00B06E69"/>
    <w:rsid w:val="00B1006C"/>
    <w:rsid w:val="00B1009F"/>
    <w:rsid w:val="00B1133C"/>
    <w:rsid w:val="00B11B69"/>
    <w:rsid w:val="00B12A4E"/>
    <w:rsid w:val="00B12A5F"/>
    <w:rsid w:val="00B12D33"/>
    <w:rsid w:val="00B12FBA"/>
    <w:rsid w:val="00B13D8D"/>
    <w:rsid w:val="00B144C4"/>
    <w:rsid w:val="00B14642"/>
    <w:rsid w:val="00B14952"/>
    <w:rsid w:val="00B14AF9"/>
    <w:rsid w:val="00B15CA4"/>
    <w:rsid w:val="00B16816"/>
    <w:rsid w:val="00B17240"/>
    <w:rsid w:val="00B1737B"/>
    <w:rsid w:val="00B17B0C"/>
    <w:rsid w:val="00B208C9"/>
    <w:rsid w:val="00B20B45"/>
    <w:rsid w:val="00B20DD4"/>
    <w:rsid w:val="00B217DB"/>
    <w:rsid w:val="00B23382"/>
    <w:rsid w:val="00B235F8"/>
    <w:rsid w:val="00B2477D"/>
    <w:rsid w:val="00B248ED"/>
    <w:rsid w:val="00B24F4F"/>
    <w:rsid w:val="00B2526F"/>
    <w:rsid w:val="00B25311"/>
    <w:rsid w:val="00B25546"/>
    <w:rsid w:val="00B25D29"/>
    <w:rsid w:val="00B27342"/>
    <w:rsid w:val="00B27791"/>
    <w:rsid w:val="00B27B18"/>
    <w:rsid w:val="00B27B58"/>
    <w:rsid w:val="00B27D3E"/>
    <w:rsid w:val="00B3022C"/>
    <w:rsid w:val="00B31C83"/>
    <w:rsid w:val="00B31E5A"/>
    <w:rsid w:val="00B330DE"/>
    <w:rsid w:val="00B333D2"/>
    <w:rsid w:val="00B33E20"/>
    <w:rsid w:val="00B34430"/>
    <w:rsid w:val="00B34A93"/>
    <w:rsid w:val="00B34B75"/>
    <w:rsid w:val="00B34DB1"/>
    <w:rsid w:val="00B3501C"/>
    <w:rsid w:val="00B35A63"/>
    <w:rsid w:val="00B35D3A"/>
    <w:rsid w:val="00B36123"/>
    <w:rsid w:val="00B3751B"/>
    <w:rsid w:val="00B403A1"/>
    <w:rsid w:val="00B411A2"/>
    <w:rsid w:val="00B412A3"/>
    <w:rsid w:val="00B413B9"/>
    <w:rsid w:val="00B4146F"/>
    <w:rsid w:val="00B41B99"/>
    <w:rsid w:val="00B4483E"/>
    <w:rsid w:val="00B44C40"/>
    <w:rsid w:val="00B44CAE"/>
    <w:rsid w:val="00B469DC"/>
    <w:rsid w:val="00B46A9F"/>
    <w:rsid w:val="00B473F5"/>
    <w:rsid w:val="00B50537"/>
    <w:rsid w:val="00B50661"/>
    <w:rsid w:val="00B51767"/>
    <w:rsid w:val="00B51924"/>
    <w:rsid w:val="00B51B63"/>
    <w:rsid w:val="00B51C7D"/>
    <w:rsid w:val="00B520CF"/>
    <w:rsid w:val="00B521B0"/>
    <w:rsid w:val="00B52279"/>
    <w:rsid w:val="00B54831"/>
    <w:rsid w:val="00B54D4E"/>
    <w:rsid w:val="00B561E2"/>
    <w:rsid w:val="00B576D7"/>
    <w:rsid w:val="00B57758"/>
    <w:rsid w:val="00B57890"/>
    <w:rsid w:val="00B601FA"/>
    <w:rsid w:val="00B6033B"/>
    <w:rsid w:val="00B60626"/>
    <w:rsid w:val="00B61820"/>
    <w:rsid w:val="00B61924"/>
    <w:rsid w:val="00B629EC"/>
    <w:rsid w:val="00B633E0"/>
    <w:rsid w:val="00B63591"/>
    <w:rsid w:val="00B63680"/>
    <w:rsid w:val="00B64125"/>
    <w:rsid w:val="00B65031"/>
    <w:rsid w:val="00B6506A"/>
    <w:rsid w:val="00B653AB"/>
    <w:rsid w:val="00B65F9E"/>
    <w:rsid w:val="00B666BF"/>
    <w:rsid w:val="00B66B19"/>
    <w:rsid w:val="00B66F1C"/>
    <w:rsid w:val="00B7052B"/>
    <w:rsid w:val="00B70938"/>
    <w:rsid w:val="00B70D74"/>
    <w:rsid w:val="00B71007"/>
    <w:rsid w:val="00B7120E"/>
    <w:rsid w:val="00B712BA"/>
    <w:rsid w:val="00B7204C"/>
    <w:rsid w:val="00B722C7"/>
    <w:rsid w:val="00B72F68"/>
    <w:rsid w:val="00B733EE"/>
    <w:rsid w:val="00B736A7"/>
    <w:rsid w:val="00B736B9"/>
    <w:rsid w:val="00B73C56"/>
    <w:rsid w:val="00B73F74"/>
    <w:rsid w:val="00B749B9"/>
    <w:rsid w:val="00B75AD8"/>
    <w:rsid w:val="00B76405"/>
    <w:rsid w:val="00B76D1B"/>
    <w:rsid w:val="00B7732E"/>
    <w:rsid w:val="00B77A19"/>
    <w:rsid w:val="00B80831"/>
    <w:rsid w:val="00B81262"/>
    <w:rsid w:val="00B81644"/>
    <w:rsid w:val="00B81EBE"/>
    <w:rsid w:val="00B820A6"/>
    <w:rsid w:val="00B82545"/>
    <w:rsid w:val="00B828A8"/>
    <w:rsid w:val="00B83303"/>
    <w:rsid w:val="00B847BF"/>
    <w:rsid w:val="00B84FA9"/>
    <w:rsid w:val="00B85DBF"/>
    <w:rsid w:val="00B8668E"/>
    <w:rsid w:val="00B86BCA"/>
    <w:rsid w:val="00B86D0B"/>
    <w:rsid w:val="00B914E9"/>
    <w:rsid w:val="00B9163F"/>
    <w:rsid w:val="00B9193D"/>
    <w:rsid w:val="00B91D7C"/>
    <w:rsid w:val="00B91FEC"/>
    <w:rsid w:val="00B92B70"/>
    <w:rsid w:val="00B931BD"/>
    <w:rsid w:val="00B93207"/>
    <w:rsid w:val="00B93F2B"/>
    <w:rsid w:val="00B941B8"/>
    <w:rsid w:val="00B94945"/>
    <w:rsid w:val="00B94D7F"/>
    <w:rsid w:val="00B953A5"/>
    <w:rsid w:val="00B9543F"/>
    <w:rsid w:val="00B956EE"/>
    <w:rsid w:val="00B958F1"/>
    <w:rsid w:val="00B95ABB"/>
    <w:rsid w:val="00B95B90"/>
    <w:rsid w:val="00B9740E"/>
    <w:rsid w:val="00BA0063"/>
    <w:rsid w:val="00BA2BA1"/>
    <w:rsid w:val="00BA3562"/>
    <w:rsid w:val="00BA3C49"/>
    <w:rsid w:val="00BA4A0F"/>
    <w:rsid w:val="00BA4CBE"/>
    <w:rsid w:val="00BA6359"/>
    <w:rsid w:val="00BA69E8"/>
    <w:rsid w:val="00BA6BA1"/>
    <w:rsid w:val="00BA6DFF"/>
    <w:rsid w:val="00BA714E"/>
    <w:rsid w:val="00BA716D"/>
    <w:rsid w:val="00BA728E"/>
    <w:rsid w:val="00BA76A2"/>
    <w:rsid w:val="00BB0AFC"/>
    <w:rsid w:val="00BB1D75"/>
    <w:rsid w:val="00BB2649"/>
    <w:rsid w:val="00BB3146"/>
    <w:rsid w:val="00BB4DCC"/>
    <w:rsid w:val="00BB4DF0"/>
    <w:rsid w:val="00BB4EA0"/>
    <w:rsid w:val="00BB4F09"/>
    <w:rsid w:val="00BB5174"/>
    <w:rsid w:val="00BB5266"/>
    <w:rsid w:val="00BB6A78"/>
    <w:rsid w:val="00BB7D4A"/>
    <w:rsid w:val="00BC0DCF"/>
    <w:rsid w:val="00BC0E2A"/>
    <w:rsid w:val="00BC145E"/>
    <w:rsid w:val="00BC1C7A"/>
    <w:rsid w:val="00BC1D2E"/>
    <w:rsid w:val="00BC2DDB"/>
    <w:rsid w:val="00BC310C"/>
    <w:rsid w:val="00BC317C"/>
    <w:rsid w:val="00BC33F1"/>
    <w:rsid w:val="00BC3508"/>
    <w:rsid w:val="00BC3615"/>
    <w:rsid w:val="00BC3DBB"/>
    <w:rsid w:val="00BC3F52"/>
    <w:rsid w:val="00BC42C0"/>
    <w:rsid w:val="00BC4345"/>
    <w:rsid w:val="00BC44E4"/>
    <w:rsid w:val="00BC4626"/>
    <w:rsid w:val="00BC60A9"/>
    <w:rsid w:val="00BD0145"/>
    <w:rsid w:val="00BD1E7E"/>
    <w:rsid w:val="00BD2828"/>
    <w:rsid w:val="00BD3FC2"/>
    <w:rsid w:val="00BD4346"/>
    <w:rsid w:val="00BD4E33"/>
    <w:rsid w:val="00BD5CAF"/>
    <w:rsid w:val="00BD6D11"/>
    <w:rsid w:val="00BD7140"/>
    <w:rsid w:val="00BE3159"/>
    <w:rsid w:val="00BE3196"/>
    <w:rsid w:val="00BE34D8"/>
    <w:rsid w:val="00BE3815"/>
    <w:rsid w:val="00BE382F"/>
    <w:rsid w:val="00BE3A37"/>
    <w:rsid w:val="00BE4746"/>
    <w:rsid w:val="00BE54BD"/>
    <w:rsid w:val="00BE5509"/>
    <w:rsid w:val="00BE5EC2"/>
    <w:rsid w:val="00BE6705"/>
    <w:rsid w:val="00BF0508"/>
    <w:rsid w:val="00BF2EE9"/>
    <w:rsid w:val="00BF3311"/>
    <w:rsid w:val="00BF36EE"/>
    <w:rsid w:val="00BF419C"/>
    <w:rsid w:val="00BF5213"/>
    <w:rsid w:val="00BF54F8"/>
    <w:rsid w:val="00BF5754"/>
    <w:rsid w:val="00BF61D5"/>
    <w:rsid w:val="00BF6646"/>
    <w:rsid w:val="00C006B9"/>
    <w:rsid w:val="00C01BC2"/>
    <w:rsid w:val="00C028B2"/>
    <w:rsid w:val="00C02E78"/>
    <w:rsid w:val="00C030A5"/>
    <w:rsid w:val="00C030DE"/>
    <w:rsid w:val="00C03E37"/>
    <w:rsid w:val="00C03F01"/>
    <w:rsid w:val="00C042F8"/>
    <w:rsid w:val="00C06A02"/>
    <w:rsid w:val="00C071B5"/>
    <w:rsid w:val="00C074FD"/>
    <w:rsid w:val="00C07BD0"/>
    <w:rsid w:val="00C10115"/>
    <w:rsid w:val="00C10E68"/>
    <w:rsid w:val="00C118C9"/>
    <w:rsid w:val="00C11B88"/>
    <w:rsid w:val="00C13770"/>
    <w:rsid w:val="00C15772"/>
    <w:rsid w:val="00C16216"/>
    <w:rsid w:val="00C16AEC"/>
    <w:rsid w:val="00C20B22"/>
    <w:rsid w:val="00C20D82"/>
    <w:rsid w:val="00C22105"/>
    <w:rsid w:val="00C22498"/>
    <w:rsid w:val="00C23026"/>
    <w:rsid w:val="00C244B6"/>
    <w:rsid w:val="00C25087"/>
    <w:rsid w:val="00C267CA"/>
    <w:rsid w:val="00C30BCE"/>
    <w:rsid w:val="00C30FF2"/>
    <w:rsid w:val="00C319D1"/>
    <w:rsid w:val="00C31BC3"/>
    <w:rsid w:val="00C31DC8"/>
    <w:rsid w:val="00C32FC6"/>
    <w:rsid w:val="00C332EE"/>
    <w:rsid w:val="00C3443B"/>
    <w:rsid w:val="00C3503E"/>
    <w:rsid w:val="00C35AA8"/>
    <w:rsid w:val="00C36FED"/>
    <w:rsid w:val="00C3702F"/>
    <w:rsid w:val="00C40733"/>
    <w:rsid w:val="00C4184B"/>
    <w:rsid w:val="00C4221F"/>
    <w:rsid w:val="00C42C84"/>
    <w:rsid w:val="00C42F6A"/>
    <w:rsid w:val="00C43B04"/>
    <w:rsid w:val="00C43E39"/>
    <w:rsid w:val="00C4500A"/>
    <w:rsid w:val="00C45AF5"/>
    <w:rsid w:val="00C45CAE"/>
    <w:rsid w:val="00C45F0D"/>
    <w:rsid w:val="00C517C0"/>
    <w:rsid w:val="00C51D06"/>
    <w:rsid w:val="00C528FE"/>
    <w:rsid w:val="00C5296B"/>
    <w:rsid w:val="00C5526E"/>
    <w:rsid w:val="00C5553F"/>
    <w:rsid w:val="00C555C7"/>
    <w:rsid w:val="00C558C4"/>
    <w:rsid w:val="00C562B2"/>
    <w:rsid w:val="00C56364"/>
    <w:rsid w:val="00C563F1"/>
    <w:rsid w:val="00C566A9"/>
    <w:rsid w:val="00C56813"/>
    <w:rsid w:val="00C56984"/>
    <w:rsid w:val="00C569AB"/>
    <w:rsid w:val="00C56E43"/>
    <w:rsid w:val="00C60AA2"/>
    <w:rsid w:val="00C60D38"/>
    <w:rsid w:val="00C61608"/>
    <w:rsid w:val="00C61BA6"/>
    <w:rsid w:val="00C621D4"/>
    <w:rsid w:val="00C622E5"/>
    <w:rsid w:val="00C6241C"/>
    <w:rsid w:val="00C62895"/>
    <w:rsid w:val="00C63004"/>
    <w:rsid w:val="00C63B7B"/>
    <w:rsid w:val="00C64240"/>
    <w:rsid w:val="00C64A37"/>
    <w:rsid w:val="00C64A7C"/>
    <w:rsid w:val="00C65930"/>
    <w:rsid w:val="00C6616B"/>
    <w:rsid w:val="00C6633B"/>
    <w:rsid w:val="00C66408"/>
    <w:rsid w:val="00C67462"/>
    <w:rsid w:val="00C67F58"/>
    <w:rsid w:val="00C70183"/>
    <w:rsid w:val="00C70BD0"/>
    <w:rsid w:val="00C71441"/>
    <w:rsid w:val="00C7158E"/>
    <w:rsid w:val="00C71608"/>
    <w:rsid w:val="00C717C9"/>
    <w:rsid w:val="00C719E3"/>
    <w:rsid w:val="00C71F66"/>
    <w:rsid w:val="00C7250B"/>
    <w:rsid w:val="00C72524"/>
    <w:rsid w:val="00C7346B"/>
    <w:rsid w:val="00C735A3"/>
    <w:rsid w:val="00C73879"/>
    <w:rsid w:val="00C73B28"/>
    <w:rsid w:val="00C7420D"/>
    <w:rsid w:val="00C748FE"/>
    <w:rsid w:val="00C74CB4"/>
    <w:rsid w:val="00C75C4B"/>
    <w:rsid w:val="00C77050"/>
    <w:rsid w:val="00C77C0E"/>
    <w:rsid w:val="00C8063E"/>
    <w:rsid w:val="00C80A80"/>
    <w:rsid w:val="00C81487"/>
    <w:rsid w:val="00C82D9F"/>
    <w:rsid w:val="00C833B6"/>
    <w:rsid w:val="00C83C5C"/>
    <w:rsid w:val="00C84C01"/>
    <w:rsid w:val="00C850C5"/>
    <w:rsid w:val="00C86BEF"/>
    <w:rsid w:val="00C86BFB"/>
    <w:rsid w:val="00C86DE3"/>
    <w:rsid w:val="00C873C6"/>
    <w:rsid w:val="00C87B4F"/>
    <w:rsid w:val="00C90369"/>
    <w:rsid w:val="00C90A28"/>
    <w:rsid w:val="00C91687"/>
    <w:rsid w:val="00C91859"/>
    <w:rsid w:val="00C91E8C"/>
    <w:rsid w:val="00C924A8"/>
    <w:rsid w:val="00C9303F"/>
    <w:rsid w:val="00C9362C"/>
    <w:rsid w:val="00C93D5E"/>
    <w:rsid w:val="00C93E68"/>
    <w:rsid w:val="00C940E7"/>
    <w:rsid w:val="00C945FE"/>
    <w:rsid w:val="00C9461E"/>
    <w:rsid w:val="00C94FA1"/>
    <w:rsid w:val="00C96EB6"/>
    <w:rsid w:val="00C96FAA"/>
    <w:rsid w:val="00C9727D"/>
    <w:rsid w:val="00C974EF"/>
    <w:rsid w:val="00C97964"/>
    <w:rsid w:val="00C97A04"/>
    <w:rsid w:val="00C97EE8"/>
    <w:rsid w:val="00C97F00"/>
    <w:rsid w:val="00CA0641"/>
    <w:rsid w:val="00CA107B"/>
    <w:rsid w:val="00CA12C5"/>
    <w:rsid w:val="00CA1811"/>
    <w:rsid w:val="00CA1D8A"/>
    <w:rsid w:val="00CA28E6"/>
    <w:rsid w:val="00CA29BF"/>
    <w:rsid w:val="00CA377C"/>
    <w:rsid w:val="00CA3BBC"/>
    <w:rsid w:val="00CA40BD"/>
    <w:rsid w:val="00CA484D"/>
    <w:rsid w:val="00CA495C"/>
    <w:rsid w:val="00CA4DFE"/>
    <w:rsid w:val="00CA4FB6"/>
    <w:rsid w:val="00CA59C8"/>
    <w:rsid w:val="00CA5C53"/>
    <w:rsid w:val="00CA6E82"/>
    <w:rsid w:val="00CA791C"/>
    <w:rsid w:val="00CB1194"/>
    <w:rsid w:val="00CB1737"/>
    <w:rsid w:val="00CB1BA1"/>
    <w:rsid w:val="00CB30BC"/>
    <w:rsid w:val="00CB3173"/>
    <w:rsid w:val="00CB463C"/>
    <w:rsid w:val="00CB4910"/>
    <w:rsid w:val="00CB4FC1"/>
    <w:rsid w:val="00CB5CFB"/>
    <w:rsid w:val="00CB68E5"/>
    <w:rsid w:val="00CB6918"/>
    <w:rsid w:val="00CC0342"/>
    <w:rsid w:val="00CC0AFE"/>
    <w:rsid w:val="00CC12CE"/>
    <w:rsid w:val="00CC28D0"/>
    <w:rsid w:val="00CC2C61"/>
    <w:rsid w:val="00CC2D0D"/>
    <w:rsid w:val="00CC3147"/>
    <w:rsid w:val="00CC4B2F"/>
    <w:rsid w:val="00CC5415"/>
    <w:rsid w:val="00CC5592"/>
    <w:rsid w:val="00CC5706"/>
    <w:rsid w:val="00CC72A6"/>
    <w:rsid w:val="00CC739E"/>
    <w:rsid w:val="00CC774E"/>
    <w:rsid w:val="00CD082A"/>
    <w:rsid w:val="00CD1150"/>
    <w:rsid w:val="00CD178A"/>
    <w:rsid w:val="00CD217B"/>
    <w:rsid w:val="00CD2907"/>
    <w:rsid w:val="00CD2F6F"/>
    <w:rsid w:val="00CD387D"/>
    <w:rsid w:val="00CD49BB"/>
    <w:rsid w:val="00CD5485"/>
    <w:rsid w:val="00CD58B7"/>
    <w:rsid w:val="00CD6FF6"/>
    <w:rsid w:val="00CE1FEB"/>
    <w:rsid w:val="00CE220E"/>
    <w:rsid w:val="00CE41FA"/>
    <w:rsid w:val="00CE5807"/>
    <w:rsid w:val="00CE5EF2"/>
    <w:rsid w:val="00CE632B"/>
    <w:rsid w:val="00CE6A48"/>
    <w:rsid w:val="00CE6D11"/>
    <w:rsid w:val="00CF00C1"/>
    <w:rsid w:val="00CF065B"/>
    <w:rsid w:val="00CF2777"/>
    <w:rsid w:val="00CF2E4C"/>
    <w:rsid w:val="00CF35FF"/>
    <w:rsid w:val="00CF3889"/>
    <w:rsid w:val="00CF4099"/>
    <w:rsid w:val="00CF4805"/>
    <w:rsid w:val="00CF50AE"/>
    <w:rsid w:val="00CF538E"/>
    <w:rsid w:val="00CF5E0E"/>
    <w:rsid w:val="00CF5F5C"/>
    <w:rsid w:val="00CF6348"/>
    <w:rsid w:val="00CF648E"/>
    <w:rsid w:val="00CF6D81"/>
    <w:rsid w:val="00CF6F7A"/>
    <w:rsid w:val="00D00796"/>
    <w:rsid w:val="00D008F4"/>
    <w:rsid w:val="00D01475"/>
    <w:rsid w:val="00D01B23"/>
    <w:rsid w:val="00D01C12"/>
    <w:rsid w:val="00D01D52"/>
    <w:rsid w:val="00D0204B"/>
    <w:rsid w:val="00D029DF"/>
    <w:rsid w:val="00D03002"/>
    <w:rsid w:val="00D04EDC"/>
    <w:rsid w:val="00D05126"/>
    <w:rsid w:val="00D06B81"/>
    <w:rsid w:val="00D078D8"/>
    <w:rsid w:val="00D11AD0"/>
    <w:rsid w:val="00D12F08"/>
    <w:rsid w:val="00D134CC"/>
    <w:rsid w:val="00D14A85"/>
    <w:rsid w:val="00D150B0"/>
    <w:rsid w:val="00D160C0"/>
    <w:rsid w:val="00D16D48"/>
    <w:rsid w:val="00D17EAA"/>
    <w:rsid w:val="00D20344"/>
    <w:rsid w:val="00D213EF"/>
    <w:rsid w:val="00D21BB8"/>
    <w:rsid w:val="00D23140"/>
    <w:rsid w:val="00D231A8"/>
    <w:rsid w:val="00D23581"/>
    <w:rsid w:val="00D2370B"/>
    <w:rsid w:val="00D24390"/>
    <w:rsid w:val="00D24AD1"/>
    <w:rsid w:val="00D24C05"/>
    <w:rsid w:val="00D25369"/>
    <w:rsid w:val="00D253A0"/>
    <w:rsid w:val="00D25B29"/>
    <w:rsid w:val="00D26089"/>
    <w:rsid w:val="00D2609E"/>
    <w:rsid w:val="00D261A2"/>
    <w:rsid w:val="00D26690"/>
    <w:rsid w:val="00D26B0E"/>
    <w:rsid w:val="00D272B2"/>
    <w:rsid w:val="00D27658"/>
    <w:rsid w:val="00D30454"/>
    <w:rsid w:val="00D30E0F"/>
    <w:rsid w:val="00D32F8C"/>
    <w:rsid w:val="00D35C76"/>
    <w:rsid w:val="00D36450"/>
    <w:rsid w:val="00D36D38"/>
    <w:rsid w:val="00D36FCF"/>
    <w:rsid w:val="00D379BB"/>
    <w:rsid w:val="00D42221"/>
    <w:rsid w:val="00D4275B"/>
    <w:rsid w:val="00D4377C"/>
    <w:rsid w:val="00D43D62"/>
    <w:rsid w:val="00D44A0E"/>
    <w:rsid w:val="00D457F5"/>
    <w:rsid w:val="00D464BB"/>
    <w:rsid w:val="00D469E6"/>
    <w:rsid w:val="00D47A46"/>
    <w:rsid w:val="00D47E2E"/>
    <w:rsid w:val="00D50055"/>
    <w:rsid w:val="00D510E9"/>
    <w:rsid w:val="00D515F3"/>
    <w:rsid w:val="00D5244F"/>
    <w:rsid w:val="00D5248C"/>
    <w:rsid w:val="00D52DA7"/>
    <w:rsid w:val="00D5305B"/>
    <w:rsid w:val="00D531C6"/>
    <w:rsid w:val="00D535B1"/>
    <w:rsid w:val="00D536DF"/>
    <w:rsid w:val="00D53B77"/>
    <w:rsid w:val="00D54347"/>
    <w:rsid w:val="00D55006"/>
    <w:rsid w:val="00D5553A"/>
    <w:rsid w:val="00D55C02"/>
    <w:rsid w:val="00D57D81"/>
    <w:rsid w:val="00D60211"/>
    <w:rsid w:val="00D60442"/>
    <w:rsid w:val="00D60A84"/>
    <w:rsid w:val="00D616D2"/>
    <w:rsid w:val="00D62602"/>
    <w:rsid w:val="00D62F34"/>
    <w:rsid w:val="00D62F45"/>
    <w:rsid w:val="00D63B5F"/>
    <w:rsid w:val="00D659C2"/>
    <w:rsid w:val="00D65E9D"/>
    <w:rsid w:val="00D6722E"/>
    <w:rsid w:val="00D674A0"/>
    <w:rsid w:val="00D67E40"/>
    <w:rsid w:val="00D70B25"/>
    <w:rsid w:val="00D70EF7"/>
    <w:rsid w:val="00D716D6"/>
    <w:rsid w:val="00D71E2D"/>
    <w:rsid w:val="00D72F7B"/>
    <w:rsid w:val="00D734C2"/>
    <w:rsid w:val="00D736F9"/>
    <w:rsid w:val="00D73941"/>
    <w:rsid w:val="00D76DA0"/>
    <w:rsid w:val="00D77F27"/>
    <w:rsid w:val="00D77FEA"/>
    <w:rsid w:val="00D8019B"/>
    <w:rsid w:val="00D80200"/>
    <w:rsid w:val="00D81DCB"/>
    <w:rsid w:val="00D829B9"/>
    <w:rsid w:val="00D8397C"/>
    <w:rsid w:val="00D83A09"/>
    <w:rsid w:val="00D845EF"/>
    <w:rsid w:val="00D84AFC"/>
    <w:rsid w:val="00D85C63"/>
    <w:rsid w:val="00D85C9B"/>
    <w:rsid w:val="00D86250"/>
    <w:rsid w:val="00D872EC"/>
    <w:rsid w:val="00D8772D"/>
    <w:rsid w:val="00D87AAF"/>
    <w:rsid w:val="00D87ECF"/>
    <w:rsid w:val="00D906D5"/>
    <w:rsid w:val="00D90A74"/>
    <w:rsid w:val="00D90AD8"/>
    <w:rsid w:val="00D90CB4"/>
    <w:rsid w:val="00D9166B"/>
    <w:rsid w:val="00D91E14"/>
    <w:rsid w:val="00D91E1B"/>
    <w:rsid w:val="00D92427"/>
    <w:rsid w:val="00D927B5"/>
    <w:rsid w:val="00D92B9D"/>
    <w:rsid w:val="00D943C3"/>
    <w:rsid w:val="00D94BC9"/>
    <w:rsid w:val="00D94BFD"/>
    <w:rsid w:val="00D94ED9"/>
    <w:rsid w:val="00D94EED"/>
    <w:rsid w:val="00D94F1A"/>
    <w:rsid w:val="00D95F99"/>
    <w:rsid w:val="00D96026"/>
    <w:rsid w:val="00D965FA"/>
    <w:rsid w:val="00D96A34"/>
    <w:rsid w:val="00D973FA"/>
    <w:rsid w:val="00D97BB4"/>
    <w:rsid w:val="00D97CB4"/>
    <w:rsid w:val="00DA041B"/>
    <w:rsid w:val="00DA0438"/>
    <w:rsid w:val="00DA15B6"/>
    <w:rsid w:val="00DA15FF"/>
    <w:rsid w:val="00DA3613"/>
    <w:rsid w:val="00DA40CB"/>
    <w:rsid w:val="00DA4274"/>
    <w:rsid w:val="00DA45EE"/>
    <w:rsid w:val="00DA4D68"/>
    <w:rsid w:val="00DA5B32"/>
    <w:rsid w:val="00DA6528"/>
    <w:rsid w:val="00DA660E"/>
    <w:rsid w:val="00DA70BC"/>
    <w:rsid w:val="00DA7C1C"/>
    <w:rsid w:val="00DB0D2C"/>
    <w:rsid w:val="00DB0F78"/>
    <w:rsid w:val="00DB147A"/>
    <w:rsid w:val="00DB1B7A"/>
    <w:rsid w:val="00DB2488"/>
    <w:rsid w:val="00DB299B"/>
    <w:rsid w:val="00DB4968"/>
    <w:rsid w:val="00DB4EB2"/>
    <w:rsid w:val="00DB67AB"/>
    <w:rsid w:val="00DC0536"/>
    <w:rsid w:val="00DC0BD7"/>
    <w:rsid w:val="00DC22C3"/>
    <w:rsid w:val="00DC395A"/>
    <w:rsid w:val="00DC448A"/>
    <w:rsid w:val="00DC5E2F"/>
    <w:rsid w:val="00DC6708"/>
    <w:rsid w:val="00DC7097"/>
    <w:rsid w:val="00DC70E4"/>
    <w:rsid w:val="00DC7F3C"/>
    <w:rsid w:val="00DD0170"/>
    <w:rsid w:val="00DD01DA"/>
    <w:rsid w:val="00DD08D7"/>
    <w:rsid w:val="00DD1705"/>
    <w:rsid w:val="00DD1F1F"/>
    <w:rsid w:val="00DD2BE2"/>
    <w:rsid w:val="00DD3036"/>
    <w:rsid w:val="00DD3731"/>
    <w:rsid w:val="00DD396B"/>
    <w:rsid w:val="00DD3FDA"/>
    <w:rsid w:val="00DD43EA"/>
    <w:rsid w:val="00DD504C"/>
    <w:rsid w:val="00DD7916"/>
    <w:rsid w:val="00DE0409"/>
    <w:rsid w:val="00DE0DF7"/>
    <w:rsid w:val="00DE0FE9"/>
    <w:rsid w:val="00DE11C6"/>
    <w:rsid w:val="00DE1E47"/>
    <w:rsid w:val="00DE3145"/>
    <w:rsid w:val="00DE38A7"/>
    <w:rsid w:val="00DE568F"/>
    <w:rsid w:val="00DF0015"/>
    <w:rsid w:val="00DF0367"/>
    <w:rsid w:val="00DF07F8"/>
    <w:rsid w:val="00DF1A4D"/>
    <w:rsid w:val="00DF1DB2"/>
    <w:rsid w:val="00DF29DF"/>
    <w:rsid w:val="00DF4CD6"/>
    <w:rsid w:val="00DF5320"/>
    <w:rsid w:val="00DF5B54"/>
    <w:rsid w:val="00DF6013"/>
    <w:rsid w:val="00DF6A5C"/>
    <w:rsid w:val="00DF720B"/>
    <w:rsid w:val="00DF7BC7"/>
    <w:rsid w:val="00E01436"/>
    <w:rsid w:val="00E0224E"/>
    <w:rsid w:val="00E02697"/>
    <w:rsid w:val="00E032E0"/>
    <w:rsid w:val="00E03709"/>
    <w:rsid w:val="00E03B38"/>
    <w:rsid w:val="00E040CC"/>
    <w:rsid w:val="00E04110"/>
    <w:rsid w:val="00E045BD"/>
    <w:rsid w:val="00E066B0"/>
    <w:rsid w:val="00E0762C"/>
    <w:rsid w:val="00E07632"/>
    <w:rsid w:val="00E07B0E"/>
    <w:rsid w:val="00E1149B"/>
    <w:rsid w:val="00E119EE"/>
    <w:rsid w:val="00E135B1"/>
    <w:rsid w:val="00E138BA"/>
    <w:rsid w:val="00E14B72"/>
    <w:rsid w:val="00E14DA4"/>
    <w:rsid w:val="00E1511B"/>
    <w:rsid w:val="00E15A20"/>
    <w:rsid w:val="00E15C66"/>
    <w:rsid w:val="00E16122"/>
    <w:rsid w:val="00E16583"/>
    <w:rsid w:val="00E165BE"/>
    <w:rsid w:val="00E165BF"/>
    <w:rsid w:val="00E1667E"/>
    <w:rsid w:val="00E168CA"/>
    <w:rsid w:val="00E16E29"/>
    <w:rsid w:val="00E17B77"/>
    <w:rsid w:val="00E17DE6"/>
    <w:rsid w:val="00E20041"/>
    <w:rsid w:val="00E208B0"/>
    <w:rsid w:val="00E20CBE"/>
    <w:rsid w:val="00E212A3"/>
    <w:rsid w:val="00E21D8C"/>
    <w:rsid w:val="00E22430"/>
    <w:rsid w:val="00E23337"/>
    <w:rsid w:val="00E2483C"/>
    <w:rsid w:val="00E2535B"/>
    <w:rsid w:val="00E2595A"/>
    <w:rsid w:val="00E259EA"/>
    <w:rsid w:val="00E25F76"/>
    <w:rsid w:val="00E3045E"/>
    <w:rsid w:val="00E32061"/>
    <w:rsid w:val="00E32982"/>
    <w:rsid w:val="00E335AB"/>
    <w:rsid w:val="00E34799"/>
    <w:rsid w:val="00E348F3"/>
    <w:rsid w:val="00E350E9"/>
    <w:rsid w:val="00E35136"/>
    <w:rsid w:val="00E357F1"/>
    <w:rsid w:val="00E35D8E"/>
    <w:rsid w:val="00E37334"/>
    <w:rsid w:val="00E40155"/>
    <w:rsid w:val="00E40B56"/>
    <w:rsid w:val="00E40FE2"/>
    <w:rsid w:val="00E41497"/>
    <w:rsid w:val="00E417FA"/>
    <w:rsid w:val="00E428E6"/>
    <w:rsid w:val="00E42EB1"/>
    <w:rsid w:val="00E42FF9"/>
    <w:rsid w:val="00E43CB8"/>
    <w:rsid w:val="00E44594"/>
    <w:rsid w:val="00E44877"/>
    <w:rsid w:val="00E45DB9"/>
    <w:rsid w:val="00E463AD"/>
    <w:rsid w:val="00E468E1"/>
    <w:rsid w:val="00E46FFF"/>
    <w:rsid w:val="00E4714C"/>
    <w:rsid w:val="00E47168"/>
    <w:rsid w:val="00E478C8"/>
    <w:rsid w:val="00E50EAB"/>
    <w:rsid w:val="00E50EC8"/>
    <w:rsid w:val="00E5101C"/>
    <w:rsid w:val="00E51AEB"/>
    <w:rsid w:val="00E52099"/>
    <w:rsid w:val="00E522A7"/>
    <w:rsid w:val="00E52716"/>
    <w:rsid w:val="00E533B3"/>
    <w:rsid w:val="00E53466"/>
    <w:rsid w:val="00E53494"/>
    <w:rsid w:val="00E53690"/>
    <w:rsid w:val="00E53693"/>
    <w:rsid w:val="00E53C71"/>
    <w:rsid w:val="00E54452"/>
    <w:rsid w:val="00E54A2C"/>
    <w:rsid w:val="00E55777"/>
    <w:rsid w:val="00E569A1"/>
    <w:rsid w:val="00E56ABF"/>
    <w:rsid w:val="00E57ABD"/>
    <w:rsid w:val="00E6001A"/>
    <w:rsid w:val="00E607C1"/>
    <w:rsid w:val="00E60E66"/>
    <w:rsid w:val="00E61613"/>
    <w:rsid w:val="00E62A48"/>
    <w:rsid w:val="00E62C0F"/>
    <w:rsid w:val="00E64BE7"/>
    <w:rsid w:val="00E65277"/>
    <w:rsid w:val="00E66444"/>
    <w:rsid w:val="00E664C5"/>
    <w:rsid w:val="00E66983"/>
    <w:rsid w:val="00E671A2"/>
    <w:rsid w:val="00E67645"/>
    <w:rsid w:val="00E67AEE"/>
    <w:rsid w:val="00E71DE9"/>
    <w:rsid w:val="00E73CAE"/>
    <w:rsid w:val="00E75165"/>
    <w:rsid w:val="00E76061"/>
    <w:rsid w:val="00E76D26"/>
    <w:rsid w:val="00E77169"/>
    <w:rsid w:val="00E77E1D"/>
    <w:rsid w:val="00E806E2"/>
    <w:rsid w:val="00E808CF"/>
    <w:rsid w:val="00E80B43"/>
    <w:rsid w:val="00E813F3"/>
    <w:rsid w:val="00E81412"/>
    <w:rsid w:val="00E81C2A"/>
    <w:rsid w:val="00E824A6"/>
    <w:rsid w:val="00E8252E"/>
    <w:rsid w:val="00E827EF"/>
    <w:rsid w:val="00E82F1D"/>
    <w:rsid w:val="00E832ED"/>
    <w:rsid w:val="00E8392C"/>
    <w:rsid w:val="00E83987"/>
    <w:rsid w:val="00E8632D"/>
    <w:rsid w:val="00E87266"/>
    <w:rsid w:val="00E87ABB"/>
    <w:rsid w:val="00E90B85"/>
    <w:rsid w:val="00E93331"/>
    <w:rsid w:val="00E9384D"/>
    <w:rsid w:val="00E9507D"/>
    <w:rsid w:val="00E9568F"/>
    <w:rsid w:val="00E95A72"/>
    <w:rsid w:val="00E95D33"/>
    <w:rsid w:val="00E96A7E"/>
    <w:rsid w:val="00E976A8"/>
    <w:rsid w:val="00EA09A6"/>
    <w:rsid w:val="00EA0F57"/>
    <w:rsid w:val="00EA148C"/>
    <w:rsid w:val="00EA154C"/>
    <w:rsid w:val="00EA1788"/>
    <w:rsid w:val="00EA3120"/>
    <w:rsid w:val="00EA437F"/>
    <w:rsid w:val="00EA46EA"/>
    <w:rsid w:val="00EA57A4"/>
    <w:rsid w:val="00EA5961"/>
    <w:rsid w:val="00EA5E22"/>
    <w:rsid w:val="00EA5E29"/>
    <w:rsid w:val="00EA69E1"/>
    <w:rsid w:val="00EA74BD"/>
    <w:rsid w:val="00EA77F8"/>
    <w:rsid w:val="00EB0E61"/>
    <w:rsid w:val="00EB10D5"/>
    <w:rsid w:val="00EB1390"/>
    <w:rsid w:val="00EB1A93"/>
    <w:rsid w:val="00EB2C71"/>
    <w:rsid w:val="00EB4340"/>
    <w:rsid w:val="00EB556D"/>
    <w:rsid w:val="00EB5952"/>
    <w:rsid w:val="00EB5A7D"/>
    <w:rsid w:val="00EB6548"/>
    <w:rsid w:val="00EB6A6E"/>
    <w:rsid w:val="00EB746E"/>
    <w:rsid w:val="00EC10C6"/>
    <w:rsid w:val="00EC1105"/>
    <w:rsid w:val="00EC24E5"/>
    <w:rsid w:val="00EC2A48"/>
    <w:rsid w:val="00EC2C2A"/>
    <w:rsid w:val="00EC2CA0"/>
    <w:rsid w:val="00EC3784"/>
    <w:rsid w:val="00EC4537"/>
    <w:rsid w:val="00EC4894"/>
    <w:rsid w:val="00EC4951"/>
    <w:rsid w:val="00EC5DD8"/>
    <w:rsid w:val="00EC62B0"/>
    <w:rsid w:val="00EC6435"/>
    <w:rsid w:val="00EC7229"/>
    <w:rsid w:val="00EC7276"/>
    <w:rsid w:val="00EC73CA"/>
    <w:rsid w:val="00EC76B9"/>
    <w:rsid w:val="00ED0E5A"/>
    <w:rsid w:val="00ED124A"/>
    <w:rsid w:val="00ED1949"/>
    <w:rsid w:val="00ED1C8A"/>
    <w:rsid w:val="00ED297A"/>
    <w:rsid w:val="00ED2B68"/>
    <w:rsid w:val="00ED2FE7"/>
    <w:rsid w:val="00ED55C0"/>
    <w:rsid w:val="00ED682B"/>
    <w:rsid w:val="00EE1CA5"/>
    <w:rsid w:val="00EE2896"/>
    <w:rsid w:val="00EE2F38"/>
    <w:rsid w:val="00EE36CB"/>
    <w:rsid w:val="00EE41D5"/>
    <w:rsid w:val="00EE4780"/>
    <w:rsid w:val="00EE4970"/>
    <w:rsid w:val="00EE4A6E"/>
    <w:rsid w:val="00EE5223"/>
    <w:rsid w:val="00EE5EC4"/>
    <w:rsid w:val="00EE6729"/>
    <w:rsid w:val="00EE746E"/>
    <w:rsid w:val="00EF08DF"/>
    <w:rsid w:val="00EF102F"/>
    <w:rsid w:val="00EF1632"/>
    <w:rsid w:val="00EF2C29"/>
    <w:rsid w:val="00EF3CC3"/>
    <w:rsid w:val="00EF4EA0"/>
    <w:rsid w:val="00EF5566"/>
    <w:rsid w:val="00EF6C6B"/>
    <w:rsid w:val="00EF73B5"/>
    <w:rsid w:val="00EF7EBB"/>
    <w:rsid w:val="00F00161"/>
    <w:rsid w:val="00F001EA"/>
    <w:rsid w:val="00F0043B"/>
    <w:rsid w:val="00F0121F"/>
    <w:rsid w:val="00F01669"/>
    <w:rsid w:val="00F0170D"/>
    <w:rsid w:val="00F01C7D"/>
    <w:rsid w:val="00F01DD6"/>
    <w:rsid w:val="00F02254"/>
    <w:rsid w:val="00F03600"/>
    <w:rsid w:val="00F037A4"/>
    <w:rsid w:val="00F04122"/>
    <w:rsid w:val="00F04CF9"/>
    <w:rsid w:val="00F04DBD"/>
    <w:rsid w:val="00F04E69"/>
    <w:rsid w:val="00F062FA"/>
    <w:rsid w:val="00F06326"/>
    <w:rsid w:val="00F06929"/>
    <w:rsid w:val="00F071AC"/>
    <w:rsid w:val="00F07F6C"/>
    <w:rsid w:val="00F1084F"/>
    <w:rsid w:val="00F108B4"/>
    <w:rsid w:val="00F109F4"/>
    <w:rsid w:val="00F12026"/>
    <w:rsid w:val="00F122A6"/>
    <w:rsid w:val="00F12E6F"/>
    <w:rsid w:val="00F132FD"/>
    <w:rsid w:val="00F13C31"/>
    <w:rsid w:val="00F14A39"/>
    <w:rsid w:val="00F154DB"/>
    <w:rsid w:val="00F15F6E"/>
    <w:rsid w:val="00F1604D"/>
    <w:rsid w:val="00F16A99"/>
    <w:rsid w:val="00F21D43"/>
    <w:rsid w:val="00F23414"/>
    <w:rsid w:val="00F23AF6"/>
    <w:rsid w:val="00F242CE"/>
    <w:rsid w:val="00F243F5"/>
    <w:rsid w:val="00F25659"/>
    <w:rsid w:val="00F25753"/>
    <w:rsid w:val="00F2679D"/>
    <w:rsid w:val="00F26C90"/>
    <w:rsid w:val="00F27C8F"/>
    <w:rsid w:val="00F3194E"/>
    <w:rsid w:val="00F31D9C"/>
    <w:rsid w:val="00F32102"/>
    <w:rsid w:val="00F32323"/>
    <w:rsid w:val="00F32749"/>
    <w:rsid w:val="00F327B3"/>
    <w:rsid w:val="00F33601"/>
    <w:rsid w:val="00F344CD"/>
    <w:rsid w:val="00F3589E"/>
    <w:rsid w:val="00F359FA"/>
    <w:rsid w:val="00F35F57"/>
    <w:rsid w:val="00F36C20"/>
    <w:rsid w:val="00F370FD"/>
    <w:rsid w:val="00F37156"/>
    <w:rsid w:val="00F37172"/>
    <w:rsid w:val="00F37CD7"/>
    <w:rsid w:val="00F40194"/>
    <w:rsid w:val="00F4096A"/>
    <w:rsid w:val="00F4167D"/>
    <w:rsid w:val="00F420AB"/>
    <w:rsid w:val="00F4312C"/>
    <w:rsid w:val="00F43133"/>
    <w:rsid w:val="00F438FA"/>
    <w:rsid w:val="00F43964"/>
    <w:rsid w:val="00F44379"/>
    <w:rsid w:val="00F4477E"/>
    <w:rsid w:val="00F45678"/>
    <w:rsid w:val="00F45AD8"/>
    <w:rsid w:val="00F46013"/>
    <w:rsid w:val="00F467D2"/>
    <w:rsid w:val="00F47274"/>
    <w:rsid w:val="00F47299"/>
    <w:rsid w:val="00F473D6"/>
    <w:rsid w:val="00F478EF"/>
    <w:rsid w:val="00F47E33"/>
    <w:rsid w:val="00F513FE"/>
    <w:rsid w:val="00F5182A"/>
    <w:rsid w:val="00F51B8D"/>
    <w:rsid w:val="00F51E31"/>
    <w:rsid w:val="00F53682"/>
    <w:rsid w:val="00F538ED"/>
    <w:rsid w:val="00F53B53"/>
    <w:rsid w:val="00F54466"/>
    <w:rsid w:val="00F54C16"/>
    <w:rsid w:val="00F57DD4"/>
    <w:rsid w:val="00F6030E"/>
    <w:rsid w:val="00F63DF7"/>
    <w:rsid w:val="00F63EDE"/>
    <w:rsid w:val="00F64FDA"/>
    <w:rsid w:val="00F65B91"/>
    <w:rsid w:val="00F65E75"/>
    <w:rsid w:val="00F66421"/>
    <w:rsid w:val="00F6684A"/>
    <w:rsid w:val="00F6773E"/>
    <w:rsid w:val="00F67D8F"/>
    <w:rsid w:val="00F67F37"/>
    <w:rsid w:val="00F70167"/>
    <w:rsid w:val="00F705E4"/>
    <w:rsid w:val="00F70A67"/>
    <w:rsid w:val="00F72055"/>
    <w:rsid w:val="00F726A7"/>
    <w:rsid w:val="00F72715"/>
    <w:rsid w:val="00F729F3"/>
    <w:rsid w:val="00F72D92"/>
    <w:rsid w:val="00F73110"/>
    <w:rsid w:val="00F741B3"/>
    <w:rsid w:val="00F747D5"/>
    <w:rsid w:val="00F75407"/>
    <w:rsid w:val="00F76B91"/>
    <w:rsid w:val="00F76D4D"/>
    <w:rsid w:val="00F76E10"/>
    <w:rsid w:val="00F777C2"/>
    <w:rsid w:val="00F77B66"/>
    <w:rsid w:val="00F77DCD"/>
    <w:rsid w:val="00F77E60"/>
    <w:rsid w:val="00F77E64"/>
    <w:rsid w:val="00F8008A"/>
    <w:rsid w:val="00F802BE"/>
    <w:rsid w:val="00F80E93"/>
    <w:rsid w:val="00F81964"/>
    <w:rsid w:val="00F81BF3"/>
    <w:rsid w:val="00F822FB"/>
    <w:rsid w:val="00F825FB"/>
    <w:rsid w:val="00F8268E"/>
    <w:rsid w:val="00F827A4"/>
    <w:rsid w:val="00F82A65"/>
    <w:rsid w:val="00F82CF5"/>
    <w:rsid w:val="00F832E0"/>
    <w:rsid w:val="00F83405"/>
    <w:rsid w:val="00F83720"/>
    <w:rsid w:val="00F84271"/>
    <w:rsid w:val="00F84643"/>
    <w:rsid w:val="00F85252"/>
    <w:rsid w:val="00F86024"/>
    <w:rsid w:val="00F8611A"/>
    <w:rsid w:val="00F86690"/>
    <w:rsid w:val="00F86BD9"/>
    <w:rsid w:val="00F86CD4"/>
    <w:rsid w:val="00F87011"/>
    <w:rsid w:val="00F87A89"/>
    <w:rsid w:val="00F87CD2"/>
    <w:rsid w:val="00F90053"/>
    <w:rsid w:val="00F9280C"/>
    <w:rsid w:val="00F92F3A"/>
    <w:rsid w:val="00F94CA8"/>
    <w:rsid w:val="00F9541C"/>
    <w:rsid w:val="00F95A4D"/>
    <w:rsid w:val="00F95C17"/>
    <w:rsid w:val="00F95FF9"/>
    <w:rsid w:val="00F96354"/>
    <w:rsid w:val="00F970F7"/>
    <w:rsid w:val="00FA0634"/>
    <w:rsid w:val="00FA1F77"/>
    <w:rsid w:val="00FA20AE"/>
    <w:rsid w:val="00FA422D"/>
    <w:rsid w:val="00FA4875"/>
    <w:rsid w:val="00FA5128"/>
    <w:rsid w:val="00FA51C5"/>
    <w:rsid w:val="00FA5F55"/>
    <w:rsid w:val="00FA5F62"/>
    <w:rsid w:val="00FA60BC"/>
    <w:rsid w:val="00FA6157"/>
    <w:rsid w:val="00FA623A"/>
    <w:rsid w:val="00FA7698"/>
    <w:rsid w:val="00FB00D8"/>
    <w:rsid w:val="00FB013D"/>
    <w:rsid w:val="00FB07C6"/>
    <w:rsid w:val="00FB09A0"/>
    <w:rsid w:val="00FB1838"/>
    <w:rsid w:val="00FB21F6"/>
    <w:rsid w:val="00FB2E14"/>
    <w:rsid w:val="00FB3898"/>
    <w:rsid w:val="00FB3BEC"/>
    <w:rsid w:val="00FB42D4"/>
    <w:rsid w:val="00FB43C6"/>
    <w:rsid w:val="00FB451B"/>
    <w:rsid w:val="00FB4659"/>
    <w:rsid w:val="00FB4B95"/>
    <w:rsid w:val="00FB4E7B"/>
    <w:rsid w:val="00FB5906"/>
    <w:rsid w:val="00FB5C58"/>
    <w:rsid w:val="00FB5C7D"/>
    <w:rsid w:val="00FB69C3"/>
    <w:rsid w:val="00FB6D2E"/>
    <w:rsid w:val="00FB73C7"/>
    <w:rsid w:val="00FB762F"/>
    <w:rsid w:val="00FB7715"/>
    <w:rsid w:val="00FB7B0D"/>
    <w:rsid w:val="00FC00D7"/>
    <w:rsid w:val="00FC0725"/>
    <w:rsid w:val="00FC0B14"/>
    <w:rsid w:val="00FC0EC4"/>
    <w:rsid w:val="00FC1ECE"/>
    <w:rsid w:val="00FC2AED"/>
    <w:rsid w:val="00FC3D87"/>
    <w:rsid w:val="00FC4332"/>
    <w:rsid w:val="00FC5E3A"/>
    <w:rsid w:val="00FC64E0"/>
    <w:rsid w:val="00FC711D"/>
    <w:rsid w:val="00FC7197"/>
    <w:rsid w:val="00FC7947"/>
    <w:rsid w:val="00FD0641"/>
    <w:rsid w:val="00FD0B01"/>
    <w:rsid w:val="00FD0FCF"/>
    <w:rsid w:val="00FD2FCF"/>
    <w:rsid w:val="00FD304F"/>
    <w:rsid w:val="00FD30CF"/>
    <w:rsid w:val="00FD3FD2"/>
    <w:rsid w:val="00FD4353"/>
    <w:rsid w:val="00FD4AFD"/>
    <w:rsid w:val="00FD4DD8"/>
    <w:rsid w:val="00FD4F5A"/>
    <w:rsid w:val="00FD524D"/>
    <w:rsid w:val="00FD5C35"/>
    <w:rsid w:val="00FD5EA7"/>
    <w:rsid w:val="00FD69E9"/>
    <w:rsid w:val="00FD6FBA"/>
    <w:rsid w:val="00FD73F5"/>
    <w:rsid w:val="00FD758D"/>
    <w:rsid w:val="00FD7635"/>
    <w:rsid w:val="00FD7BD2"/>
    <w:rsid w:val="00FE08F1"/>
    <w:rsid w:val="00FE16B3"/>
    <w:rsid w:val="00FE4791"/>
    <w:rsid w:val="00FE4DFA"/>
    <w:rsid w:val="00FE5047"/>
    <w:rsid w:val="00FE5525"/>
    <w:rsid w:val="00FE5C2F"/>
    <w:rsid w:val="00FE68CC"/>
    <w:rsid w:val="00FE6DF6"/>
    <w:rsid w:val="00FE769D"/>
    <w:rsid w:val="00FE7C26"/>
    <w:rsid w:val="00FE7F68"/>
    <w:rsid w:val="00FF0DDF"/>
    <w:rsid w:val="00FF141E"/>
    <w:rsid w:val="00FF1913"/>
    <w:rsid w:val="00FF198D"/>
    <w:rsid w:val="00FF19B7"/>
    <w:rsid w:val="00FF1B51"/>
    <w:rsid w:val="00FF22E6"/>
    <w:rsid w:val="00FF28AA"/>
    <w:rsid w:val="00FF2B8F"/>
    <w:rsid w:val="00FF2BEF"/>
    <w:rsid w:val="00FF3345"/>
    <w:rsid w:val="00FF3513"/>
    <w:rsid w:val="00FF3837"/>
    <w:rsid w:val="00FF4700"/>
    <w:rsid w:val="00FF48BB"/>
    <w:rsid w:val="00FF4BA5"/>
    <w:rsid w:val="00FF4C65"/>
    <w:rsid w:val="00FF50D3"/>
    <w:rsid w:val="00FF5277"/>
    <w:rsid w:val="00FF59DA"/>
    <w:rsid w:val="00FF5B81"/>
    <w:rsid w:val="00FF73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52C54D8"/>
  <w15:chartTrackingRefBased/>
  <w15:docId w15:val="{363C9AAA-BD9E-4889-8D2C-517DF6FAA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aliases w:val="Tekst informacji"/>
    <w:qFormat/>
    <w:rsid w:val="00074DD8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633014"/>
    <w:pPr>
      <w:keepNext/>
      <w:spacing w:before="24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633014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qFormat/>
    <w:rsid w:val="00074DD8"/>
    <w:pPr>
      <w:spacing w:before="0" w:after="0" w:line="240" w:lineRule="auto"/>
    </w:pPr>
    <w:rPr>
      <w:sz w:val="20"/>
    </w:rPr>
  </w:style>
  <w:style w:type="paragraph" w:customStyle="1" w:styleId="Default">
    <w:name w:val="Default"/>
    <w:rsid w:val="003A3169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UyteHipercze">
    <w:name w:val="FollowedHyperlink"/>
    <w:basedOn w:val="Domylnaczcionkaakapitu"/>
    <w:uiPriority w:val="99"/>
    <w:semiHidden/>
    <w:unhideWhenUsed/>
    <w:rsid w:val="00E827EF"/>
    <w:rPr>
      <w:color w:val="954F72" w:themeColor="followedHyperlink"/>
      <w:u w:val="single"/>
    </w:rPr>
  </w:style>
  <w:style w:type="paragraph" w:styleId="NormalnyWeb">
    <w:name w:val="Normal (Web)"/>
    <w:basedOn w:val="Normalny"/>
    <w:uiPriority w:val="99"/>
    <w:semiHidden/>
    <w:unhideWhenUsed/>
    <w:rsid w:val="00F15F6E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paragraph" w:customStyle="1" w:styleId="Ikonawskanika">
    <w:name w:val="Ikona wskaźnika"/>
    <w:basedOn w:val="Normalny"/>
    <w:link w:val="IkonawskanikaZnak"/>
    <w:qFormat/>
    <w:rsid w:val="0080399E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character" w:customStyle="1" w:styleId="IkonawskanikaZnak">
    <w:name w:val="Ikona wskaźnika Znak"/>
    <w:basedOn w:val="Domylnaczcionkaakapitu"/>
    <w:link w:val="Ikonawskanika"/>
    <w:rsid w:val="0080399E"/>
    <w:rPr>
      <w:rFonts w:ascii="Fira Sans SemiBold" w:hAnsi="Fira Sans SemiBold"/>
      <w:color w:val="66AFDE"/>
      <w:sz w:val="60"/>
      <w:szCs w:val="6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E620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E6202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E6202"/>
    <w:rPr>
      <w:rFonts w:ascii="Fira Sans" w:hAnsi="Fira Sans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E620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E6202"/>
    <w:rPr>
      <w:rFonts w:ascii="Fira Sans" w:hAnsi="Fira Sans"/>
      <w:b/>
      <w:bCs/>
      <w:sz w:val="20"/>
      <w:szCs w:val="20"/>
    </w:rPr>
  </w:style>
  <w:style w:type="paragraph" w:styleId="Poprawka">
    <w:name w:val="Revision"/>
    <w:hidden/>
    <w:uiPriority w:val="99"/>
    <w:semiHidden/>
    <w:rsid w:val="00660879"/>
    <w:pPr>
      <w:spacing w:after="0" w:line="240" w:lineRule="auto"/>
    </w:pPr>
    <w:rPr>
      <w:rFonts w:ascii="Fira Sans" w:hAnsi="Fira Sans"/>
      <w:sz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6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21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60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56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19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99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90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4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3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hart" Target="charts/chart3.xml"/><Relationship Id="rId18" Type="http://schemas.openxmlformats.org/officeDocument/2006/relationships/footer" Target="footer2.xml"/><Relationship Id="rId26" Type="http://schemas.openxmlformats.org/officeDocument/2006/relationships/header" Target="header4.xml"/><Relationship Id="rId39" Type="http://schemas.openxmlformats.org/officeDocument/2006/relationships/header" Target="header5.xml"/><Relationship Id="rId21" Type="http://schemas.openxmlformats.org/officeDocument/2006/relationships/chart" Target="charts/chart7.xml"/><Relationship Id="rId34" Type="http://schemas.openxmlformats.org/officeDocument/2006/relationships/image" Target="media/image9.png"/><Relationship Id="rId42" Type="http://schemas.openxmlformats.org/officeDocument/2006/relationships/theme" Target="theme/theme1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chart" Target="charts/chart6.xml"/><Relationship Id="rId29" Type="http://schemas.openxmlformats.org/officeDocument/2006/relationships/image" Target="media/image4.png"/><Relationship Id="rId4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chart" Target="charts/chart1.xml"/><Relationship Id="rId24" Type="http://schemas.openxmlformats.org/officeDocument/2006/relationships/header" Target="header3.xml"/><Relationship Id="rId32" Type="http://schemas.openxmlformats.org/officeDocument/2006/relationships/image" Target="media/image7.png"/><Relationship Id="rId37" Type="http://schemas.openxmlformats.org/officeDocument/2006/relationships/hyperlink" Target="https://stat.gov.pl/obszary-tematyczne/warunki-zycia/dochody-wydatki-i-warunki-zycia-ludnosci/zeszyt-metodologiczny-badanie-kondycji-gospodarstw-domowych-postaw-konsumenckich,33,1.html" TargetMode="External"/><Relationship Id="rId40" Type="http://schemas.openxmlformats.org/officeDocument/2006/relationships/footer" Target="footer5.xm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23" Type="http://schemas.openxmlformats.org/officeDocument/2006/relationships/chart" Target="charts/chart9.xml"/><Relationship Id="rId28" Type="http://schemas.openxmlformats.org/officeDocument/2006/relationships/hyperlink" Target="mailto:obslugaprasowa@stat.gov.pl" TargetMode="External"/><Relationship Id="rId36" Type="http://schemas.openxmlformats.org/officeDocument/2006/relationships/hyperlink" Target="https://stat.gov.pl/obszary-tematyczne/inne-opracowania/informacje-o-sytuacji-spoleczno-gospodarczej/biuletyn-statystyczny-nr-12026,4,170.html" TargetMode="External"/><Relationship Id="rId10" Type="http://schemas.openxmlformats.org/officeDocument/2006/relationships/endnotes" Target="endnotes.xml"/><Relationship Id="rId19" Type="http://schemas.openxmlformats.org/officeDocument/2006/relationships/chart" Target="charts/chart5.xml"/><Relationship Id="rId31" Type="http://schemas.openxmlformats.org/officeDocument/2006/relationships/image" Target="media/image6.pn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chart" Target="charts/chart4.xml"/><Relationship Id="rId22" Type="http://schemas.openxmlformats.org/officeDocument/2006/relationships/chart" Target="charts/chart8.xml"/><Relationship Id="rId27" Type="http://schemas.openxmlformats.org/officeDocument/2006/relationships/footer" Target="footer4.xml"/><Relationship Id="rId30" Type="http://schemas.openxmlformats.org/officeDocument/2006/relationships/image" Target="media/image5.png"/><Relationship Id="rId35" Type="http://schemas.openxmlformats.org/officeDocument/2006/relationships/hyperlink" Target="https://stat.gov.pl/obszary-tematyczne/koniunktura/koniunktura/koniunktura-gospodarcza-luty-2026-r-,3,159.html" TargetMode="External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12" Type="http://schemas.openxmlformats.org/officeDocument/2006/relationships/chart" Target="charts/chart2.xml"/><Relationship Id="rId17" Type="http://schemas.openxmlformats.org/officeDocument/2006/relationships/header" Target="header2.xml"/><Relationship Id="rId25" Type="http://schemas.openxmlformats.org/officeDocument/2006/relationships/footer" Target="footer3.xml"/><Relationship Id="rId33" Type="http://schemas.openxmlformats.org/officeDocument/2006/relationships/image" Target="media/image8.png"/><Relationship Id="rId38" Type="http://schemas.openxmlformats.org/officeDocument/2006/relationships/hyperlink" Target="https://dbw.stat.gov.pl/dashboard/25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.xlsx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2.xlsx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3.xlsx"/><Relationship Id="rId2" Type="http://schemas.microsoft.com/office/2011/relationships/chartColorStyle" Target="colors4.xml"/><Relationship Id="rId1" Type="http://schemas.microsoft.com/office/2011/relationships/chartStyle" Target="style4.xml"/></Relationships>
</file>

<file path=word/charts/_rels/chart5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4.xlsx"/><Relationship Id="rId2" Type="http://schemas.microsoft.com/office/2011/relationships/chartColorStyle" Target="colors5.xml"/><Relationship Id="rId1" Type="http://schemas.microsoft.com/office/2011/relationships/chartStyle" Target="style5.xml"/></Relationships>
</file>

<file path=word/charts/_rels/chart6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5.xlsx"/><Relationship Id="rId2" Type="http://schemas.microsoft.com/office/2011/relationships/chartColorStyle" Target="colors6.xml"/><Relationship Id="rId1" Type="http://schemas.microsoft.com/office/2011/relationships/chartStyle" Target="style6.xml"/></Relationships>
</file>

<file path=word/charts/_rels/chart7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6.xlsx"/><Relationship Id="rId2" Type="http://schemas.microsoft.com/office/2011/relationships/chartColorStyle" Target="colors7.xml"/><Relationship Id="rId1" Type="http://schemas.microsoft.com/office/2011/relationships/chartStyle" Target="style7.xml"/></Relationships>
</file>

<file path=word/charts/_rels/chart8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7.xlsx"/><Relationship Id="rId2" Type="http://schemas.microsoft.com/office/2011/relationships/chartColorStyle" Target="colors8.xml"/><Relationship Id="rId1" Type="http://schemas.microsoft.com/office/2011/relationships/chartStyle" Target="style8.xml"/></Relationships>
</file>

<file path=word/charts/_rels/chart9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8.xlsx"/><Relationship Id="rId2" Type="http://schemas.microsoft.com/office/2011/relationships/chartColorStyle" Target="colors9.xml"/><Relationship Id="rId1" Type="http://schemas.microsoft.com/office/2011/relationships/chartStyle" Target="style9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6.3109060047300714E-2"/>
          <c:y val="3.5143675222415377E-2"/>
          <c:w val="0.9265451059971167"/>
          <c:h val="0.69522074916354304"/>
        </c:manualLayout>
      </c:layout>
      <c:barChart>
        <c:barDir val="col"/>
        <c:grouping val="clustered"/>
        <c:varyColors val="0"/>
        <c:ser>
          <c:idx val="6"/>
          <c:order val="0"/>
          <c:tx>
            <c:strRef>
              <c:f>Arkusz1!$C$1</c:f>
              <c:strCache>
                <c:ptCount val="1"/>
                <c:pt idx="0">
                  <c:v>BWUK</c:v>
                </c:pt>
              </c:strCache>
            </c:strRef>
          </c:tx>
          <c:spPr>
            <a:solidFill>
              <a:srgbClr val="001D77"/>
            </a:solidFill>
            <a:ln>
              <a:noFill/>
            </a:ln>
            <a:effectLst/>
          </c:spPr>
          <c:invertIfNegative val="0"/>
          <c:cat>
            <c:multiLvlStrRef>
              <c:f>Arkusz1!$A$2:$B$61</c:f>
              <c:multiLvlStrCache>
                <c:ptCount val="39"/>
                <c:lvl>
                  <c:pt idx="0">
                    <c:v>I</c:v>
                  </c:pt>
                  <c:pt idx="1">
                    <c:v>II</c:v>
                  </c:pt>
                  <c:pt idx="2">
                    <c:v>III</c:v>
                  </c:pt>
                  <c:pt idx="3">
                    <c:v>IV</c:v>
                  </c:pt>
                  <c:pt idx="4">
                    <c:v>V</c:v>
                  </c:pt>
                  <c:pt idx="5">
                    <c:v>VI</c:v>
                  </c:pt>
                  <c:pt idx="6">
                    <c:v>VII</c:v>
                  </c:pt>
                  <c:pt idx="7">
                    <c:v>VIII</c:v>
                  </c:pt>
                  <c:pt idx="8">
                    <c:v>IX</c:v>
                  </c:pt>
                  <c:pt idx="9">
                    <c:v>X</c:v>
                  </c:pt>
                  <c:pt idx="10">
                    <c:v>XI</c:v>
                  </c:pt>
                  <c:pt idx="11">
                    <c:v>XII</c:v>
                  </c:pt>
                  <c:pt idx="12">
                    <c:v>I</c:v>
                  </c:pt>
                  <c:pt idx="13">
                    <c:v>II</c:v>
                  </c:pt>
                  <c:pt idx="14">
                    <c:v>III</c:v>
                  </c:pt>
                  <c:pt idx="15">
                    <c:v>IV</c:v>
                  </c:pt>
                  <c:pt idx="16">
                    <c:v>V</c:v>
                  </c:pt>
                  <c:pt idx="17">
                    <c:v>VI</c:v>
                  </c:pt>
                  <c:pt idx="18">
                    <c:v>VII</c:v>
                  </c:pt>
                  <c:pt idx="19">
                    <c:v>VIII</c:v>
                  </c:pt>
                  <c:pt idx="20">
                    <c:v>IX</c:v>
                  </c:pt>
                  <c:pt idx="21">
                    <c:v>X</c:v>
                  </c:pt>
                  <c:pt idx="22">
                    <c:v>XI</c:v>
                  </c:pt>
                  <c:pt idx="23">
                    <c:v>XII</c:v>
                  </c:pt>
                  <c:pt idx="24">
                    <c:v>I</c:v>
                  </c:pt>
                  <c:pt idx="25">
                    <c:v>II</c:v>
                  </c:pt>
                  <c:pt idx="26">
                    <c:v>III</c:v>
                  </c:pt>
                  <c:pt idx="27">
                    <c:v>IV</c:v>
                  </c:pt>
                  <c:pt idx="28">
                    <c:v>V</c:v>
                  </c:pt>
                  <c:pt idx="29">
                    <c:v>VI</c:v>
                  </c:pt>
                  <c:pt idx="30">
                    <c:v>VII</c:v>
                  </c:pt>
                  <c:pt idx="31">
                    <c:v>VIII</c:v>
                  </c:pt>
                  <c:pt idx="32">
                    <c:v>IX</c:v>
                  </c:pt>
                  <c:pt idx="33">
                    <c:v>X</c:v>
                  </c:pt>
                  <c:pt idx="34">
                    <c:v>XI</c:v>
                  </c:pt>
                  <c:pt idx="35">
                    <c:v>XII</c:v>
                  </c:pt>
                  <c:pt idx="36">
                    <c:v>I</c:v>
                  </c:pt>
                  <c:pt idx="37">
                    <c:v>II</c:v>
                  </c:pt>
                  <c:pt idx="38">
                    <c:v>III</c:v>
                  </c:pt>
                </c:lvl>
                <c:lvl>
                  <c:pt idx="0">
                    <c:v>2023</c:v>
                  </c:pt>
                  <c:pt idx="12">
                    <c:v>2024</c:v>
                  </c:pt>
                  <c:pt idx="24">
                    <c:v>2025</c:v>
                  </c:pt>
                  <c:pt idx="36">
                    <c:v>2026</c:v>
                  </c:pt>
                </c:lvl>
              </c:multiLvlStrCache>
            </c:multiLvlStrRef>
          </c:cat>
          <c:val>
            <c:numRef>
              <c:f>Arkusz1!$C$2:$C$61</c:f>
              <c:numCache>
                <c:formatCode>General</c:formatCode>
                <c:ptCount val="39"/>
                <c:pt idx="0">
                  <c:v>-38.1</c:v>
                </c:pt>
                <c:pt idx="1">
                  <c:v>-36</c:v>
                </c:pt>
                <c:pt idx="2">
                  <c:v>-35.6</c:v>
                </c:pt>
                <c:pt idx="3">
                  <c:v>-32.200000000000003</c:v>
                </c:pt>
                <c:pt idx="4">
                  <c:v>-29.9</c:v>
                </c:pt>
                <c:pt idx="5">
                  <c:v>-28.2</c:v>
                </c:pt>
                <c:pt idx="6">
                  <c:v>-24.9</c:v>
                </c:pt>
                <c:pt idx="7">
                  <c:v>-22.3</c:v>
                </c:pt>
                <c:pt idx="8">
                  <c:v>-20.3</c:v>
                </c:pt>
                <c:pt idx="9">
                  <c:v>-17.899999999999999</c:v>
                </c:pt>
                <c:pt idx="10">
                  <c:v>-15.1</c:v>
                </c:pt>
                <c:pt idx="11">
                  <c:v>-15.2</c:v>
                </c:pt>
                <c:pt idx="12">
                  <c:v>-12.6</c:v>
                </c:pt>
                <c:pt idx="13">
                  <c:v>-12.6</c:v>
                </c:pt>
                <c:pt idx="14">
                  <c:v>-12.3</c:v>
                </c:pt>
                <c:pt idx="15">
                  <c:v>-11.5</c:v>
                </c:pt>
                <c:pt idx="16">
                  <c:v>-13.8</c:v>
                </c:pt>
                <c:pt idx="17">
                  <c:v>-12</c:v>
                </c:pt>
                <c:pt idx="18">
                  <c:v>-14</c:v>
                </c:pt>
                <c:pt idx="19">
                  <c:v>-15.9</c:v>
                </c:pt>
                <c:pt idx="20">
                  <c:v>-13.9</c:v>
                </c:pt>
                <c:pt idx="21">
                  <c:v>-15.8</c:v>
                </c:pt>
                <c:pt idx="22">
                  <c:v>-17.100000000000001</c:v>
                </c:pt>
                <c:pt idx="23">
                  <c:v>-16.7</c:v>
                </c:pt>
                <c:pt idx="24">
                  <c:v>-15.1</c:v>
                </c:pt>
                <c:pt idx="25">
                  <c:v>-14.8</c:v>
                </c:pt>
                <c:pt idx="26">
                  <c:v>-15.2</c:v>
                </c:pt>
                <c:pt idx="27">
                  <c:v>-16.5</c:v>
                </c:pt>
                <c:pt idx="28">
                  <c:v>-14.5</c:v>
                </c:pt>
                <c:pt idx="29">
                  <c:v>-9.3000000000000007</c:v>
                </c:pt>
                <c:pt idx="30">
                  <c:v>-14</c:v>
                </c:pt>
                <c:pt idx="31">
                  <c:v>-12.1</c:v>
                </c:pt>
                <c:pt idx="32">
                  <c:v>-8.3000000000000007</c:v>
                </c:pt>
                <c:pt idx="33">
                  <c:v>-10.9</c:v>
                </c:pt>
                <c:pt idx="34">
                  <c:v>-9.9</c:v>
                </c:pt>
                <c:pt idx="35">
                  <c:v>-9.9</c:v>
                </c:pt>
                <c:pt idx="36">
                  <c:v>-9.6</c:v>
                </c:pt>
                <c:pt idx="37">
                  <c:v>-9.1</c:v>
                </c:pt>
                <c:pt idx="38">
                  <c:v>-12.2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8EB1-47A5-BCA0-F8F6FD2DE8F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-875186160"/>
        <c:axId val="-875184528"/>
      </c:barChart>
      <c:lineChart>
        <c:grouping val="standard"/>
        <c:varyColors val="0"/>
        <c:ser>
          <c:idx val="2"/>
          <c:order val="1"/>
          <c:tx>
            <c:strRef>
              <c:f>Arkusz1!$D$1</c:f>
              <c:strCache>
                <c:ptCount val="1"/>
                <c:pt idx="0">
                  <c:v>Zmiana syt. gosp. dom. w ostatnich 12 miesiącach</c:v>
                </c:pt>
              </c:strCache>
            </c:strRef>
          </c:tx>
          <c:spPr>
            <a:ln w="28575" cap="rnd">
              <a:solidFill>
                <a:schemeClr val="tx1">
                  <a:alpha val="50000"/>
                </a:schemeClr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tx1">
                  <a:alpha val="50000"/>
                </a:schemeClr>
              </a:solidFill>
              <a:ln w="9525">
                <a:noFill/>
              </a:ln>
              <a:effectLst/>
            </c:spPr>
          </c:marker>
          <c:cat>
            <c:multiLvlStrRef>
              <c:f>Arkusz1!$A$2:$B$61</c:f>
              <c:multiLvlStrCache>
                <c:ptCount val="39"/>
                <c:lvl>
                  <c:pt idx="0">
                    <c:v>I</c:v>
                  </c:pt>
                  <c:pt idx="1">
                    <c:v>II</c:v>
                  </c:pt>
                  <c:pt idx="2">
                    <c:v>III</c:v>
                  </c:pt>
                  <c:pt idx="3">
                    <c:v>IV</c:v>
                  </c:pt>
                  <c:pt idx="4">
                    <c:v>V</c:v>
                  </c:pt>
                  <c:pt idx="5">
                    <c:v>VI</c:v>
                  </c:pt>
                  <c:pt idx="6">
                    <c:v>VII</c:v>
                  </c:pt>
                  <c:pt idx="7">
                    <c:v>VIII</c:v>
                  </c:pt>
                  <c:pt idx="8">
                    <c:v>IX</c:v>
                  </c:pt>
                  <c:pt idx="9">
                    <c:v>X</c:v>
                  </c:pt>
                  <c:pt idx="10">
                    <c:v>XI</c:v>
                  </c:pt>
                  <c:pt idx="11">
                    <c:v>XII</c:v>
                  </c:pt>
                  <c:pt idx="12">
                    <c:v>I</c:v>
                  </c:pt>
                  <c:pt idx="13">
                    <c:v>II</c:v>
                  </c:pt>
                  <c:pt idx="14">
                    <c:v>III</c:v>
                  </c:pt>
                  <c:pt idx="15">
                    <c:v>IV</c:v>
                  </c:pt>
                  <c:pt idx="16">
                    <c:v>V</c:v>
                  </c:pt>
                  <c:pt idx="17">
                    <c:v>VI</c:v>
                  </c:pt>
                  <c:pt idx="18">
                    <c:v>VII</c:v>
                  </c:pt>
                  <c:pt idx="19">
                    <c:v>VIII</c:v>
                  </c:pt>
                  <c:pt idx="20">
                    <c:v>IX</c:v>
                  </c:pt>
                  <c:pt idx="21">
                    <c:v>X</c:v>
                  </c:pt>
                  <c:pt idx="22">
                    <c:v>XI</c:v>
                  </c:pt>
                  <c:pt idx="23">
                    <c:v>XII</c:v>
                  </c:pt>
                  <c:pt idx="24">
                    <c:v>I</c:v>
                  </c:pt>
                  <c:pt idx="25">
                    <c:v>II</c:v>
                  </c:pt>
                  <c:pt idx="26">
                    <c:v>III</c:v>
                  </c:pt>
                  <c:pt idx="27">
                    <c:v>IV</c:v>
                  </c:pt>
                  <c:pt idx="28">
                    <c:v>V</c:v>
                  </c:pt>
                  <c:pt idx="29">
                    <c:v>VI</c:v>
                  </c:pt>
                  <c:pt idx="30">
                    <c:v>VII</c:v>
                  </c:pt>
                  <c:pt idx="31">
                    <c:v>VIII</c:v>
                  </c:pt>
                  <c:pt idx="32">
                    <c:v>IX</c:v>
                  </c:pt>
                  <c:pt idx="33">
                    <c:v>X</c:v>
                  </c:pt>
                  <c:pt idx="34">
                    <c:v>XI</c:v>
                  </c:pt>
                  <c:pt idx="35">
                    <c:v>XII</c:v>
                  </c:pt>
                  <c:pt idx="36">
                    <c:v>I</c:v>
                  </c:pt>
                  <c:pt idx="37">
                    <c:v>II</c:v>
                  </c:pt>
                  <c:pt idx="38">
                    <c:v>III</c:v>
                  </c:pt>
                </c:lvl>
                <c:lvl>
                  <c:pt idx="0">
                    <c:v>2023</c:v>
                  </c:pt>
                  <c:pt idx="12">
                    <c:v>2024</c:v>
                  </c:pt>
                  <c:pt idx="24">
                    <c:v>2025</c:v>
                  </c:pt>
                  <c:pt idx="36">
                    <c:v>2026</c:v>
                  </c:pt>
                </c:lvl>
              </c:multiLvlStrCache>
            </c:multiLvlStrRef>
          </c:cat>
          <c:val>
            <c:numRef>
              <c:f>Arkusz1!$D$2:$D$61</c:f>
              <c:numCache>
                <c:formatCode>General</c:formatCode>
                <c:ptCount val="39"/>
                <c:pt idx="0">
                  <c:v>-28.1</c:v>
                </c:pt>
                <c:pt idx="1">
                  <c:v>-28.6</c:v>
                </c:pt>
                <c:pt idx="2">
                  <c:v>-29.9</c:v>
                </c:pt>
                <c:pt idx="3">
                  <c:v>-26.9</c:v>
                </c:pt>
                <c:pt idx="4">
                  <c:v>-24.2</c:v>
                </c:pt>
                <c:pt idx="5">
                  <c:v>-24.3</c:v>
                </c:pt>
                <c:pt idx="6">
                  <c:v>-18.2</c:v>
                </c:pt>
                <c:pt idx="7">
                  <c:v>-18.5</c:v>
                </c:pt>
                <c:pt idx="8">
                  <c:v>-15.9</c:v>
                </c:pt>
                <c:pt idx="9">
                  <c:v>-11.9</c:v>
                </c:pt>
                <c:pt idx="10">
                  <c:v>-11.7</c:v>
                </c:pt>
                <c:pt idx="11">
                  <c:v>-12.7</c:v>
                </c:pt>
                <c:pt idx="12">
                  <c:v>-10.3</c:v>
                </c:pt>
                <c:pt idx="13">
                  <c:v>-9.6999999999999993</c:v>
                </c:pt>
                <c:pt idx="14">
                  <c:v>-8.1999999999999993</c:v>
                </c:pt>
                <c:pt idx="15">
                  <c:v>-6.4</c:v>
                </c:pt>
                <c:pt idx="16">
                  <c:v>-6.8</c:v>
                </c:pt>
                <c:pt idx="17">
                  <c:v>-5.8</c:v>
                </c:pt>
                <c:pt idx="18">
                  <c:v>-4.0999999999999996</c:v>
                </c:pt>
                <c:pt idx="19">
                  <c:v>-8.5</c:v>
                </c:pt>
                <c:pt idx="20">
                  <c:v>-7.6</c:v>
                </c:pt>
                <c:pt idx="21">
                  <c:v>-8.1999999999999993</c:v>
                </c:pt>
                <c:pt idx="22">
                  <c:v>-7.8</c:v>
                </c:pt>
                <c:pt idx="23">
                  <c:v>-9.9</c:v>
                </c:pt>
                <c:pt idx="24">
                  <c:v>-7</c:v>
                </c:pt>
                <c:pt idx="25">
                  <c:v>-7.8</c:v>
                </c:pt>
                <c:pt idx="26">
                  <c:v>-10.4</c:v>
                </c:pt>
                <c:pt idx="27">
                  <c:v>-9.3000000000000007</c:v>
                </c:pt>
                <c:pt idx="28">
                  <c:v>-8.9</c:v>
                </c:pt>
                <c:pt idx="29">
                  <c:v>-5.5</c:v>
                </c:pt>
                <c:pt idx="30">
                  <c:v>-8.1999999999999993</c:v>
                </c:pt>
                <c:pt idx="31">
                  <c:v>-9.5</c:v>
                </c:pt>
                <c:pt idx="32">
                  <c:v>-3.2</c:v>
                </c:pt>
                <c:pt idx="33">
                  <c:v>-5.3</c:v>
                </c:pt>
                <c:pt idx="34">
                  <c:v>-7.3</c:v>
                </c:pt>
                <c:pt idx="35">
                  <c:v>-5.2</c:v>
                </c:pt>
                <c:pt idx="36">
                  <c:v>-5.4</c:v>
                </c:pt>
                <c:pt idx="37">
                  <c:v>-5.5</c:v>
                </c:pt>
                <c:pt idx="38">
                  <c:v>-4.4000000000000004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4-8EB1-47A5-BCA0-F8F6FD2DE8F5}"/>
            </c:ext>
          </c:extLst>
        </c:ser>
        <c:ser>
          <c:idx val="4"/>
          <c:order val="2"/>
          <c:tx>
            <c:strRef>
              <c:f>Arkusz1!$E$1</c:f>
              <c:strCache>
                <c:ptCount val="1"/>
                <c:pt idx="0">
                  <c:v>Zmiana syt. gosp. dom. w najbliższych 12 miesiącach</c:v>
                </c:pt>
              </c:strCache>
            </c:strRef>
          </c:tx>
          <c:spPr>
            <a:ln w="28575" cap="rnd">
              <a:solidFill>
                <a:srgbClr val="66B68E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rgbClr val="66B68E"/>
              </a:solidFill>
              <a:ln w="9525">
                <a:noFill/>
              </a:ln>
              <a:effectLst/>
            </c:spPr>
          </c:marker>
          <c:cat>
            <c:multiLvlStrRef>
              <c:f>Arkusz1!$A$2:$B$61</c:f>
              <c:multiLvlStrCache>
                <c:ptCount val="39"/>
                <c:lvl>
                  <c:pt idx="0">
                    <c:v>I</c:v>
                  </c:pt>
                  <c:pt idx="1">
                    <c:v>II</c:v>
                  </c:pt>
                  <c:pt idx="2">
                    <c:v>III</c:v>
                  </c:pt>
                  <c:pt idx="3">
                    <c:v>IV</c:v>
                  </c:pt>
                  <c:pt idx="4">
                    <c:v>V</c:v>
                  </c:pt>
                  <c:pt idx="5">
                    <c:v>VI</c:v>
                  </c:pt>
                  <c:pt idx="6">
                    <c:v>VII</c:v>
                  </c:pt>
                  <c:pt idx="7">
                    <c:v>VIII</c:v>
                  </c:pt>
                  <c:pt idx="8">
                    <c:v>IX</c:v>
                  </c:pt>
                  <c:pt idx="9">
                    <c:v>X</c:v>
                  </c:pt>
                  <c:pt idx="10">
                    <c:v>XI</c:v>
                  </c:pt>
                  <c:pt idx="11">
                    <c:v>XII</c:v>
                  </c:pt>
                  <c:pt idx="12">
                    <c:v>I</c:v>
                  </c:pt>
                  <c:pt idx="13">
                    <c:v>II</c:v>
                  </c:pt>
                  <c:pt idx="14">
                    <c:v>III</c:v>
                  </c:pt>
                  <c:pt idx="15">
                    <c:v>IV</c:v>
                  </c:pt>
                  <c:pt idx="16">
                    <c:v>V</c:v>
                  </c:pt>
                  <c:pt idx="17">
                    <c:v>VI</c:v>
                  </c:pt>
                  <c:pt idx="18">
                    <c:v>VII</c:v>
                  </c:pt>
                  <c:pt idx="19">
                    <c:v>VIII</c:v>
                  </c:pt>
                  <c:pt idx="20">
                    <c:v>IX</c:v>
                  </c:pt>
                  <c:pt idx="21">
                    <c:v>X</c:v>
                  </c:pt>
                  <c:pt idx="22">
                    <c:v>XI</c:v>
                  </c:pt>
                  <c:pt idx="23">
                    <c:v>XII</c:v>
                  </c:pt>
                  <c:pt idx="24">
                    <c:v>I</c:v>
                  </c:pt>
                  <c:pt idx="25">
                    <c:v>II</c:v>
                  </c:pt>
                  <c:pt idx="26">
                    <c:v>III</c:v>
                  </c:pt>
                  <c:pt idx="27">
                    <c:v>IV</c:v>
                  </c:pt>
                  <c:pt idx="28">
                    <c:v>V</c:v>
                  </c:pt>
                  <c:pt idx="29">
                    <c:v>VI</c:v>
                  </c:pt>
                  <c:pt idx="30">
                    <c:v>VII</c:v>
                  </c:pt>
                  <c:pt idx="31">
                    <c:v>VIII</c:v>
                  </c:pt>
                  <c:pt idx="32">
                    <c:v>IX</c:v>
                  </c:pt>
                  <c:pt idx="33">
                    <c:v>X</c:v>
                  </c:pt>
                  <c:pt idx="34">
                    <c:v>XI</c:v>
                  </c:pt>
                  <c:pt idx="35">
                    <c:v>XII</c:v>
                  </c:pt>
                  <c:pt idx="36">
                    <c:v>I</c:v>
                  </c:pt>
                  <c:pt idx="37">
                    <c:v>II</c:v>
                  </c:pt>
                  <c:pt idx="38">
                    <c:v>III</c:v>
                  </c:pt>
                </c:lvl>
                <c:lvl>
                  <c:pt idx="0">
                    <c:v>2023</c:v>
                  </c:pt>
                  <c:pt idx="12">
                    <c:v>2024</c:v>
                  </c:pt>
                  <c:pt idx="24">
                    <c:v>2025</c:v>
                  </c:pt>
                  <c:pt idx="36">
                    <c:v>2026</c:v>
                  </c:pt>
                </c:lvl>
              </c:multiLvlStrCache>
            </c:multiLvlStrRef>
          </c:cat>
          <c:val>
            <c:numRef>
              <c:f>Arkusz1!$E$2:$E$61</c:f>
              <c:numCache>
                <c:formatCode>General</c:formatCode>
                <c:ptCount val="39"/>
                <c:pt idx="0">
                  <c:v>-27.3</c:v>
                </c:pt>
                <c:pt idx="1">
                  <c:v>-23.2</c:v>
                </c:pt>
                <c:pt idx="2">
                  <c:v>-20.3</c:v>
                </c:pt>
                <c:pt idx="3">
                  <c:v>-17.600000000000001</c:v>
                </c:pt>
                <c:pt idx="4">
                  <c:v>-15.7</c:v>
                </c:pt>
                <c:pt idx="5">
                  <c:v>-14.5</c:v>
                </c:pt>
                <c:pt idx="6">
                  <c:v>-11.4</c:v>
                </c:pt>
                <c:pt idx="7">
                  <c:v>-10.199999999999999</c:v>
                </c:pt>
                <c:pt idx="8">
                  <c:v>-5.7</c:v>
                </c:pt>
                <c:pt idx="9">
                  <c:v>-6.9</c:v>
                </c:pt>
                <c:pt idx="10">
                  <c:v>-5.9</c:v>
                </c:pt>
                <c:pt idx="11">
                  <c:v>-3.9</c:v>
                </c:pt>
                <c:pt idx="12">
                  <c:v>-1</c:v>
                </c:pt>
                <c:pt idx="13">
                  <c:v>-3</c:v>
                </c:pt>
                <c:pt idx="14">
                  <c:v>-3.2</c:v>
                </c:pt>
                <c:pt idx="15">
                  <c:v>-5.0999999999999996</c:v>
                </c:pt>
                <c:pt idx="16">
                  <c:v>-7.8</c:v>
                </c:pt>
                <c:pt idx="17">
                  <c:v>-4.5</c:v>
                </c:pt>
                <c:pt idx="18">
                  <c:v>-10.5</c:v>
                </c:pt>
                <c:pt idx="19">
                  <c:v>-8.3000000000000007</c:v>
                </c:pt>
                <c:pt idx="20">
                  <c:v>-6.8</c:v>
                </c:pt>
                <c:pt idx="21">
                  <c:v>-8.4</c:v>
                </c:pt>
                <c:pt idx="22">
                  <c:v>-8.8000000000000007</c:v>
                </c:pt>
                <c:pt idx="23">
                  <c:v>-8.6999999999999993</c:v>
                </c:pt>
                <c:pt idx="24">
                  <c:v>-7.5</c:v>
                </c:pt>
                <c:pt idx="25">
                  <c:v>-6.8</c:v>
                </c:pt>
                <c:pt idx="26">
                  <c:v>-6.5</c:v>
                </c:pt>
                <c:pt idx="27">
                  <c:v>-8.1</c:v>
                </c:pt>
                <c:pt idx="28">
                  <c:v>-6.7</c:v>
                </c:pt>
                <c:pt idx="29">
                  <c:v>-1.2</c:v>
                </c:pt>
                <c:pt idx="30">
                  <c:v>-3.9</c:v>
                </c:pt>
                <c:pt idx="31">
                  <c:v>-2.1</c:v>
                </c:pt>
                <c:pt idx="32">
                  <c:v>-2.2999999999999998</c:v>
                </c:pt>
                <c:pt idx="33">
                  <c:v>-4</c:v>
                </c:pt>
                <c:pt idx="34">
                  <c:v>-1.9</c:v>
                </c:pt>
                <c:pt idx="35">
                  <c:v>-4</c:v>
                </c:pt>
                <c:pt idx="36">
                  <c:v>-2.8</c:v>
                </c:pt>
                <c:pt idx="37">
                  <c:v>-2.4</c:v>
                </c:pt>
                <c:pt idx="38">
                  <c:v>-4.5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5-8EB1-47A5-BCA0-F8F6FD2DE8F5}"/>
            </c:ext>
          </c:extLst>
        </c:ser>
        <c:ser>
          <c:idx val="3"/>
          <c:order val="3"/>
          <c:tx>
            <c:strRef>
              <c:f>Arkusz1!$F$1</c:f>
              <c:strCache>
                <c:ptCount val="1"/>
                <c:pt idx="0">
                  <c:v>Zmiana syt. kraju w ostatnich 12 miesiącach</c:v>
                </c:pt>
              </c:strCache>
            </c:strRef>
          </c:tx>
          <c:spPr>
            <a:ln w="28575" cap="rnd">
              <a:solidFill>
                <a:srgbClr val="008542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rgbClr val="008542"/>
              </a:solidFill>
              <a:ln w="9525">
                <a:solidFill>
                  <a:srgbClr val="008542">
                    <a:alpha val="97000"/>
                  </a:srgbClr>
                </a:solidFill>
              </a:ln>
              <a:effectLst/>
            </c:spPr>
          </c:marker>
          <c:cat>
            <c:multiLvlStrRef>
              <c:f>Arkusz1!$A$2:$B$61</c:f>
              <c:multiLvlStrCache>
                <c:ptCount val="39"/>
                <c:lvl>
                  <c:pt idx="0">
                    <c:v>I</c:v>
                  </c:pt>
                  <c:pt idx="1">
                    <c:v>II</c:v>
                  </c:pt>
                  <c:pt idx="2">
                    <c:v>III</c:v>
                  </c:pt>
                  <c:pt idx="3">
                    <c:v>IV</c:v>
                  </c:pt>
                  <c:pt idx="4">
                    <c:v>V</c:v>
                  </c:pt>
                  <c:pt idx="5">
                    <c:v>VI</c:v>
                  </c:pt>
                  <c:pt idx="6">
                    <c:v>VII</c:v>
                  </c:pt>
                  <c:pt idx="7">
                    <c:v>VIII</c:v>
                  </c:pt>
                  <c:pt idx="8">
                    <c:v>IX</c:v>
                  </c:pt>
                  <c:pt idx="9">
                    <c:v>X</c:v>
                  </c:pt>
                  <c:pt idx="10">
                    <c:v>XI</c:v>
                  </c:pt>
                  <c:pt idx="11">
                    <c:v>XII</c:v>
                  </c:pt>
                  <c:pt idx="12">
                    <c:v>I</c:v>
                  </c:pt>
                  <c:pt idx="13">
                    <c:v>II</c:v>
                  </c:pt>
                  <c:pt idx="14">
                    <c:v>III</c:v>
                  </c:pt>
                  <c:pt idx="15">
                    <c:v>IV</c:v>
                  </c:pt>
                  <c:pt idx="16">
                    <c:v>V</c:v>
                  </c:pt>
                  <c:pt idx="17">
                    <c:v>VI</c:v>
                  </c:pt>
                  <c:pt idx="18">
                    <c:v>VII</c:v>
                  </c:pt>
                  <c:pt idx="19">
                    <c:v>VIII</c:v>
                  </c:pt>
                  <c:pt idx="20">
                    <c:v>IX</c:v>
                  </c:pt>
                  <c:pt idx="21">
                    <c:v>X</c:v>
                  </c:pt>
                  <c:pt idx="22">
                    <c:v>XI</c:v>
                  </c:pt>
                  <c:pt idx="23">
                    <c:v>XII</c:v>
                  </c:pt>
                  <c:pt idx="24">
                    <c:v>I</c:v>
                  </c:pt>
                  <c:pt idx="25">
                    <c:v>II</c:v>
                  </c:pt>
                  <c:pt idx="26">
                    <c:v>III</c:v>
                  </c:pt>
                  <c:pt idx="27">
                    <c:v>IV</c:v>
                  </c:pt>
                  <c:pt idx="28">
                    <c:v>V</c:v>
                  </c:pt>
                  <c:pt idx="29">
                    <c:v>VI</c:v>
                  </c:pt>
                  <c:pt idx="30">
                    <c:v>VII</c:v>
                  </c:pt>
                  <c:pt idx="31">
                    <c:v>VIII</c:v>
                  </c:pt>
                  <c:pt idx="32">
                    <c:v>IX</c:v>
                  </c:pt>
                  <c:pt idx="33">
                    <c:v>X</c:v>
                  </c:pt>
                  <c:pt idx="34">
                    <c:v>XI</c:v>
                  </c:pt>
                  <c:pt idx="35">
                    <c:v>XII</c:v>
                  </c:pt>
                  <c:pt idx="36">
                    <c:v>I</c:v>
                  </c:pt>
                  <c:pt idx="37">
                    <c:v>II</c:v>
                  </c:pt>
                  <c:pt idx="38">
                    <c:v>III</c:v>
                  </c:pt>
                </c:lvl>
                <c:lvl>
                  <c:pt idx="0">
                    <c:v>2023</c:v>
                  </c:pt>
                  <c:pt idx="12">
                    <c:v>2024</c:v>
                  </c:pt>
                  <c:pt idx="24">
                    <c:v>2025</c:v>
                  </c:pt>
                  <c:pt idx="36">
                    <c:v>2026</c:v>
                  </c:pt>
                </c:lvl>
              </c:multiLvlStrCache>
            </c:multiLvlStrRef>
          </c:cat>
          <c:val>
            <c:numRef>
              <c:f>Arkusz1!$F$2:$F$61</c:f>
              <c:numCache>
                <c:formatCode>General</c:formatCode>
                <c:ptCount val="39"/>
                <c:pt idx="0">
                  <c:v>-57.2</c:v>
                </c:pt>
                <c:pt idx="1">
                  <c:v>-54.2</c:v>
                </c:pt>
                <c:pt idx="2">
                  <c:v>-54.2</c:v>
                </c:pt>
                <c:pt idx="3">
                  <c:v>-52.3</c:v>
                </c:pt>
                <c:pt idx="4">
                  <c:v>-48.5</c:v>
                </c:pt>
                <c:pt idx="5">
                  <c:v>-46</c:v>
                </c:pt>
                <c:pt idx="6">
                  <c:v>-43.7</c:v>
                </c:pt>
                <c:pt idx="7">
                  <c:v>-39.9</c:v>
                </c:pt>
                <c:pt idx="8">
                  <c:v>-37</c:v>
                </c:pt>
                <c:pt idx="9">
                  <c:v>-33.4</c:v>
                </c:pt>
                <c:pt idx="10">
                  <c:v>-29.2</c:v>
                </c:pt>
                <c:pt idx="11">
                  <c:v>-30.5</c:v>
                </c:pt>
                <c:pt idx="12">
                  <c:v>-27</c:v>
                </c:pt>
                <c:pt idx="13">
                  <c:v>-25.7</c:v>
                </c:pt>
                <c:pt idx="14">
                  <c:v>-26.9</c:v>
                </c:pt>
                <c:pt idx="15">
                  <c:v>-21.4</c:v>
                </c:pt>
                <c:pt idx="16">
                  <c:v>-24.8</c:v>
                </c:pt>
                <c:pt idx="17">
                  <c:v>-21.2</c:v>
                </c:pt>
                <c:pt idx="18">
                  <c:v>-25</c:v>
                </c:pt>
                <c:pt idx="19">
                  <c:v>-26.5</c:v>
                </c:pt>
                <c:pt idx="20">
                  <c:v>-23.7</c:v>
                </c:pt>
                <c:pt idx="21">
                  <c:v>-28.7</c:v>
                </c:pt>
                <c:pt idx="22">
                  <c:v>-30.8</c:v>
                </c:pt>
                <c:pt idx="23">
                  <c:v>-29.4</c:v>
                </c:pt>
                <c:pt idx="24">
                  <c:v>-27.7</c:v>
                </c:pt>
                <c:pt idx="25">
                  <c:v>-27.9</c:v>
                </c:pt>
                <c:pt idx="26">
                  <c:v>-29</c:v>
                </c:pt>
                <c:pt idx="27">
                  <c:v>-30.8</c:v>
                </c:pt>
                <c:pt idx="28">
                  <c:v>-29.3</c:v>
                </c:pt>
                <c:pt idx="29">
                  <c:v>-21.4</c:v>
                </c:pt>
                <c:pt idx="30">
                  <c:v>-27.6</c:v>
                </c:pt>
                <c:pt idx="31">
                  <c:v>-25.2</c:v>
                </c:pt>
                <c:pt idx="32">
                  <c:v>-19.3</c:v>
                </c:pt>
                <c:pt idx="33">
                  <c:v>-24.2</c:v>
                </c:pt>
                <c:pt idx="34">
                  <c:v>-22.8</c:v>
                </c:pt>
                <c:pt idx="35">
                  <c:v>-20.6</c:v>
                </c:pt>
                <c:pt idx="36">
                  <c:v>-22.1</c:v>
                </c:pt>
                <c:pt idx="37">
                  <c:v>-19.600000000000001</c:v>
                </c:pt>
                <c:pt idx="38">
                  <c:v>-22.4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D681-4C43-9688-399D2A5F1223}"/>
            </c:ext>
          </c:extLst>
        </c:ser>
        <c:ser>
          <c:idx val="0"/>
          <c:order val="4"/>
          <c:tx>
            <c:strRef>
              <c:f>Arkusz1!$G$1</c:f>
              <c:strCache>
                <c:ptCount val="1"/>
                <c:pt idx="0">
                  <c:v>Zmiana syt. kraju w najbliższych 12 miesiącach</c:v>
                </c:pt>
              </c:strCache>
            </c:strRef>
          </c:tx>
          <c:spPr>
            <a:ln w="28575" cap="rnd">
              <a:solidFill>
                <a:srgbClr val="6677AD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rgbClr val="6677AD"/>
              </a:solidFill>
              <a:ln w="9525">
                <a:solidFill>
                  <a:srgbClr val="6677AD"/>
                </a:solidFill>
              </a:ln>
              <a:effectLst/>
            </c:spPr>
          </c:marker>
          <c:cat>
            <c:multiLvlStrRef>
              <c:f>Arkusz1!$A$2:$B$61</c:f>
              <c:multiLvlStrCache>
                <c:ptCount val="39"/>
                <c:lvl>
                  <c:pt idx="0">
                    <c:v>I</c:v>
                  </c:pt>
                  <c:pt idx="1">
                    <c:v>II</c:v>
                  </c:pt>
                  <c:pt idx="2">
                    <c:v>III</c:v>
                  </c:pt>
                  <c:pt idx="3">
                    <c:v>IV</c:v>
                  </c:pt>
                  <c:pt idx="4">
                    <c:v>V</c:v>
                  </c:pt>
                  <c:pt idx="5">
                    <c:v>VI</c:v>
                  </c:pt>
                  <c:pt idx="6">
                    <c:v>VII</c:v>
                  </c:pt>
                  <c:pt idx="7">
                    <c:v>VIII</c:v>
                  </c:pt>
                  <c:pt idx="8">
                    <c:v>IX</c:v>
                  </c:pt>
                  <c:pt idx="9">
                    <c:v>X</c:v>
                  </c:pt>
                  <c:pt idx="10">
                    <c:v>XI</c:v>
                  </c:pt>
                  <c:pt idx="11">
                    <c:v>XII</c:v>
                  </c:pt>
                  <c:pt idx="12">
                    <c:v>I</c:v>
                  </c:pt>
                  <c:pt idx="13">
                    <c:v>II</c:v>
                  </c:pt>
                  <c:pt idx="14">
                    <c:v>III</c:v>
                  </c:pt>
                  <c:pt idx="15">
                    <c:v>IV</c:v>
                  </c:pt>
                  <c:pt idx="16">
                    <c:v>V</c:v>
                  </c:pt>
                  <c:pt idx="17">
                    <c:v>VI</c:v>
                  </c:pt>
                  <c:pt idx="18">
                    <c:v>VII</c:v>
                  </c:pt>
                  <c:pt idx="19">
                    <c:v>VIII</c:v>
                  </c:pt>
                  <c:pt idx="20">
                    <c:v>IX</c:v>
                  </c:pt>
                  <c:pt idx="21">
                    <c:v>X</c:v>
                  </c:pt>
                  <c:pt idx="22">
                    <c:v>XI</c:v>
                  </c:pt>
                  <c:pt idx="23">
                    <c:v>XII</c:v>
                  </c:pt>
                  <c:pt idx="24">
                    <c:v>I</c:v>
                  </c:pt>
                  <c:pt idx="25">
                    <c:v>II</c:v>
                  </c:pt>
                  <c:pt idx="26">
                    <c:v>III</c:v>
                  </c:pt>
                  <c:pt idx="27">
                    <c:v>IV</c:v>
                  </c:pt>
                  <c:pt idx="28">
                    <c:v>V</c:v>
                  </c:pt>
                  <c:pt idx="29">
                    <c:v>VI</c:v>
                  </c:pt>
                  <c:pt idx="30">
                    <c:v>VII</c:v>
                  </c:pt>
                  <c:pt idx="31">
                    <c:v>VIII</c:v>
                  </c:pt>
                  <c:pt idx="32">
                    <c:v>IX</c:v>
                  </c:pt>
                  <c:pt idx="33">
                    <c:v>X</c:v>
                  </c:pt>
                  <c:pt idx="34">
                    <c:v>XI</c:v>
                  </c:pt>
                  <c:pt idx="35">
                    <c:v>XII</c:v>
                  </c:pt>
                  <c:pt idx="36">
                    <c:v>I</c:v>
                  </c:pt>
                  <c:pt idx="37">
                    <c:v>II</c:v>
                  </c:pt>
                  <c:pt idx="38">
                    <c:v>III</c:v>
                  </c:pt>
                </c:lvl>
                <c:lvl>
                  <c:pt idx="0">
                    <c:v>2023</c:v>
                  </c:pt>
                  <c:pt idx="12">
                    <c:v>2024</c:v>
                  </c:pt>
                  <c:pt idx="24">
                    <c:v>2025</c:v>
                  </c:pt>
                  <c:pt idx="36">
                    <c:v>2026</c:v>
                  </c:pt>
                </c:lvl>
              </c:multiLvlStrCache>
            </c:multiLvlStrRef>
          </c:cat>
          <c:val>
            <c:numRef>
              <c:f>Arkusz1!$G$2:$G$61</c:f>
              <c:numCache>
                <c:formatCode>General</c:formatCode>
                <c:ptCount val="39"/>
                <c:pt idx="0">
                  <c:v>-43.5</c:v>
                </c:pt>
                <c:pt idx="1">
                  <c:v>-38</c:v>
                </c:pt>
                <c:pt idx="2">
                  <c:v>-36.200000000000003</c:v>
                </c:pt>
                <c:pt idx="3">
                  <c:v>-30.8</c:v>
                </c:pt>
                <c:pt idx="4">
                  <c:v>-27.6</c:v>
                </c:pt>
                <c:pt idx="5">
                  <c:v>-26.5</c:v>
                </c:pt>
                <c:pt idx="6">
                  <c:v>-23.6</c:v>
                </c:pt>
                <c:pt idx="7">
                  <c:v>-20.7</c:v>
                </c:pt>
                <c:pt idx="8">
                  <c:v>-18.8</c:v>
                </c:pt>
                <c:pt idx="9">
                  <c:v>-16.3</c:v>
                </c:pt>
                <c:pt idx="10">
                  <c:v>-14.6</c:v>
                </c:pt>
                <c:pt idx="11">
                  <c:v>-9.8000000000000007</c:v>
                </c:pt>
                <c:pt idx="12">
                  <c:v>-8.6999999999999993</c:v>
                </c:pt>
                <c:pt idx="13">
                  <c:v>-11.4</c:v>
                </c:pt>
                <c:pt idx="14">
                  <c:v>-10.5</c:v>
                </c:pt>
                <c:pt idx="15">
                  <c:v>-13.8</c:v>
                </c:pt>
                <c:pt idx="16">
                  <c:v>-14.6</c:v>
                </c:pt>
                <c:pt idx="17">
                  <c:v>-15.6</c:v>
                </c:pt>
                <c:pt idx="18">
                  <c:v>-20</c:v>
                </c:pt>
                <c:pt idx="19">
                  <c:v>-20.3</c:v>
                </c:pt>
                <c:pt idx="20">
                  <c:v>-18</c:v>
                </c:pt>
                <c:pt idx="21">
                  <c:v>-19.899999999999999</c:v>
                </c:pt>
                <c:pt idx="22">
                  <c:v>-23.1</c:v>
                </c:pt>
                <c:pt idx="23">
                  <c:v>-23.1</c:v>
                </c:pt>
                <c:pt idx="24">
                  <c:v>-20.100000000000001</c:v>
                </c:pt>
                <c:pt idx="25">
                  <c:v>-21.5</c:v>
                </c:pt>
                <c:pt idx="26">
                  <c:v>-24</c:v>
                </c:pt>
                <c:pt idx="27">
                  <c:v>-24.2</c:v>
                </c:pt>
                <c:pt idx="28">
                  <c:v>-17.2</c:v>
                </c:pt>
                <c:pt idx="29">
                  <c:v>-14.7</c:v>
                </c:pt>
                <c:pt idx="30">
                  <c:v>-19.8</c:v>
                </c:pt>
                <c:pt idx="31">
                  <c:v>-15.5</c:v>
                </c:pt>
                <c:pt idx="32">
                  <c:v>-11.5</c:v>
                </c:pt>
                <c:pt idx="33">
                  <c:v>-16.100000000000001</c:v>
                </c:pt>
                <c:pt idx="34">
                  <c:v>-15.2</c:v>
                </c:pt>
                <c:pt idx="35">
                  <c:v>-16.899999999999999</c:v>
                </c:pt>
                <c:pt idx="36">
                  <c:v>-16.600000000000001</c:v>
                </c:pt>
                <c:pt idx="37">
                  <c:v>-13.9</c:v>
                </c:pt>
                <c:pt idx="38">
                  <c:v>-24.1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D681-4C43-9688-399D2A5F1223}"/>
            </c:ext>
          </c:extLst>
        </c:ser>
        <c:ser>
          <c:idx val="5"/>
          <c:order val="5"/>
          <c:tx>
            <c:strRef>
              <c:f>Arkusz1!$H$1</c:f>
              <c:strCache>
                <c:ptCount val="1"/>
                <c:pt idx="0">
                  <c:v>Obecne dokonyw. ważnych zakupów</c:v>
                </c:pt>
              </c:strCache>
            </c:strRef>
          </c:tx>
          <c:spPr>
            <a:ln w="28575" cap="rnd">
              <a:solidFill>
                <a:schemeClr val="tx1">
                  <a:alpha val="70000"/>
                </a:schemeClr>
              </a:solidFill>
              <a:round/>
            </a:ln>
            <a:effectLst/>
          </c:spPr>
          <c:marker>
            <c:symbol val="none"/>
          </c:marker>
          <c:cat>
            <c:multiLvlStrRef>
              <c:f>Arkusz1!$A$2:$B$61</c:f>
              <c:multiLvlStrCache>
                <c:ptCount val="39"/>
                <c:lvl>
                  <c:pt idx="0">
                    <c:v>I</c:v>
                  </c:pt>
                  <c:pt idx="1">
                    <c:v>II</c:v>
                  </c:pt>
                  <c:pt idx="2">
                    <c:v>III</c:v>
                  </c:pt>
                  <c:pt idx="3">
                    <c:v>IV</c:v>
                  </c:pt>
                  <c:pt idx="4">
                    <c:v>V</c:v>
                  </c:pt>
                  <c:pt idx="5">
                    <c:v>VI</c:v>
                  </c:pt>
                  <c:pt idx="6">
                    <c:v>VII</c:v>
                  </c:pt>
                  <c:pt idx="7">
                    <c:v>VIII</c:v>
                  </c:pt>
                  <c:pt idx="8">
                    <c:v>IX</c:v>
                  </c:pt>
                  <c:pt idx="9">
                    <c:v>X</c:v>
                  </c:pt>
                  <c:pt idx="10">
                    <c:v>XI</c:v>
                  </c:pt>
                  <c:pt idx="11">
                    <c:v>XII</c:v>
                  </c:pt>
                  <c:pt idx="12">
                    <c:v>I</c:v>
                  </c:pt>
                  <c:pt idx="13">
                    <c:v>II</c:v>
                  </c:pt>
                  <c:pt idx="14">
                    <c:v>III</c:v>
                  </c:pt>
                  <c:pt idx="15">
                    <c:v>IV</c:v>
                  </c:pt>
                  <c:pt idx="16">
                    <c:v>V</c:v>
                  </c:pt>
                  <c:pt idx="17">
                    <c:v>VI</c:v>
                  </c:pt>
                  <c:pt idx="18">
                    <c:v>VII</c:v>
                  </c:pt>
                  <c:pt idx="19">
                    <c:v>VIII</c:v>
                  </c:pt>
                  <c:pt idx="20">
                    <c:v>IX</c:v>
                  </c:pt>
                  <c:pt idx="21">
                    <c:v>X</c:v>
                  </c:pt>
                  <c:pt idx="22">
                    <c:v>XI</c:v>
                  </c:pt>
                  <c:pt idx="23">
                    <c:v>XII</c:v>
                  </c:pt>
                  <c:pt idx="24">
                    <c:v>I</c:v>
                  </c:pt>
                  <c:pt idx="25">
                    <c:v>II</c:v>
                  </c:pt>
                  <c:pt idx="26">
                    <c:v>III</c:v>
                  </c:pt>
                  <c:pt idx="27">
                    <c:v>IV</c:v>
                  </c:pt>
                  <c:pt idx="28">
                    <c:v>V</c:v>
                  </c:pt>
                  <c:pt idx="29">
                    <c:v>VI</c:v>
                  </c:pt>
                  <c:pt idx="30">
                    <c:v>VII</c:v>
                  </c:pt>
                  <c:pt idx="31">
                    <c:v>VIII</c:v>
                  </c:pt>
                  <c:pt idx="32">
                    <c:v>IX</c:v>
                  </c:pt>
                  <c:pt idx="33">
                    <c:v>X</c:v>
                  </c:pt>
                  <c:pt idx="34">
                    <c:v>XI</c:v>
                  </c:pt>
                  <c:pt idx="35">
                    <c:v>XII</c:v>
                  </c:pt>
                  <c:pt idx="36">
                    <c:v>I</c:v>
                  </c:pt>
                  <c:pt idx="37">
                    <c:v>II</c:v>
                  </c:pt>
                  <c:pt idx="38">
                    <c:v>III</c:v>
                  </c:pt>
                </c:lvl>
                <c:lvl>
                  <c:pt idx="0">
                    <c:v>2023</c:v>
                  </c:pt>
                  <c:pt idx="12">
                    <c:v>2024</c:v>
                  </c:pt>
                  <c:pt idx="24">
                    <c:v>2025</c:v>
                  </c:pt>
                  <c:pt idx="36">
                    <c:v>2026</c:v>
                  </c:pt>
                </c:lvl>
              </c:multiLvlStrCache>
            </c:multiLvlStrRef>
          </c:cat>
          <c:val>
            <c:numRef>
              <c:f>Arkusz1!$H$2:$H$61</c:f>
              <c:numCache>
                <c:formatCode>General</c:formatCode>
                <c:ptCount val="39"/>
                <c:pt idx="0">
                  <c:v>-34.4</c:v>
                </c:pt>
                <c:pt idx="1">
                  <c:v>-36.200000000000003</c:v>
                </c:pt>
                <c:pt idx="2">
                  <c:v>-37.200000000000003</c:v>
                </c:pt>
                <c:pt idx="3">
                  <c:v>-33.5</c:v>
                </c:pt>
                <c:pt idx="4">
                  <c:v>-33.299999999999997</c:v>
                </c:pt>
                <c:pt idx="5">
                  <c:v>-29.6</c:v>
                </c:pt>
                <c:pt idx="6">
                  <c:v>-27.7</c:v>
                </c:pt>
                <c:pt idx="7">
                  <c:v>-21.8</c:v>
                </c:pt>
                <c:pt idx="8">
                  <c:v>-24</c:v>
                </c:pt>
                <c:pt idx="9">
                  <c:v>-21.2</c:v>
                </c:pt>
                <c:pt idx="10">
                  <c:v>-14.2</c:v>
                </c:pt>
                <c:pt idx="11">
                  <c:v>-19.3</c:v>
                </c:pt>
                <c:pt idx="12">
                  <c:v>-16.2</c:v>
                </c:pt>
                <c:pt idx="13">
                  <c:v>-13.3</c:v>
                </c:pt>
                <c:pt idx="14">
                  <c:v>-12.9</c:v>
                </c:pt>
                <c:pt idx="15">
                  <c:v>-10.6</c:v>
                </c:pt>
                <c:pt idx="16">
                  <c:v>-14.8</c:v>
                </c:pt>
                <c:pt idx="17">
                  <c:v>-12.9</c:v>
                </c:pt>
                <c:pt idx="18">
                  <c:v>-10.199999999999999</c:v>
                </c:pt>
                <c:pt idx="19">
                  <c:v>-15.7</c:v>
                </c:pt>
                <c:pt idx="20">
                  <c:v>-13.4</c:v>
                </c:pt>
                <c:pt idx="21">
                  <c:v>-13.9</c:v>
                </c:pt>
                <c:pt idx="22">
                  <c:v>-15</c:v>
                </c:pt>
                <c:pt idx="23">
                  <c:v>-12.3</c:v>
                </c:pt>
                <c:pt idx="24">
                  <c:v>-13.2</c:v>
                </c:pt>
                <c:pt idx="25">
                  <c:v>-9.8000000000000007</c:v>
                </c:pt>
                <c:pt idx="26">
                  <c:v>-5.9</c:v>
                </c:pt>
                <c:pt idx="27">
                  <c:v>-10</c:v>
                </c:pt>
                <c:pt idx="28">
                  <c:v>-10.4</c:v>
                </c:pt>
                <c:pt idx="29">
                  <c:v>-3.9</c:v>
                </c:pt>
                <c:pt idx="30">
                  <c:v>-10.7</c:v>
                </c:pt>
                <c:pt idx="31">
                  <c:v>-8.4</c:v>
                </c:pt>
                <c:pt idx="32">
                  <c:v>-5.3</c:v>
                </c:pt>
                <c:pt idx="33">
                  <c:v>-5</c:v>
                </c:pt>
                <c:pt idx="34">
                  <c:v>-2.6</c:v>
                </c:pt>
                <c:pt idx="35">
                  <c:v>-2.9</c:v>
                </c:pt>
                <c:pt idx="36">
                  <c:v>-1</c:v>
                </c:pt>
                <c:pt idx="37">
                  <c:v>-4.2</c:v>
                </c:pt>
                <c:pt idx="38">
                  <c:v>-5.8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2-D681-4C43-9688-399D2A5F122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-875186160"/>
        <c:axId val="-875184528"/>
      </c:lineChart>
      <c:catAx>
        <c:axId val="-875186160"/>
        <c:scaling>
          <c:orientation val="minMax"/>
        </c:scaling>
        <c:delete val="0"/>
        <c:axPos val="b"/>
        <c:numFmt formatCode="d/mm" sourceLinked="0"/>
        <c:majorTickMark val="in"/>
        <c:minorTickMark val="none"/>
        <c:tickLblPos val="low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0" spcFirstLastPara="1" vertOverflow="ellipsis" wrap="square" anchor="ctr" anchorCtr="1"/>
          <a:lstStyle/>
          <a:p>
            <a:pPr>
              <a:defRPr sz="600" b="0" i="0" u="none" strike="noStrike" kern="1200" baseline="0">
                <a:solidFill>
                  <a:schemeClr val="tx1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875184528"/>
        <c:crossesAt val="0"/>
        <c:auto val="1"/>
        <c:lblAlgn val="ctr"/>
        <c:lblOffset val="100"/>
        <c:tickLblSkip val="1"/>
        <c:noMultiLvlLbl val="0"/>
      </c:catAx>
      <c:valAx>
        <c:axId val="-87518452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7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87518616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6.6822253391625268E-4"/>
          <c:y val="0.83178335136222992"/>
          <c:w val="0.9993317774660837"/>
          <c:h val="0.16821658656304325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700" b="0" i="0" u="none" strike="noStrike" kern="1200" baseline="0">
              <a:solidFill>
                <a:sysClr val="windowText" lastClr="000000"/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700">
          <a:solidFill>
            <a:sysClr val="windowText" lastClr="000000"/>
          </a:solidFill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7.0546769232871537E-2"/>
          <c:y val="0.12403682659834088"/>
          <c:w val="0.91936996161087892"/>
          <c:h val="0.59331270756533183"/>
        </c:manualLayout>
      </c:layout>
      <c:barChart>
        <c:barDir val="col"/>
        <c:grouping val="clustered"/>
        <c:varyColors val="0"/>
        <c:ser>
          <c:idx val="3"/>
          <c:order val="0"/>
          <c:tx>
            <c:strRef>
              <c:f>Arkusz1!$C$1</c:f>
              <c:strCache>
                <c:ptCount val="1"/>
                <c:pt idx="0">
                  <c:v>BWUK</c:v>
                </c:pt>
              </c:strCache>
            </c:strRef>
          </c:tx>
          <c:spPr>
            <a:solidFill>
              <a:srgbClr val="001D77"/>
            </a:solidFill>
            <a:ln>
              <a:noFill/>
            </a:ln>
            <a:effectLst/>
          </c:spPr>
          <c:invertIfNegative val="0"/>
          <c:cat>
            <c:strRef>
              <c:f>Arkusz1!$B$2:$B$30</c:f>
              <c:strCache>
                <c:ptCount val="24"/>
                <c:pt idx="0">
                  <c:v>2002</c:v>
                </c:pt>
                <c:pt idx="1">
                  <c:v>2003</c:v>
                </c:pt>
                <c:pt idx="2">
                  <c:v>2004</c:v>
                </c:pt>
                <c:pt idx="3">
                  <c:v>2005</c:v>
                </c:pt>
                <c:pt idx="4">
                  <c:v>2006</c:v>
                </c:pt>
                <c:pt idx="5">
                  <c:v>2007</c:v>
                </c:pt>
                <c:pt idx="6">
                  <c:v>2008</c:v>
                </c:pt>
                <c:pt idx="7">
                  <c:v>2009</c:v>
                </c:pt>
                <c:pt idx="8">
                  <c:v>2010</c:v>
                </c:pt>
                <c:pt idx="9">
                  <c:v>2011</c:v>
                </c:pt>
                <c:pt idx="10">
                  <c:v>2012</c:v>
                </c:pt>
                <c:pt idx="11">
                  <c:v>2013</c:v>
                </c:pt>
                <c:pt idx="12">
                  <c:v>2014</c:v>
                </c:pt>
                <c:pt idx="13">
                  <c:v>2015</c:v>
                </c:pt>
                <c:pt idx="14">
                  <c:v>2016</c:v>
                </c:pt>
                <c:pt idx="15">
                  <c:v>2017</c:v>
                </c:pt>
                <c:pt idx="16">
                  <c:v>2018</c:v>
                </c:pt>
                <c:pt idx="17">
                  <c:v>2019</c:v>
                </c:pt>
                <c:pt idx="18">
                  <c:v>2020</c:v>
                </c:pt>
                <c:pt idx="19">
                  <c:v>2021</c:v>
                </c:pt>
                <c:pt idx="20">
                  <c:v>2022</c:v>
                </c:pt>
                <c:pt idx="21">
                  <c:v>2023</c:v>
                </c:pt>
                <c:pt idx="22">
                  <c:v>2024</c:v>
                </c:pt>
                <c:pt idx="23">
                  <c:v>2025</c:v>
                </c:pt>
              </c:strCache>
            </c:strRef>
          </c:cat>
          <c:val>
            <c:numRef>
              <c:f>Arkusz1!$C$2:$C$30</c:f>
              <c:numCache>
                <c:formatCode>0.0_)</c:formatCode>
                <c:ptCount val="24"/>
                <c:pt idx="0">
                  <c:v>-37.5</c:v>
                </c:pt>
                <c:pt idx="1">
                  <c:v>-35.799999999999997</c:v>
                </c:pt>
                <c:pt idx="2">
                  <c:v>-31.8</c:v>
                </c:pt>
                <c:pt idx="3" formatCode="0.0">
                  <c:v>-22.1</c:v>
                </c:pt>
                <c:pt idx="4" formatCode="0.0">
                  <c:v>-14.9</c:v>
                </c:pt>
                <c:pt idx="5" formatCode="0.0">
                  <c:v>-7.1</c:v>
                </c:pt>
                <c:pt idx="6" formatCode="0.0">
                  <c:v>-8</c:v>
                </c:pt>
                <c:pt idx="7" formatCode="0.0">
                  <c:v>-22.3</c:v>
                </c:pt>
                <c:pt idx="8" formatCode="0.0">
                  <c:v>-16.899999999999999</c:v>
                </c:pt>
                <c:pt idx="9" formatCode="0.0">
                  <c:v>-25</c:v>
                </c:pt>
                <c:pt idx="10" formatCode="0.0">
                  <c:v>-29.5</c:v>
                </c:pt>
                <c:pt idx="11" formatCode="0.0">
                  <c:v>-26.7</c:v>
                </c:pt>
                <c:pt idx="12" formatCode="0.0">
                  <c:v>-17</c:v>
                </c:pt>
                <c:pt idx="13" formatCode="0.0">
                  <c:v>-10.9</c:v>
                </c:pt>
                <c:pt idx="14" formatCode="0.0">
                  <c:v>-5.2</c:v>
                </c:pt>
                <c:pt idx="15" formatCode="0.0">
                  <c:v>2.4</c:v>
                </c:pt>
                <c:pt idx="16" formatCode="0.0">
                  <c:v>5.7</c:v>
                </c:pt>
                <c:pt idx="17" formatCode="0.0">
                  <c:v>7.7</c:v>
                </c:pt>
                <c:pt idx="18" formatCode="0.0">
                  <c:v>-16.399999999999999</c:v>
                </c:pt>
                <c:pt idx="19" formatCode="0.0">
                  <c:v>-19.600000000000001</c:v>
                </c:pt>
                <c:pt idx="20" formatCode="0.0">
                  <c:v>-39.799999999999997</c:v>
                </c:pt>
                <c:pt idx="21" formatCode="0.0">
                  <c:v>-26.3</c:v>
                </c:pt>
                <c:pt idx="22" formatCode="0.0">
                  <c:v>-14</c:v>
                </c:pt>
                <c:pt idx="23" formatCode="0.0">
                  <c:v>-12.5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D2F2-498E-B669-1117FC4FE83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-864853616"/>
        <c:axId val="-864856336"/>
      </c:barChart>
      <c:lineChart>
        <c:grouping val="standard"/>
        <c:varyColors val="0"/>
        <c:ser>
          <c:idx val="4"/>
          <c:order val="1"/>
          <c:tx>
            <c:strRef>
              <c:f>Arkusz1!$D$1</c:f>
              <c:strCache>
                <c:ptCount val="1"/>
                <c:pt idx="0">
                  <c:v>Zmiana syt. gosp. dom. w ostatnich 12 miesiącach</c:v>
                </c:pt>
              </c:strCache>
            </c:strRef>
          </c:tx>
          <c:spPr>
            <a:ln w="28575" cap="rnd">
              <a:solidFill>
                <a:schemeClr val="tx1">
                  <a:alpha val="50000"/>
                </a:schemeClr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tx1">
                  <a:alpha val="50000"/>
                </a:schemeClr>
              </a:solidFill>
              <a:ln w="9525">
                <a:noFill/>
              </a:ln>
              <a:effectLst/>
            </c:spPr>
          </c:marker>
          <c:cat>
            <c:strRef>
              <c:f>Arkusz1!$B$2:$B$30</c:f>
              <c:strCache>
                <c:ptCount val="24"/>
                <c:pt idx="0">
                  <c:v>2002</c:v>
                </c:pt>
                <c:pt idx="1">
                  <c:v>2003</c:v>
                </c:pt>
                <c:pt idx="2">
                  <c:v>2004</c:v>
                </c:pt>
                <c:pt idx="3">
                  <c:v>2005</c:v>
                </c:pt>
                <c:pt idx="4">
                  <c:v>2006</c:v>
                </c:pt>
                <c:pt idx="5">
                  <c:v>2007</c:v>
                </c:pt>
                <c:pt idx="6">
                  <c:v>2008</c:v>
                </c:pt>
                <c:pt idx="7">
                  <c:v>2009</c:v>
                </c:pt>
                <c:pt idx="8">
                  <c:v>2010</c:v>
                </c:pt>
                <c:pt idx="9">
                  <c:v>2011</c:v>
                </c:pt>
                <c:pt idx="10">
                  <c:v>2012</c:v>
                </c:pt>
                <c:pt idx="11">
                  <c:v>2013</c:v>
                </c:pt>
                <c:pt idx="12">
                  <c:v>2014</c:v>
                </c:pt>
                <c:pt idx="13">
                  <c:v>2015</c:v>
                </c:pt>
                <c:pt idx="14">
                  <c:v>2016</c:v>
                </c:pt>
                <c:pt idx="15">
                  <c:v>2017</c:v>
                </c:pt>
                <c:pt idx="16">
                  <c:v>2018</c:v>
                </c:pt>
                <c:pt idx="17">
                  <c:v>2019</c:v>
                </c:pt>
                <c:pt idx="18">
                  <c:v>2020</c:v>
                </c:pt>
                <c:pt idx="19">
                  <c:v>2021</c:v>
                </c:pt>
                <c:pt idx="20">
                  <c:v>2022</c:v>
                </c:pt>
                <c:pt idx="21">
                  <c:v>2023</c:v>
                </c:pt>
                <c:pt idx="22">
                  <c:v>2024</c:v>
                </c:pt>
                <c:pt idx="23">
                  <c:v>2025</c:v>
                </c:pt>
              </c:strCache>
            </c:strRef>
          </c:cat>
          <c:val>
            <c:numRef>
              <c:f>Arkusz1!$D$2:$D$30</c:f>
              <c:numCache>
                <c:formatCode>0.0_)</c:formatCode>
                <c:ptCount val="24"/>
                <c:pt idx="0">
                  <c:v>-39.6</c:v>
                </c:pt>
                <c:pt idx="1">
                  <c:v>-38.1</c:v>
                </c:pt>
                <c:pt idx="2">
                  <c:v>-33.1</c:v>
                </c:pt>
                <c:pt idx="3" formatCode="0.0">
                  <c:v>-27</c:v>
                </c:pt>
                <c:pt idx="4" formatCode="0.0">
                  <c:v>-18.2</c:v>
                </c:pt>
                <c:pt idx="5" formatCode="0.0">
                  <c:v>-10.9</c:v>
                </c:pt>
                <c:pt idx="6" formatCode="0.0">
                  <c:v>-10.6</c:v>
                </c:pt>
                <c:pt idx="7" formatCode="0.0">
                  <c:v>-18.100000000000001</c:v>
                </c:pt>
                <c:pt idx="8" formatCode="0.0">
                  <c:v>-17.2</c:v>
                </c:pt>
                <c:pt idx="9" formatCode="0.0">
                  <c:v>-22.4</c:v>
                </c:pt>
                <c:pt idx="10" formatCode="0.0">
                  <c:v>-25.4</c:v>
                </c:pt>
                <c:pt idx="11" formatCode="0.0">
                  <c:v>-21.9</c:v>
                </c:pt>
                <c:pt idx="12" formatCode="0.0">
                  <c:v>-15.7</c:v>
                </c:pt>
                <c:pt idx="13" formatCode="0.0">
                  <c:v>-10.7</c:v>
                </c:pt>
                <c:pt idx="14" formatCode="0.0">
                  <c:v>-3.9</c:v>
                </c:pt>
                <c:pt idx="15" formatCode="0.0">
                  <c:v>0.1</c:v>
                </c:pt>
                <c:pt idx="16" formatCode="0.0">
                  <c:v>0.6</c:v>
                </c:pt>
                <c:pt idx="17" formatCode="0.0">
                  <c:v>4.8</c:v>
                </c:pt>
                <c:pt idx="18" formatCode="0.0">
                  <c:v>-6.5</c:v>
                </c:pt>
                <c:pt idx="19" formatCode="0.0">
                  <c:v>-10.3</c:v>
                </c:pt>
                <c:pt idx="20" formatCode="0.0">
                  <c:v>-26.4</c:v>
                </c:pt>
                <c:pt idx="21" formatCode="0.0">
                  <c:v>-20.9</c:v>
                </c:pt>
                <c:pt idx="22" formatCode="0.0">
                  <c:v>-7.8</c:v>
                </c:pt>
                <c:pt idx="23" formatCode="0.0">
                  <c:v>-7.3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D2F2-498E-B669-1117FC4FE837}"/>
            </c:ext>
          </c:extLst>
        </c:ser>
        <c:ser>
          <c:idx val="0"/>
          <c:order val="2"/>
          <c:tx>
            <c:strRef>
              <c:f>Arkusz1!$E$1</c:f>
              <c:strCache>
                <c:ptCount val="1"/>
                <c:pt idx="0">
                  <c:v>Zmiana syt. gosp. dom. w najbliższych 12 miesiącach</c:v>
                </c:pt>
              </c:strCache>
            </c:strRef>
          </c:tx>
          <c:spPr>
            <a:ln w="28575" cap="rnd">
              <a:solidFill>
                <a:srgbClr val="66B68E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rgbClr val="66B68E"/>
              </a:solidFill>
              <a:ln w="9525">
                <a:noFill/>
              </a:ln>
              <a:effectLst/>
            </c:spPr>
          </c:marker>
          <c:cat>
            <c:strRef>
              <c:f>Arkusz1!$B$2:$B$30</c:f>
              <c:strCache>
                <c:ptCount val="24"/>
                <c:pt idx="0">
                  <c:v>2002</c:v>
                </c:pt>
                <c:pt idx="1">
                  <c:v>2003</c:v>
                </c:pt>
                <c:pt idx="2">
                  <c:v>2004</c:v>
                </c:pt>
                <c:pt idx="3">
                  <c:v>2005</c:v>
                </c:pt>
                <c:pt idx="4">
                  <c:v>2006</c:v>
                </c:pt>
                <c:pt idx="5">
                  <c:v>2007</c:v>
                </c:pt>
                <c:pt idx="6">
                  <c:v>2008</c:v>
                </c:pt>
                <c:pt idx="7">
                  <c:v>2009</c:v>
                </c:pt>
                <c:pt idx="8">
                  <c:v>2010</c:v>
                </c:pt>
                <c:pt idx="9">
                  <c:v>2011</c:v>
                </c:pt>
                <c:pt idx="10">
                  <c:v>2012</c:v>
                </c:pt>
                <c:pt idx="11">
                  <c:v>2013</c:v>
                </c:pt>
                <c:pt idx="12">
                  <c:v>2014</c:v>
                </c:pt>
                <c:pt idx="13">
                  <c:v>2015</c:v>
                </c:pt>
                <c:pt idx="14">
                  <c:v>2016</c:v>
                </c:pt>
                <c:pt idx="15">
                  <c:v>2017</c:v>
                </c:pt>
                <c:pt idx="16">
                  <c:v>2018</c:v>
                </c:pt>
                <c:pt idx="17">
                  <c:v>2019</c:v>
                </c:pt>
                <c:pt idx="18">
                  <c:v>2020</c:v>
                </c:pt>
                <c:pt idx="19">
                  <c:v>2021</c:v>
                </c:pt>
                <c:pt idx="20">
                  <c:v>2022</c:v>
                </c:pt>
                <c:pt idx="21">
                  <c:v>2023</c:v>
                </c:pt>
                <c:pt idx="22">
                  <c:v>2024</c:v>
                </c:pt>
                <c:pt idx="23">
                  <c:v>2025</c:v>
                </c:pt>
              </c:strCache>
            </c:strRef>
          </c:cat>
          <c:val>
            <c:numRef>
              <c:f>Arkusz1!$E$2:$E$30</c:f>
              <c:numCache>
                <c:formatCode>0.0_)</c:formatCode>
                <c:ptCount val="24"/>
                <c:pt idx="0">
                  <c:v>-27.8</c:v>
                </c:pt>
                <c:pt idx="1">
                  <c:v>-24.5</c:v>
                </c:pt>
                <c:pt idx="2">
                  <c:v>-22.3</c:v>
                </c:pt>
                <c:pt idx="3" formatCode="0.0">
                  <c:v>-12</c:v>
                </c:pt>
                <c:pt idx="4" formatCode="0.0">
                  <c:v>-6.1</c:v>
                </c:pt>
                <c:pt idx="5" formatCode="0.0">
                  <c:v>-1.9</c:v>
                </c:pt>
                <c:pt idx="6" formatCode="0.0">
                  <c:v>-4.5</c:v>
                </c:pt>
                <c:pt idx="7" formatCode="0.0">
                  <c:v>-11.1</c:v>
                </c:pt>
                <c:pt idx="8" formatCode="0.0">
                  <c:v>-8.1999999999999993</c:v>
                </c:pt>
                <c:pt idx="9" formatCode="0.0">
                  <c:v>-14.6</c:v>
                </c:pt>
                <c:pt idx="10" formatCode="0.0">
                  <c:v>-18.5</c:v>
                </c:pt>
                <c:pt idx="11" formatCode="0.0">
                  <c:v>-13.6</c:v>
                </c:pt>
                <c:pt idx="12" formatCode="0.0">
                  <c:v>-7.3</c:v>
                </c:pt>
                <c:pt idx="13" formatCode="0.0">
                  <c:v>-2.8</c:v>
                </c:pt>
                <c:pt idx="14" formatCode="0.0">
                  <c:v>0.9</c:v>
                </c:pt>
                <c:pt idx="15" formatCode="0.0">
                  <c:v>2.8</c:v>
                </c:pt>
                <c:pt idx="16" formatCode="0.0">
                  <c:v>3.6</c:v>
                </c:pt>
                <c:pt idx="17" formatCode="0.0">
                  <c:v>6.3</c:v>
                </c:pt>
                <c:pt idx="18" formatCode="0.0">
                  <c:v>-8.4</c:v>
                </c:pt>
                <c:pt idx="19" formatCode="0.0">
                  <c:v>-8.1999999999999993</c:v>
                </c:pt>
                <c:pt idx="20" formatCode="0.0">
                  <c:v>-31.3</c:v>
                </c:pt>
                <c:pt idx="21" formatCode="0.0">
                  <c:v>-13.6</c:v>
                </c:pt>
                <c:pt idx="22" formatCode="0.0">
                  <c:v>-6.3</c:v>
                </c:pt>
                <c:pt idx="23" formatCode="0.0">
                  <c:v>-4.5999999999999996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2-D2F2-498E-B669-1117FC4FE837}"/>
            </c:ext>
          </c:extLst>
        </c:ser>
        <c:ser>
          <c:idx val="5"/>
          <c:order val="3"/>
          <c:tx>
            <c:strRef>
              <c:f>Arkusz1!$F$1</c:f>
              <c:strCache>
                <c:ptCount val="1"/>
                <c:pt idx="0">
                  <c:v>Zmiana syt. kraju w ostatnich 12 miesiącach</c:v>
                </c:pt>
              </c:strCache>
            </c:strRef>
          </c:tx>
          <c:spPr>
            <a:ln w="28575" cap="rnd">
              <a:solidFill>
                <a:srgbClr val="008542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rgbClr val="008542"/>
              </a:solidFill>
              <a:ln w="9525">
                <a:noFill/>
              </a:ln>
              <a:effectLst/>
            </c:spPr>
          </c:marker>
          <c:cat>
            <c:strRef>
              <c:f>Arkusz1!$B$2:$B$30</c:f>
              <c:strCache>
                <c:ptCount val="24"/>
                <c:pt idx="0">
                  <c:v>2002</c:v>
                </c:pt>
                <c:pt idx="1">
                  <c:v>2003</c:v>
                </c:pt>
                <c:pt idx="2">
                  <c:v>2004</c:v>
                </c:pt>
                <c:pt idx="3">
                  <c:v>2005</c:v>
                </c:pt>
                <c:pt idx="4">
                  <c:v>2006</c:v>
                </c:pt>
                <c:pt idx="5">
                  <c:v>2007</c:v>
                </c:pt>
                <c:pt idx="6">
                  <c:v>2008</c:v>
                </c:pt>
                <c:pt idx="7">
                  <c:v>2009</c:v>
                </c:pt>
                <c:pt idx="8">
                  <c:v>2010</c:v>
                </c:pt>
                <c:pt idx="9">
                  <c:v>2011</c:v>
                </c:pt>
                <c:pt idx="10">
                  <c:v>2012</c:v>
                </c:pt>
                <c:pt idx="11">
                  <c:v>2013</c:v>
                </c:pt>
                <c:pt idx="12">
                  <c:v>2014</c:v>
                </c:pt>
                <c:pt idx="13">
                  <c:v>2015</c:v>
                </c:pt>
                <c:pt idx="14">
                  <c:v>2016</c:v>
                </c:pt>
                <c:pt idx="15">
                  <c:v>2017</c:v>
                </c:pt>
                <c:pt idx="16">
                  <c:v>2018</c:v>
                </c:pt>
                <c:pt idx="17">
                  <c:v>2019</c:v>
                </c:pt>
                <c:pt idx="18">
                  <c:v>2020</c:v>
                </c:pt>
                <c:pt idx="19">
                  <c:v>2021</c:v>
                </c:pt>
                <c:pt idx="20">
                  <c:v>2022</c:v>
                </c:pt>
                <c:pt idx="21">
                  <c:v>2023</c:v>
                </c:pt>
                <c:pt idx="22">
                  <c:v>2024</c:v>
                </c:pt>
                <c:pt idx="23">
                  <c:v>2025</c:v>
                </c:pt>
              </c:strCache>
            </c:strRef>
          </c:cat>
          <c:val>
            <c:numRef>
              <c:f>Arkusz1!$F$2:$F$30</c:f>
              <c:numCache>
                <c:formatCode>0.0_)</c:formatCode>
                <c:ptCount val="24"/>
                <c:pt idx="0">
                  <c:v>-52.9</c:v>
                </c:pt>
                <c:pt idx="1">
                  <c:v>-51.7</c:v>
                </c:pt>
                <c:pt idx="2">
                  <c:v>-49.5</c:v>
                </c:pt>
                <c:pt idx="3" formatCode="0.0">
                  <c:v>-38.5</c:v>
                </c:pt>
                <c:pt idx="4" formatCode="0.0">
                  <c:v>-26.2</c:v>
                </c:pt>
                <c:pt idx="5" formatCode="0.0">
                  <c:v>-17.7</c:v>
                </c:pt>
                <c:pt idx="6" formatCode="0.0">
                  <c:v>-16.600000000000001</c:v>
                </c:pt>
                <c:pt idx="7" formatCode="0.0">
                  <c:v>-40</c:v>
                </c:pt>
                <c:pt idx="8" formatCode="0.0">
                  <c:v>-31.2</c:v>
                </c:pt>
                <c:pt idx="9" formatCode="0.0">
                  <c:v>-41.5</c:v>
                </c:pt>
                <c:pt idx="10" formatCode="0.0">
                  <c:v>-46.5</c:v>
                </c:pt>
                <c:pt idx="11" formatCode="0.0">
                  <c:v>-45.2</c:v>
                </c:pt>
                <c:pt idx="12" formatCode="0.0">
                  <c:v>-29.9</c:v>
                </c:pt>
                <c:pt idx="13" formatCode="0.0">
                  <c:v>-21.5</c:v>
                </c:pt>
                <c:pt idx="14" formatCode="0.0">
                  <c:v>-11</c:v>
                </c:pt>
                <c:pt idx="15" formatCode="0.0">
                  <c:v>1.8</c:v>
                </c:pt>
                <c:pt idx="16" formatCode="0.0">
                  <c:v>8.6999999999999993</c:v>
                </c:pt>
                <c:pt idx="17" formatCode="0.0">
                  <c:v>9.6999999999999993</c:v>
                </c:pt>
                <c:pt idx="18" formatCode="0.0">
                  <c:v>-24.9</c:v>
                </c:pt>
                <c:pt idx="19" formatCode="0.0">
                  <c:v>-38.4</c:v>
                </c:pt>
                <c:pt idx="20" formatCode="0.0">
                  <c:v>-56.2</c:v>
                </c:pt>
                <c:pt idx="21" formatCode="0.0">
                  <c:v>-43.8</c:v>
                </c:pt>
                <c:pt idx="22" formatCode="0.0">
                  <c:v>-25.9</c:v>
                </c:pt>
                <c:pt idx="23" formatCode="0.0">
                  <c:v>-25.5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3-D2F2-498E-B669-1117FC4FE837}"/>
            </c:ext>
          </c:extLst>
        </c:ser>
        <c:ser>
          <c:idx val="1"/>
          <c:order val="4"/>
          <c:tx>
            <c:strRef>
              <c:f>Arkusz1!$G$1</c:f>
              <c:strCache>
                <c:ptCount val="1"/>
                <c:pt idx="0">
                  <c:v>Zmiana syt. kraju w najbliższych 12 miesiącach</c:v>
                </c:pt>
              </c:strCache>
            </c:strRef>
          </c:tx>
          <c:spPr>
            <a:ln w="28575" cap="rnd">
              <a:solidFill>
                <a:srgbClr val="6677AD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rgbClr val="6677AD"/>
              </a:solidFill>
              <a:ln w="9525">
                <a:noFill/>
              </a:ln>
              <a:effectLst/>
            </c:spPr>
          </c:marker>
          <c:cat>
            <c:strRef>
              <c:f>Arkusz1!$B$2:$B$30</c:f>
              <c:strCache>
                <c:ptCount val="24"/>
                <c:pt idx="0">
                  <c:v>2002</c:v>
                </c:pt>
                <c:pt idx="1">
                  <c:v>2003</c:v>
                </c:pt>
                <c:pt idx="2">
                  <c:v>2004</c:v>
                </c:pt>
                <c:pt idx="3">
                  <c:v>2005</c:v>
                </c:pt>
                <c:pt idx="4">
                  <c:v>2006</c:v>
                </c:pt>
                <c:pt idx="5">
                  <c:v>2007</c:v>
                </c:pt>
                <c:pt idx="6">
                  <c:v>2008</c:v>
                </c:pt>
                <c:pt idx="7">
                  <c:v>2009</c:v>
                </c:pt>
                <c:pt idx="8">
                  <c:v>2010</c:v>
                </c:pt>
                <c:pt idx="9">
                  <c:v>2011</c:v>
                </c:pt>
                <c:pt idx="10">
                  <c:v>2012</c:v>
                </c:pt>
                <c:pt idx="11">
                  <c:v>2013</c:v>
                </c:pt>
                <c:pt idx="12">
                  <c:v>2014</c:v>
                </c:pt>
                <c:pt idx="13">
                  <c:v>2015</c:v>
                </c:pt>
                <c:pt idx="14">
                  <c:v>2016</c:v>
                </c:pt>
                <c:pt idx="15">
                  <c:v>2017</c:v>
                </c:pt>
                <c:pt idx="16">
                  <c:v>2018</c:v>
                </c:pt>
                <c:pt idx="17">
                  <c:v>2019</c:v>
                </c:pt>
                <c:pt idx="18">
                  <c:v>2020</c:v>
                </c:pt>
                <c:pt idx="19">
                  <c:v>2021</c:v>
                </c:pt>
                <c:pt idx="20">
                  <c:v>2022</c:v>
                </c:pt>
                <c:pt idx="21">
                  <c:v>2023</c:v>
                </c:pt>
                <c:pt idx="22">
                  <c:v>2024</c:v>
                </c:pt>
                <c:pt idx="23">
                  <c:v>2025</c:v>
                </c:pt>
              </c:strCache>
            </c:strRef>
          </c:cat>
          <c:val>
            <c:numRef>
              <c:f>Arkusz1!$G$2:$G$30</c:f>
              <c:numCache>
                <c:formatCode>0.0_)</c:formatCode>
                <c:ptCount val="24"/>
                <c:pt idx="0">
                  <c:v>-35.1</c:v>
                </c:pt>
                <c:pt idx="1">
                  <c:v>-35.200000000000003</c:v>
                </c:pt>
                <c:pt idx="2">
                  <c:v>-30.8</c:v>
                </c:pt>
                <c:pt idx="3" formatCode="0.0">
                  <c:v>-16.7</c:v>
                </c:pt>
                <c:pt idx="4" formatCode="0.0">
                  <c:v>-13</c:v>
                </c:pt>
                <c:pt idx="5" formatCode="0.0">
                  <c:v>-6.6</c:v>
                </c:pt>
                <c:pt idx="6" formatCode="0.0">
                  <c:v>-9.6999999999999993</c:v>
                </c:pt>
                <c:pt idx="7" formatCode="0.0">
                  <c:v>-26.5</c:v>
                </c:pt>
                <c:pt idx="8" formatCode="0.0">
                  <c:v>-18.899999999999999</c:v>
                </c:pt>
                <c:pt idx="9" formatCode="0.0">
                  <c:v>-30.8</c:v>
                </c:pt>
                <c:pt idx="10" formatCode="0.0">
                  <c:v>-38</c:v>
                </c:pt>
                <c:pt idx="11" formatCode="0.0">
                  <c:v>-31.2</c:v>
                </c:pt>
                <c:pt idx="12" formatCode="0.0">
                  <c:v>-18.399999999999999</c:v>
                </c:pt>
                <c:pt idx="13" formatCode="0.0">
                  <c:v>-11.4</c:v>
                </c:pt>
                <c:pt idx="14" formatCode="0.0">
                  <c:v>-9.4</c:v>
                </c:pt>
                <c:pt idx="15" formatCode="0.0">
                  <c:v>-1.8</c:v>
                </c:pt>
                <c:pt idx="16" formatCode="0.0">
                  <c:v>2.8</c:v>
                </c:pt>
                <c:pt idx="17" formatCode="0.0">
                  <c:v>1.2</c:v>
                </c:pt>
                <c:pt idx="18" formatCode="0.0">
                  <c:v>-29.1</c:v>
                </c:pt>
                <c:pt idx="19" formatCode="0.0">
                  <c:v>-27.5</c:v>
                </c:pt>
                <c:pt idx="20" formatCode="0.0">
                  <c:v>-50.1</c:v>
                </c:pt>
                <c:pt idx="21" formatCode="0.0">
                  <c:v>-25.5</c:v>
                </c:pt>
                <c:pt idx="22" formatCode="0.0">
                  <c:v>-16.600000000000001</c:v>
                </c:pt>
                <c:pt idx="23" formatCode="0.0">
                  <c:v>-18.100000000000001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4-D2F2-498E-B669-1117FC4FE837}"/>
            </c:ext>
          </c:extLst>
        </c:ser>
        <c:ser>
          <c:idx val="2"/>
          <c:order val="5"/>
          <c:tx>
            <c:strRef>
              <c:f>Arkusz1!$H$1</c:f>
              <c:strCache>
                <c:ptCount val="1"/>
                <c:pt idx="0">
                  <c:v>Obecne dokonyw. ważnych zakupów</c:v>
                </c:pt>
              </c:strCache>
            </c:strRef>
          </c:tx>
          <c:spPr>
            <a:ln w="28575" cap="rnd">
              <a:solidFill>
                <a:srgbClr val="000000">
                  <a:alpha val="70000"/>
                </a:srgbClr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rgbClr val="000000">
                  <a:alpha val="70000"/>
                </a:srgbClr>
              </a:solidFill>
              <a:ln w="9525">
                <a:noFill/>
              </a:ln>
              <a:effectLst/>
            </c:spPr>
          </c:marker>
          <c:cat>
            <c:strRef>
              <c:f>Arkusz1!$B$2:$B$30</c:f>
              <c:strCache>
                <c:ptCount val="24"/>
                <c:pt idx="0">
                  <c:v>2002</c:v>
                </c:pt>
                <c:pt idx="1">
                  <c:v>2003</c:v>
                </c:pt>
                <c:pt idx="2">
                  <c:v>2004</c:v>
                </c:pt>
                <c:pt idx="3">
                  <c:v>2005</c:v>
                </c:pt>
                <c:pt idx="4">
                  <c:v>2006</c:v>
                </c:pt>
                <c:pt idx="5">
                  <c:v>2007</c:v>
                </c:pt>
                <c:pt idx="6">
                  <c:v>2008</c:v>
                </c:pt>
                <c:pt idx="7">
                  <c:v>2009</c:v>
                </c:pt>
                <c:pt idx="8">
                  <c:v>2010</c:v>
                </c:pt>
                <c:pt idx="9">
                  <c:v>2011</c:v>
                </c:pt>
                <c:pt idx="10">
                  <c:v>2012</c:v>
                </c:pt>
                <c:pt idx="11">
                  <c:v>2013</c:v>
                </c:pt>
                <c:pt idx="12">
                  <c:v>2014</c:v>
                </c:pt>
                <c:pt idx="13">
                  <c:v>2015</c:v>
                </c:pt>
                <c:pt idx="14">
                  <c:v>2016</c:v>
                </c:pt>
                <c:pt idx="15">
                  <c:v>2017</c:v>
                </c:pt>
                <c:pt idx="16">
                  <c:v>2018</c:v>
                </c:pt>
                <c:pt idx="17">
                  <c:v>2019</c:v>
                </c:pt>
                <c:pt idx="18">
                  <c:v>2020</c:v>
                </c:pt>
                <c:pt idx="19">
                  <c:v>2021</c:v>
                </c:pt>
                <c:pt idx="20">
                  <c:v>2022</c:v>
                </c:pt>
                <c:pt idx="21">
                  <c:v>2023</c:v>
                </c:pt>
                <c:pt idx="22">
                  <c:v>2024</c:v>
                </c:pt>
                <c:pt idx="23">
                  <c:v>2025</c:v>
                </c:pt>
              </c:strCache>
            </c:strRef>
          </c:cat>
          <c:val>
            <c:numRef>
              <c:f>Arkusz1!$H$2:$H$30</c:f>
              <c:numCache>
                <c:formatCode>0.0_)</c:formatCode>
                <c:ptCount val="24"/>
                <c:pt idx="0">
                  <c:v>-32.1</c:v>
                </c:pt>
                <c:pt idx="1">
                  <c:v>-29.4</c:v>
                </c:pt>
                <c:pt idx="2">
                  <c:v>-23.3</c:v>
                </c:pt>
                <c:pt idx="3" formatCode="0.0">
                  <c:v>-16.399999999999999</c:v>
                </c:pt>
                <c:pt idx="4" formatCode="0.0">
                  <c:v>-11.1</c:v>
                </c:pt>
                <c:pt idx="5" formatCode="0.0">
                  <c:v>1.3</c:v>
                </c:pt>
                <c:pt idx="6" formatCode="0.0">
                  <c:v>1.2</c:v>
                </c:pt>
                <c:pt idx="7" formatCode="0.0">
                  <c:v>-16.100000000000001</c:v>
                </c:pt>
                <c:pt idx="8" formatCode="0.0">
                  <c:v>-9.1999999999999993</c:v>
                </c:pt>
                <c:pt idx="9" formatCode="0.0">
                  <c:v>-15.9</c:v>
                </c:pt>
                <c:pt idx="10" formatCode="0.0">
                  <c:v>-19.3</c:v>
                </c:pt>
                <c:pt idx="11" formatCode="0.0">
                  <c:v>-21.6</c:v>
                </c:pt>
                <c:pt idx="12" formatCode="0.0">
                  <c:v>-13.7</c:v>
                </c:pt>
                <c:pt idx="13" formatCode="0.0">
                  <c:v>-8.1999999999999993</c:v>
                </c:pt>
                <c:pt idx="14" formatCode="0.0">
                  <c:v>-2.5</c:v>
                </c:pt>
                <c:pt idx="15" formatCode="0.0">
                  <c:v>9.1999999999999993</c:v>
                </c:pt>
                <c:pt idx="16" formatCode="General">
                  <c:v>12.8</c:v>
                </c:pt>
                <c:pt idx="17" formatCode="General">
                  <c:v>16.399999999999999</c:v>
                </c:pt>
                <c:pt idx="18" formatCode="General">
                  <c:v>-13.4</c:v>
                </c:pt>
                <c:pt idx="19" formatCode="General">
                  <c:v>-13.3</c:v>
                </c:pt>
                <c:pt idx="20" formatCode="General">
                  <c:v>-34.9</c:v>
                </c:pt>
                <c:pt idx="21" formatCode="General">
                  <c:v>-27.7</c:v>
                </c:pt>
                <c:pt idx="22" formatCode="General">
                  <c:v>-13.4</c:v>
                </c:pt>
                <c:pt idx="23" formatCode="General">
                  <c:v>-7.3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5-D2F2-498E-B669-1117FC4FE83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-864853616"/>
        <c:axId val="-864856336"/>
      </c:lineChart>
      <c:catAx>
        <c:axId val="-864853616"/>
        <c:scaling>
          <c:orientation val="minMax"/>
        </c:scaling>
        <c:delete val="0"/>
        <c:axPos val="b"/>
        <c:numFmt formatCode="d/mm" sourceLinked="0"/>
        <c:majorTickMark val="in"/>
        <c:minorTickMark val="none"/>
        <c:tickLblPos val="low"/>
        <c:spPr>
          <a:noFill/>
          <a:ln w="6350" cap="flat" cmpd="sng" algn="ctr">
            <a:solidFill>
              <a:schemeClr val="tx1"/>
            </a:solidFill>
            <a:round/>
          </a:ln>
          <a:effectLst/>
        </c:spPr>
        <c:txPr>
          <a:bodyPr rot="0" spcFirstLastPara="1" vertOverflow="ellipsis" wrap="square" anchor="ctr" anchorCtr="1"/>
          <a:lstStyle/>
          <a:p>
            <a:pPr>
              <a:defRPr sz="700" b="0" i="0" u="none" strike="noStrike" kern="1200" baseline="0">
                <a:solidFill>
                  <a:schemeClr val="tx1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864856336"/>
        <c:crossesAt val="0"/>
        <c:auto val="0"/>
        <c:lblAlgn val="ctr"/>
        <c:lblOffset val="100"/>
        <c:tickLblSkip val="1"/>
        <c:noMultiLvlLbl val="0"/>
      </c:catAx>
      <c:valAx>
        <c:axId val="-86485633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_)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7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864853616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6.6822253391625268E-4"/>
          <c:y val="0.86735319766516639"/>
          <c:w val="0.9993317774660837"/>
          <c:h val="0.13264680233483345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700" b="0" i="0" u="none" strike="noStrike" kern="1200" baseline="0">
              <a:solidFill>
                <a:sysClr val="windowText" lastClr="000000"/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700">
          <a:solidFill>
            <a:sysClr val="windowText" lastClr="000000"/>
          </a:solidFill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6.3109060047300714E-2"/>
          <c:y val="2.85158100059365E-2"/>
          <c:w val="0.91673279590516044"/>
          <c:h val="0.69522074916354304"/>
        </c:manualLayout>
      </c:layout>
      <c:barChart>
        <c:barDir val="col"/>
        <c:grouping val="clustered"/>
        <c:varyColors val="0"/>
        <c:ser>
          <c:idx val="4"/>
          <c:order val="0"/>
          <c:tx>
            <c:strRef>
              <c:f>Arkusz1!$C$1</c:f>
              <c:strCache>
                <c:ptCount val="1"/>
                <c:pt idx="0">
                  <c:v>WWUK</c:v>
                </c:pt>
              </c:strCache>
            </c:strRef>
          </c:tx>
          <c:spPr>
            <a:solidFill>
              <a:srgbClr val="001D77"/>
            </a:solidFill>
            <a:ln>
              <a:noFill/>
            </a:ln>
            <a:effectLst/>
          </c:spPr>
          <c:invertIfNegative val="0"/>
          <c:cat>
            <c:multiLvlStrRef>
              <c:f>Arkusz1!$A$2:$B$61</c:f>
              <c:multiLvlStrCache>
                <c:ptCount val="39"/>
                <c:lvl>
                  <c:pt idx="0">
                    <c:v>II</c:v>
                  </c:pt>
                  <c:pt idx="1">
                    <c:v>III</c:v>
                  </c:pt>
                  <c:pt idx="2">
                    <c:v>IV</c:v>
                  </c:pt>
                  <c:pt idx="3">
                    <c:v>V</c:v>
                  </c:pt>
                  <c:pt idx="4">
                    <c:v>VI</c:v>
                  </c:pt>
                  <c:pt idx="5">
                    <c:v>VII</c:v>
                  </c:pt>
                  <c:pt idx="6">
                    <c:v>VIII</c:v>
                  </c:pt>
                  <c:pt idx="7">
                    <c:v>IX</c:v>
                  </c:pt>
                  <c:pt idx="8">
                    <c:v>X</c:v>
                  </c:pt>
                  <c:pt idx="9">
                    <c:v>XI</c:v>
                  </c:pt>
                  <c:pt idx="10">
                    <c:v>XII</c:v>
                  </c:pt>
                  <c:pt idx="11">
                    <c:v>I</c:v>
                  </c:pt>
                  <c:pt idx="12">
                    <c:v>II</c:v>
                  </c:pt>
                  <c:pt idx="13">
                    <c:v>III</c:v>
                  </c:pt>
                  <c:pt idx="14">
                    <c:v>IV</c:v>
                  </c:pt>
                  <c:pt idx="15">
                    <c:v>V</c:v>
                  </c:pt>
                  <c:pt idx="16">
                    <c:v>VI</c:v>
                  </c:pt>
                  <c:pt idx="17">
                    <c:v>VII</c:v>
                  </c:pt>
                  <c:pt idx="18">
                    <c:v>VIII</c:v>
                  </c:pt>
                  <c:pt idx="19">
                    <c:v>IX</c:v>
                  </c:pt>
                  <c:pt idx="20">
                    <c:v>X</c:v>
                  </c:pt>
                  <c:pt idx="21">
                    <c:v>XI</c:v>
                  </c:pt>
                  <c:pt idx="22">
                    <c:v>XII</c:v>
                  </c:pt>
                  <c:pt idx="23">
                    <c:v>I</c:v>
                  </c:pt>
                  <c:pt idx="24">
                    <c:v>II</c:v>
                  </c:pt>
                  <c:pt idx="25">
                    <c:v>III</c:v>
                  </c:pt>
                  <c:pt idx="26">
                    <c:v>IV</c:v>
                  </c:pt>
                  <c:pt idx="27">
                    <c:v>V</c:v>
                  </c:pt>
                  <c:pt idx="28">
                    <c:v>VI</c:v>
                  </c:pt>
                  <c:pt idx="29">
                    <c:v>VII</c:v>
                  </c:pt>
                  <c:pt idx="30">
                    <c:v>VIII</c:v>
                  </c:pt>
                  <c:pt idx="31">
                    <c:v>IX</c:v>
                  </c:pt>
                  <c:pt idx="32">
                    <c:v>X</c:v>
                  </c:pt>
                  <c:pt idx="33">
                    <c:v>XI</c:v>
                  </c:pt>
                  <c:pt idx="34">
                    <c:v>XII</c:v>
                  </c:pt>
                  <c:pt idx="35">
                    <c:v>I</c:v>
                  </c:pt>
                  <c:pt idx="36">
                    <c:v>II</c:v>
                  </c:pt>
                  <c:pt idx="37">
                    <c:v>III</c:v>
                  </c:pt>
                  <c:pt idx="38">
                    <c:v>IV</c:v>
                  </c:pt>
                </c:lvl>
                <c:lvl>
                  <c:pt idx="11">
                    <c:v>2024</c:v>
                  </c:pt>
                  <c:pt idx="23">
                    <c:v>2025</c:v>
                  </c:pt>
                  <c:pt idx="35">
                    <c:v>2026</c:v>
                  </c:pt>
                </c:lvl>
              </c:multiLvlStrCache>
              <c:extLst/>
            </c:multiLvlStrRef>
          </c:cat>
          <c:val>
            <c:numRef>
              <c:f>Arkusz1!$C$1:$C$61</c:f>
              <c:numCache>
                <c:formatCode>0.0</c:formatCode>
                <c:ptCount val="39"/>
                <c:pt idx="0">
                  <c:v>-27.6</c:v>
                </c:pt>
                <c:pt idx="1">
                  <c:v>-25.3</c:v>
                </c:pt>
                <c:pt idx="2">
                  <c:v>-22.6</c:v>
                </c:pt>
                <c:pt idx="3">
                  <c:v>-19.7</c:v>
                </c:pt>
                <c:pt idx="4">
                  <c:v>-15.3</c:v>
                </c:pt>
                <c:pt idx="5">
                  <c:v>-14.8</c:v>
                </c:pt>
                <c:pt idx="6">
                  <c:v>-10.9</c:v>
                </c:pt>
                <c:pt idx="7">
                  <c:v>-10.5</c:v>
                </c:pt>
                <c:pt idx="8">
                  <c:v>-9.4</c:v>
                </c:pt>
                <c:pt idx="9">
                  <c:v>-8.1</c:v>
                </c:pt>
                <c:pt idx="10">
                  <c:v>-7.4</c:v>
                </c:pt>
                <c:pt idx="11">
                  <c:v>-6.4</c:v>
                </c:pt>
                <c:pt idx="12">
                  <c:v>-3.8</c:v>
                </c:pt>
                <c:pt idx="13">
                  <c:v>-5.3</c:v>
                </c:pt>
                <c:pt idx="14">
                  <c:v>-5.2</c:v>
                </c:pt>
                <c:pt idx="15">
                  <c:v>-6.8</c:v>
                </c:pt>
                <c:pt idx="16">
                  <c:v>-8.1999999999999993</c:v>
                </c:pt>
                <c:pt idx="17">
                  <c:v>-8.3000000000000007</c:v>
                </c:pt>
                <c:pt idx="18">
                  <c:v>-11.6</c:v>
                </c:pt>
                <c:pt idx="19">
                  <c:v>-10.3</c:v>
                </c:pt>
                <c:pt idx="20">
                  <c:v>-9.6999999999999993</c:v>
                </c:pt>
                <c:pt idx="21">
                  <c:v>-11.6</c:v>
                </c:pt>
                <c:pt idx="22">
                  <c:v>-11.6</c:v>
                </c:pt>
                <c:pt idx="23">
                  <c:v>-11.5</c:v>
                </c:pt>
                <c:pt idx="24">
                  <c:v>-9.9</c:v>
                </c:pt>
                <c:pt idx="25">
                  <c:v>-10.8</c:v>
                </c:pt>
                <c:pt idx="26">
                  <c:v>-9.8000000000000007</c:v>
                </c:pt>
                <c:pt idx="27">
                  <c:v>-11.8</c:v>
                </c:pt>
                <c:pt idx="28">
                  <c:v>-8.9</c:v>
                </c:pt>
                <c:pt idx="29">
                  <c:v>-4.5999999999999996</c:v>
                </c:pt>
                <c:pt idx="30">
                  <c:v>-7.7</c:v>
                </c:pt>
                <c:pt idx="31">
                  <c:v>-6.3</c:v>
                </c:pt>
                <c:pt idx="32">
                  <c:v>-4.3</c:v>
                </c:pt>
                <c:pt idx="33">
                  <c:v>-6.6</c:v>
                </c:pt>
                <c:pt idx="34">
                  <c:v>-7.5</c:v>
                </c:pt>
                <c:pt idx="35">
                  <c:v>-7</c:v>
                </c:pt>
                <c:pt idx="36">
                  <c:v>-6.7</c:v>
                </c:pt>
                <c:pt idx="37">
                  <c:v>-7</c:v>
                </c:pt>
                <c:pt idx="38">
                  <c:v>-9.5</c:v>
                </c:pt>
              </c:numCache>
              <c:extLst/>
            </c:numRef>
          </c:val>
          <c:extLst>
            <c:ext xmlns:c16="http://schemas.microsoft.com/office/drawing/2014/chart" uri="{C3380CC4-5D6E-409C-BE32-E72D297353CC}">
              <c16:uniqueId val="{00000000-1A8A-4BD7-9881-15605F11A98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-908129104"/>
        <c:axId val="-908128560"/>
      </c:barChart>
      <c:lineChart>
        <c:grouping val="standard"/>
        <c:varyColors val="0"/>
        <c:ser>
          <c:idx val="0"/>
          <c:order val="1"/>
          <c:tx>
            <c:strRef>
              <c:f>Arkusz1!$D$1</c:f>
              <c:strCache>
                <c:ptCount val="1"/>
                <c:pt idx="0">
                  <c:v>Zmiana syt. gosp. dom. w najbliższych 12 miesiącach</c:v>
                </c:pt>
              </c:strCache>
            </c:strRef>
          </c:tx>
          <c:spPr>
            <a:ln w="28575" cap="rnd">
              <a:solidFill>
                <a:srgbClr val="66B68E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rgbClr val="66B68E"/>
              </a:solidFill>
              <a:ln w="9525">
                <a:noFill/>
              </a:ln>
              <a:effectLst/>
            </c:spPr>
          </c:marker>
          <c:cat>
            <c:multiLvlStrRef>
              <c:f>Arkusz1!$A$1:$B$61</c:f>
              <c:multiLvlStrCache>
                <c:ptCount val="39"/>
                <c:lvl>
                  <c:pt idx="0">
                    <c:v>I</c:v>
                  </c:pt>
                  <c:pt idx="1">
                    <c:v>II</c:v>
                  </c:pt>
                  <c:pt idx="2">
                    <c:v>III</c:v>
                  </c:pt>
                  <c:pt idx="3">
                    <c:v>IV</c:v>
                  </c:pt>
                  <c:pt idx="4">
                    <c:v>V</c:v>
                  </c:pt>
                  <c:pt idx="5">
                    <c:v>VI</c:v>
                  </c:pt>
                  <c:pt idx="6">
                    <c:v>VII</c:v>
                  </c:pt>
                  <c:pt idx="7">
                    <c:v>VIII</c:v>
                  </c:pt>
                  <c:pt idx="8">
                    <c:v>IX</c:v>
                  </c:pt>
                  <c:pt idx="9">
                    <c:v>X</c:v>
                  </c:pt>
                  <c:pt idx="10">
                    <c:v>XI</c:v>
                  </c:pt>
                  <c:pt idx="11">
                    <c:v>XII</c:v>
                  </c:pt>
                  <c:pt idx="12">
                    <c:v>I</c:v>
                  </c:pt>
                  <c:pt idx="13">
                    <c:v>II</c:v>
                  </c:pt>
                  <c:pt idx="14">
                    <c:v>III</c:v>
                  </c:pt>
                  <c:pt idx="15">
                    <c:v>IV</c:v>
                  </c:pt>
                  <c:pt idx="16">
                    <c:v>V</c:v>
                  </c:pt>
                  <c:pt idx="17">
                    <c:v>VI</c:v>
                  </c:pt>
                  <c:pt idx="18">
                    <c:v>VII</c:v>
                  </c:pt>
                  <c:pt idx="19">
                    <c:v>VIII</c:v>
                  </c:pt>
                  <c:pt idx="20">
                    <c:v>IX</c:v>
                  </c:pt>
                  <c:pt idx="21">
                    <c:v>X</c:v>
                  </c:pt>
                  <c:pt idx="22">
                    <c:v>XI</c:v>
                  </c:pt>
                  <c:pt idx="23">
                    <c:v>XII</c:v>
                  </c:pt>
                  <c:pt idx="24">
                    <c:v>I</c:v>
                  </c:pt>
                  <c:pt idx="25">
                    <c:v>II</c:v>
                  </c:pt>
                  <c:pt idx="26">
                    <c:v>III</c:v>
                  </c:pt>
                  <c:pt idx="27">
                    <c:v>IV</c:v>
                  </c:pt>
                  <c:pt idx="28">
                    <c:v>V</c:v>
                  </c:pt>
                  <c:pt idx="29">
                    <c:v>VI</c:v>
                  </c:pt>
                  <c:pt idx="30">
                    <c:v>VII</c:v>
                  </c:pt>
                  <c:pt idx="31">
                    <c:v>VIII</c:v>
                  </c:pt>
                  <c:pt idx="32">
                    <c:v>IX</c:v>
                  </c:pt>
                  <c:pt idx="33">
                    <c:v>X</c:v>
                  </c:pt>
                  <c:pt idx="34">
                    <c:v>XI</c:v>
                  </c:pt>
                  <c:pt idx="35">
                    <c:v>XII</c:v>
                  </c:pt>
                  <c:pt idx="36">
                    <c:v>I</c:v>
                  </c:pt>
                  <c:pt idx="37">
                    <c:v>II</c:v>
                  </c:pt>
                  <c:pt idx="38">
                    <c:v>III</c:v>
                  </c:pt>
                </c:lvl>
                <c:lvl>
                  <c:pt idx="0">
                    <c:v>2023</c:v>
                  </c:pt>
                  <c:pt idx="12">
                    <c:v>2024</c:v>
                  </c:pt>
                  <c:pt idx="24">
                    <c:v>2025</c:v>
                  </c:pt>
                  <c:pt idx="36">
                    <c:v>2026</c:v>
                  </c:pt>
                </c:lvl>
              </c:multiLvlStrCache>
              <c:extLst/>
            </c:multiLvlStrRef>
          </c:cat>
          <c:val>
            <c:numRef>
              <c:f>Arkusz1!$D$1:$D$61</c:f>
              <c:numCache>
                <c:formatCode>0.0</c:formatCode>
                <c:ptCount val="39"/>
                <c:pt idx="0">
                  <c:v>-27.3</c:v>
                </c:pt>
                <c:pt idx="1">
                  <c:v>-23.2</c:v>
                </c:pt>
                <c:pt idx="2">
                  <c:v>-20.3</c:v>
                </c:pt>
                <c:pt idx="3">
                  <c:v>-17.600000000000001</c:v>
                </c:pt>
                <c:pt idx="4">
                  <c:v>-15.7</c:v>
                </c:pt>
                <c:pt idx="5">
                  <c:v>-14.5</c:v>
                </c:pt>
                <c:pt idx="6">
                  <c:v>-11.4</c:v>
                </c:pt>
                <c:pt idx="7">
                  <c:v>-10.199999999999999</c:v>
                </c:pt>
                <c:pt idx="8">
                  <c:v>-5.7</c:v>
                </c:pt>
                <c:pt idx="9">
                  <c:v>-6.9</c:v>
                </c:pt>
                <c:pt idx="10">
                  <c:v>-5.9</c:v>
                </c:pt>
                <c:pt idx="11">
                  <c:v>-3.9</c:v>
                </c:pt>
                <c:pt idx="12">
                  <c:v>-1</c:v>
                </c:pt>
                <c:pt idx="13">
                  <c:v>-3</c:v>
                </c:pt>
                <c:pt idx="14">
                  <c:v>-3.2</c:v>
                </c:pt>
                <c:pt idx="15">
                  <c:v>-5.0999999999999996</c:v>
                </c:pt>
                <c:pt idx="16">
                  <c:v>-7.8</c:v>
                </c:pt>
                <c:pt idx="17">
                  <c:v>-4.5</c:v>
                </c:pt>
                <c:pt idx="18">
                  <c:v>-10.5</c:v>
                </c:pt>
                <c:pt idx="19">
                  <c:v>-8.3000000000000007</c:v>
                </c:pt>
                <c:pt idx="20">
                  <c:v>-6.8</c:v>
                </c:pt>
                <c:pt idx="21">
                  <c:v>-8.4</c:v>
                </c:pt>
                <c:pt idx="22">
                  <c:v>-8.8000000000000007</c:v>
                </c:pt>
                <c:pt idx="23">
                  <c:v>-8.6999999999999993</c:v>
                </c:pt>
                <c:pt idx="24">
                  <c:v>-7.5</c:v>
                </c:pt>
                <c:pt idx="25">
                  <c:v>-6.8</c:v>
                </c:pt>
                <c:pt idx="26">
                  <c:v>-6.5</c:v>
                </c:pt>
                <c:pt idx="27">
                  <c:v>-8.1</c:v>
                </c:pt>
                <c:pt idx="28">
                  <c:v>-6.7</c:v>
                </c:pt>
                <c:pt idx="29">
                  <c:v>-1.2</c:v>
                </c:pt>
                <c:pt idx="30">
                  <c:v>-3.9</c:v>
                </c:pt>
                <c:pt idx="31">
                  <c:v>-2.1</c:v>
                </c:pt>
                <c:pt idx="32">
                  <c:v>-2.2999999999999998</c:v>
                </c:pt>
                <c:pt idx="33">
                  <c:v>-4</c:v>
                </c:pt>
                <c:pt idx="34">
                  <c:v>-1.9</c:v>
                </c:pt>
                <c:pt idx="35">
                  <c:v>-4</c:v>
                </c:pt>
                <c:pt idx="36">
                  <c:v>-2.8</c:v>
                </c:pt>
                <c:pt idx="37">
                  <c:v>-2.4</c:v>
                </c:pt>
                <c:pt idx="38">
                  <c:v>-4.5</c:v>
                </c:pt>
              </c:numCache>
              <c:extLst/>
            </c:numRef>
          </c:val>
          <c:smooth val="0"/>
          <c:extLst>
            <c:ext xmlns:c16="http://schemas.microsoft.com/office/drawing/2014/chart" uri="{C3380CC4-5D6E-409C-BE32-E72D297353CC}">
              <c16:uniqueId val="{00000001-1A8A-4BD7-9881-15605F11A980}"/>
            </c:ext>
          </c:extLst>
        </c:ser>
        <c:ser>
          <c:idx val="1"/>
          <c:order val="2"/>
          <c:tx>
            <c:strRef>
              <c:f>Arkusz1!$E$1</c:f>
              <c:strCache>
                <c:ptCount val="1"/>
                <c:pt idx="0">
                  <c:v>Zmiana syt. kraju w najbliższych 12 miesiącach</c:v>
                </c:pt>
              </c:strCache>
            </c:strRef>
          </c:tx>
          <c:spPr>
            <a:ln w="28575" cap="rnd">
              <a:solidFill>
                <a:srgbClr val="6677AD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rgbClr val="6677AD"/>
              </a:solidFill>
              <a:ln w="9525">
                <a:noFill/>
              </a:ln>
              <a:effectLst/>
            </c:spPr>
          </c:marker>
          <c:cat>
            <c:multiLvlStrRef>
              <c:f>Arkusz1!$A$1:$B$61</c:f>
              <c:multiLvlStrCache>
                <c:ptCount val="39"/>
                <c:lvl>
                  <c:pt idx="0">
                    <c:v>I</c:v>
                  </c:pt>
                  <c:pt idx="1">
                    <c:v>II</c:v>
                  </c:pt>
                  <c:pt idx="2">
                    <c:v>III</c:v>
                  </c:pt>
                  <c:pt idx="3">
                    <c:v>IV</c:v>
                  </c:pt>
                  <c:pt idx="4">
                    <c:v>V</c:v>
                  </c:pt>
                  <c:pt idx="5">
                    <c:v>VI</c:v>
                  </c:pt>
                  <c:pt idx="6">
                    <c:v>VII</c:v>
                  </c:pt>
                  <c:pt idx="7">
                    <c:v>VIII</c:v>
                  </c:pt>
                  <c:pt idx="8">
                    <c:v>IX</c:v>
                  </c:pt>
                  <c:pt idx="9">
                    <c:v>X</c:v>
                  </c:pt>
                  <c:pt idx="10">
                    <c:v>XI</c:v>
                  </c:pt>
                  <c:pt idx="11">
                    <c:v>XII</c:v>
                  </c:pt>
                  <c:pt idx="12">
                    <c:v>I</c:v>
                  </c:pt>
                  <c:pt idx="13">
                    <c:v>II</c:v>
                  </c:pt>
                  <c:pt idx="14">
                    <c:v>III</c:v>
                  </c:pt>
                  <c:pt idx="15">
                    <c:v>IV</c:v>
                  </c:pt>
                  <c:pt idx="16">
                    <c:v>V</c:v>
                  </c:pt>
                  <c:pt idx="17">
                    <c:v>VI</c:v>
                  </c:pt>
                  <c:pt idx="18">
                    <c:v>VII</c:v>
                  </c:pt>
                  <c:pt idx="19">
                    <c:v>VIII</c:v>
                  </c:pt>
                  <c:pt idx="20">
                    <c:v>IX</c:v>
                  </c:pt>
                  <c:pt idx="21">
                    <c:v>X</c:v>
                  </c:pt>
                  <c:pt idx="22">
                    <c:v>XI</c:v>
                  </c:pt>
                  <c:pt idx="23">
                    <c:v>XII</c:v>
                  </c:pt>
                  <c:pt idx="24">
                    <c:v>I</c:v>
                  </c:pt>
                  <c:pt idx="25">
                    <c:v>II</c:v>
                  </c:pt>
                  <c:pt idx="26">
                    <c:v>III</c:v>
                  </c:pt>
                  <c:pt idx="27">
                    <c:v>IV</c:v>
                  </c:pt>
                  <c:pt idx="28">
                    <c:v>V</c:v>
                  </c:pt>
                  <c:pt idx="29">
                    <c:v>VI</c:v>
                  </c:pt>
                  <c:pt idx="30">
                    <c:v>VII</c:v>
                  </c:pt>
                  <c:pt idx="31">
                    <c:v>VIII</c:v>
                  </c:pt>
                  <c:pt idx="32">
                    <c:v>IX</c:v>
                  </c:pt>
                  <c:pt idx="33">
                    <c:v>X</c:v>
                  </c:pt>
                  <c:pt idx="34">
                    <c:v>XI</c:v>
                  </c:pt>
                  <c:pt idx="35">
                    <c:v>XII</c:v>
                  </c:pt>
                  <c:pt idx="36">
                    <c:v>I</c:v>
                  </c:pt>
                  <c:pt idx="37">
                    <c:v>II</c:v>
                  </c:pt>
                  <c:pt idx="38">
                    <c:v>III</c:v>
                  </c:pt>
                </c:lvl>
                <c:lvl>
                  <c:pt idx="0">
                    <c:v>2023</c:v>
                  </c:pt>
                  <c:pt idx="12">
                    <c:v>2024</c:v>
                  </c:pt>
                  <c:pt idx="24">
                    <c:v>2025</c:v>
                  </c:pt>
                  <c:pt idx="36">
                    <c:v>2026</c:v>
                  </c:pt>
                </c:lvl>
              </c:multiLvlStrCache>
              <c:extLst/>
            </c:multiLvlStrRef>
          </c:cat>
          <c:val>
            <c:numRef>
              <c:f>Arkusz1!$E$1:$E$61</c:f>
              <c:numCache>
                <c:formatCode>0.0</c:formatCode>
                <c:ptCount val="39"/>
                <c:pt idx="0">
                  <c:v>-43.5</c:v>
                </c:pt>
                <c:pt idx="1">
                  <c:v>-38</c:v>
                </c:pt>
                <c:pt idx="2">
                  <c:v>-36.200000000000003</c:v>
                </c:pt>
                <c:pt idx="3">
                  <c:v>-30.8</c:v>
                </c:pt>
                <c:pt idx="4">
                  <c:v>-27.6</c:v>
                </c:pt>
                <c:pt idx="5">
                  <c:v>-26.5</c:v>
                </c:pt>
                <c:pt idx="6">
                  <c:v>-23.6</c:v>
                </c:pt>
                <c:pt idx="7">
                  <c:v>-20.7</c:v>
                </c:pt>
                <c:pt idx="8">
                  <c:v>-18.8</c:v>
                </c:pt>
                <c:pt idx="9">
                  <c:v>-16.3</c:v>
                </c:pt>
                <c:pt idx="10">
                  <c:v>-14.6</c:v>
                </c:pt>
                <c:pt idx="11">
                  <c:v>-9.8000000000000007</c:v>
                </c:pt>
                <c:pt idx="12">
                  <c:v>-8.6999999999999993</c:v>
                </c:pt>
                <c:pt idx="13">
                  <c:v>-11.4</c:v>
                </c:pt>
                <c:pt idx="14">
                  <c:v>-10.5</c:v>
                </c:pt>
                <c:pt idx="15">
                  <c:v>-13.8</c:v>
                </c:pt>
                <c:pt idx="16">
                  <c:v>-14.6</c:v>
                </c:pt>
                <c:pt idx="17">
                  <c:v>-15.6</c:v>
                </c:pt>
                <c:pt idx="18">
                  <c:v>-20</c:v>
                </c:pt>
                <c:pt idx="19">
                  <c:v>-20.3</c:v>
                </c:pt>
                <c:pt idx="20">
                  <c:v>-18</c:v>
                </c:pt>
                <c:pt idx="21">
                  <c:v>-19.899999999999999</c:v>
                </c:pt>
                <c:pt idx="22">
                  <c:v>-23.1</c:v>
                </c:pt>
                <c:pt idx="23">
                  <c:v>-23.1</c:v>
                </c:pt>
                <c:pt idx="24">
                  <c:v>-20.100000000000001</c:v>
                </c:pt>
                <c:pt idx="25">
                  <c:v>-21.5</c:v>
                </c:pt>
                <c:pt idx="26">
                  <c:v>-24</c:v>
                </c:pt>
                <c:pt idx="27">
                  <c:v>-24.2</c:v>
                </c:pt>
                <c:pt idx="28">
                  <c:v>-17.2</c:v>
                </c:pt>
                <c:pt idx="29">
                  <c:v>-14.7</c:v>
                </c:pt>
                <c:pt idx="30">
                  <c:v>-19.8</c:v>
                </c:pt>
                <c:pt idx="31">
                  <c:v>-15.5</c:v>
                </c:pt>
                <c:pt idx="32">
                  <c:v>-11.5</c:v>
                </c:pt>
                <c:pt idx="33">
                  <c:v>-16.100000000000001</c:v>
                </c:pt>
                <c:pt idx="34">
                  <c:v>-15.2</c:v>
                </c:pt>
                <c:pt idx="35">
                  <c:v>-16.899999999999999</c:v>
                </c:pt>
                <c:pt idx="36">
                  <c:v>-16.600000000000001</c:v>
                </c:pt>
                <c:pt idx="37">
                  <c:v>-13.9</c:v>
                </c:pt>
                <c:pt idx="38">
                  <c:v>-24.1</c:v>
                </c:pt>
              </c:numCache>
              <c:extLst/>
            </c:numRef>
          </c:val>
          <c:smooth val="0"/>
          <c:extLst>
            <c:ext xmlns:c16="http://schemas.microsoft.com/office/drawing/2014/chart" uri="{C3380CC4-5D6E-409C-BE32-E72D297353CC}">
              <c16:uniqueId val="{00000002-1A8A-4BD7-9881-15605F11A980}"/>
            </c:ext>
          </c:extLst>
        </c:ser>
        <c:ser>
          <c:idx val="2"/>
          <c:order val="3"/>
          <c:tx>
            <c:strRef>
              <c:f>Arkusz1!$F$1</c:f>
              <c:strCache>
                <c:ptCount val="1"/>
                <c:pt idx="0">
                  <c:v>Zmiana poziomu bezrobocia</c:v>
                </c:pt>
              </c:strCache>
            </c:strRef>
          </c:tx>
          <c:spPr>
            <a:ln w="28575" cap="rnd">
              <a:solidFill>
                <a:srgbClr val="000000">
                  <a:alpha val="70000"/>
                </a:srgbClr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rgbClr val="000000">
                  <a:alpha val="70000"/>
                </a:srgbClr>
              </a:solidFill>
              <a:ln w="9525">
                <a:noFill/>
              </a:ln>
              <a:effectLst/>
            </c:spPr>
          </c:marker>
          <c:cat>
            <c:multiLvlStrRef>
              <c:f>Arkusz1!$A$1:$B$61</c:f>
              <c:multiLvlStrCache>
                <c:ptCount val="39"/>
                <c:lvl>
                  <c:pt idx="0">
                    <c:v>I</c:v>
                  </c:pt>
                  <c:pt idx="1">
                    <c:v>II</c:v>
                  </c:pt>
                  <c:pt idx="2">
                    <c:v>III</c:v>
                  </c:pt>
                  <c:pt idx="3">
                    <c:v>IV</c:v>
                  </c:pt>
                  <c:pt idx="4">
                    <c:v>V</c:v>
                  </c:pt>
                  <c:pt idx="5">
                    <c:v>VI</c:v>
                  </c:pt>
                  <c:pt idx="6">
                    <c:v>VII</c:v>
                  </c:pt>
                  <c:pt idx="7">
                    <c:v>VIII</c:v>
                  </c:pt>
                  <c:pt idx="8">
                    <c:v>IX</c:v>
                  </c:pt>
                  <c:pt idx="9">
                    <c:v>X</c:v>
                  </c:pt>
                  <c:pt idx="10">
                    <c:v>XI</c:v>
                  </c:pt>
                  <c:pt idx="11">
                    <c:v>XII</c:v>
                  </c:pt>
                  <c:pt idx="12">
                    <c:v>I</c:v>
                  </c:pt>
                  <c:pt idx="13">
                    <c:v>II</c:v>
                  </c:pt>
                  <c:pt idx="14">
                    <c:v>III</c:v>
                  </c:pt>
                  <c:pt idx="15">
                    <c:v>IV</c:v>
                  </c:pt>
                  <c:pt idx="16">
                    <c:v>V</c:v>
                  </c:pt>
                  <c:pt idx="17">
                    <c:v>VI</c:v>
                  </c:pt>
                  <c:pt idx="18">
                    <c:v>VII</c:v>
                  </c:pt>
                  <c:pt idx="19">
                    <c:v>VIII</c:v>
                  </c:pt>
                  <c:pt idx="20">
                    <c:v>IX</c:v>
                  </c:pt>
                  <c:pt idx="21">
                    <c:v>X</c:v>
                  </c:pt>
                  <c:pt idx="22">
                    <c:v>XI</c:v>
                  </c:pt>
                  <c:pt idx="23">
                    <c:v>XII</c:v>
                  </c:pt>
                  <c:pt idx="24">
                    <c:v>I</c:v>
                  </c:pt>
                  <c:pt idx="25">
                    <c:v>II</c:v>
                  </c:pt>
                  <c:pt idx="26">
                    <c:v>III</c:v>
                  </c:pt>
                  <c:pt idx="27">
                    <c:v>IV</c:v>
                  </c:pt>
                  <c:pt idx="28">
                    <c:v>V</c:v>
                  </c:pt>
                  <c:pt idx="29">
                    <c:v>VI</c:v>
                  </c:pt>
                  <c:pt idx="30">
                    <c:v>VII</c:v>
                  </c:pt>
                  <c:pt idx="31">
                    <c:v>VIII</c:v>
                  </c:pt>
                  <c:pt idx="32">
                    <c:v>IX</c:v>
                  </c:pt>
                  <c:pt idx="33">
                    <c:v>X</c:v>
                  </c:pt>
                  <c:pt idx="34">
                    <c:v>XI</c:v>
                  </c:pt>
                  <c:pt idx="35">
                    <c:v>XII</c:v>
                  </c:pt>
                  <c:pt idx="36">
                    <c:v>I</c:v>
                  </c:pt>
                  <c:pt idx="37">
                    <c:v>II</c:v>
                  </c:pt>
                  <c:pt idx="38">
                    <c:v>III</c:v>
                  </c:pt>
                </c:lvl>
                <c:lvl>
                  <c:pt idx="0">
                    <c:v>2023</c:v>
                  </c:pt>
                  <c:pt idx="12">
                    <c:v>2024</c:v>
                  </c:pt>
                  <c:pt idx="24">
                    <c:v>2025</c:v>
                  </c:pt>
                  <c:pt idx="36">
                    <c:v>2026</c:v>
                  </c:pt>
                </c:lvl>
              </c:multiLvlStrCache>
              <c:extLst/>
            </c:multiLvlStrRef>
          </c:cat>
          <c:val>
            <c:numRef>
              <c:f>Arkusz1!$F$1:$F$61</c:f>
              <c:numCache>
                <c:formatCode>0.0</c:formatCode>
                <c:ptCount val="39"/>
                <c:pt idx="0">
                  <c:v>-27.2</c:v>
                </c:pt>
                <c:pt idx="1">
                  <c:v>-26.6</c:v>
                </c:pt>
                <c:pt idx="2">
                  <c:v>-22.7</c:v>
                </c:pt>
                <c:pt idx="3">
                  <c:v>-18</c:v>
                </c:pt>
                <c:pt idx="4">
                  <c:v>-13</c:v>
                </c:pt>
                <c:pt idx="5">
                  <c:v>-10.9</c:v>
                </c:pt>
                <c:pt idx="6">
                  <c:v>-5.7</c:v>
                </c:pt>
                <c:pt idx="7">
                  <c:v>-8.4</c:v>
                </c:pt>
                <c:pt idx="8">
                  <c:v>-9</c:v>
                </c:pt>
                <c:pt idx="9">
                  <c:v>-6.6</c:v>
                </c:pt>
                <c:pt idx="10">
                  <c:v>-11.1</c:v>
                </c:pt>
                <c:pt idx="11">
                  <c:v>-10.5</c:v>
                </c:pt>
                <c:pt idx="12">
                  <c:v>-7.7</c:v>
                </c:pt>
                <c:pt idx="13">
                  <c:v>-10</c:v>
                </c:pt>
                <c:pt idx="14">
                  <c:v>-10.4</c:v>
                </c:pt>
                <c:pt idx="15">
                  <c:v>-11.9</c:v>
                </c:pt>
                <c:pt idx="16">
                  <c:v>-15.1</c:v>
                </c:pt>
                <c:pt idx="17">
                  <c:v>-16.3</c:v>
                </c:pt>
                <c:pt idx="18">
                  <c:v>-18.899999999999999</c:v>
                </c:pt>
                <c:pt idx="19">
                  <c:v>-18.8</c:v>
                </c:pt>
                <c:pt idx="20">
                  <c:v>-20.399999999999999</c:v>
                </c:pt>
                <c:pt idx="21">
                  <c:v>-20.399999999999999</c:v>
                </c:pt>
                <c:pt idx="22">
                  <c:v>-23</c:v>
                </c:pt>
                <c:pt idx="23">
                  <c:v>-22.1</c:v>
                </c:pt>
                <c:pt idx="24">
                  <c:v>-19.3</c:v>
                </c:pt>
                <c:pt idx="25">
                  <c:v>-22.7</c:v>
                </c:pt>
                <c:pt idx="26">
                  <c:v>-20.6</c:v>
                </c:pt>
                <c:pt idx="27">
                  <c:v>-24.2</c:v>
                </c:pt>
                <c:pt idx="28">
                  <c:v>-20</c:v>
                </c:pt>
                <c:pt idx="29">
                  <c:v>-16.2</c:v>
                </c:pt>
                <c:pt idx="30">
                  <c:v>-20.2</c:v>
                </c:pt>
                <c:pt idx="31">
                  <c:v>-17.899999999999999</c:v>
                </c:pt>
                <c:pt idx="32">
                  <c:v>-16.899999999999999</c:v>
                </c:pt>
                <c:pt idx="33">
                  <c:v>-19.600000000000001</c:v>
                </c:pt>
                <c:pt idx="34">
                  <c:v>-24.3</c:v>
                </c:pt>
                <c:pt idx="35">
                  <c:v>-21.5</c:v>
                </c:pt>
                <c:pt idx="36">
                  <c:v>-23.2</c:v>
                </c:pt>
                <c:pt idx="37">
                  <c:v>-23.9</c:v>
                </c:pt>
                <c:pt idx="38">
                  <c:v>-23.1</c:v>
                </c:pt>
              </c:numCache>
              <c:extLst/>
            </c:numRef>
          </c:val>
          <c:smooth val="0"/>
          <c:extLst>
            <c:ext xmlns:c16="http://schemas.microsoft.com/office/drawing/2014/chart" uri="{C3380CC4-5D6E-409C-BE32-E72D297353CC}">
              <c16:uniqueId val="{00000003-1A8A-4BD7-9881-15605F11A980}"/>
            </c:ext>
          </c:extLst>
        </c:ser>
        <c:ser>
          <c:idx val="5"/>
          <c:order val="4"/>
          <c:tx>
            <c:strRef>
              <c:f>Arkusz1!$G$1</c:f>
              <c:strCache>
                <c:ptCount val="1"/>
                <c:pt idx="0">
                  <c:v>Oszczędzanie pieniędzy</c:v>
                </c:pt>
              </c:strCache>
            </c:strRef>
          </c:tx>
          <c:spPr>
            <a:ln w="28575" cap="rnd">
              <a:solidFill>
                <a:srgbClr val="008542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rgbClr val="008542"/>
              </a:solidFill>
              <a:ln w="9525">
                <a:noFill/>
              </a:ln>
              <a:effectLst/>
            </c:spPr>
          </c:marker>
          <c:cat>
            <c:multiLvlStrRef>
              <c:f>Arkusz1!$A$1:$B$61</c:f>
              <c:multiLvlStrCache>
                <c:ptCount val="39"/>
                <c:lvl>
                  <c:pt idx="0">
                    <c:v>I</c:v>
                  </c:pt>
                  <c:pt idx="1">
                    <c:v>II</c:v>
                  </c:pt>
                  <c:pt idx="2">
                    <c:v>III</c:v>
                  </c:pt>
                  <c:pt idx="3">
                    <c:v>IV</c:v>
                  </c:pt>
                  <c:pt idx="4">
                    <c:v>V</c:v>
                  </c:pt>
                  <c:pt idx="5">
                    <c:v>VI</c:v>
                  </c:pt>
                  <c:pt idx="6">
                    <c:v>VII</c:v>
                  </c:pt>
                  <c:pt idx="7">
                    <c:v>VIII</c:v>
                  </c:pt>
                  <c:pt idx="8">
                    <c:v>IX</c:v>
                  </c:pt>
                  <c:pt idx="9">
                    <c:v>X</c:v>
                  </c:pt>
                  <c:pt idx="10">
                    <c:v>XI</c:v>
                  </c:pt>
                  <c:pt idx="11">
                    <c:v>XII</c:v>
                  </c:pt>
                  <c:pt idx="12">
                    <c:v>I</c:v>
                  </c:pt>
                  <c:pt idx="13">
                    <c:v>II</c:v>
                  </c:pt>
                  <c:pt idx="14">
                    <c:v>III</c:v>
                  </c:pt>
                  <c:pt idx="15">
                    <c:v>IV</c:v>
                  </c:pt>
                  <c:pt idx="16">
                    <c:v>V</c:v>
                  </c:pt>
                  <c:pt idx="17">
                    <c:v>VI</c:v>
                  </c:pt>
                  <c:pt idx="18">
                    <c:v>VII</c:v>
                  </c:pt>
                  <c:pt idx="19">
                    <c:v>VIII</c:v>
                  </c:pt>
                  <c:pt idx="20">
                    <c:v>IX</c:v>
                  </c:pt>
                  <c:pt idx="21">
                    <c:v>X</c:v>
                  </c:pt>
                  <c:pt idx="22">
                    <c:v>XI</c:v>
                  </c:pt>
                  <c:pt idx="23">
                    <c:v>XII</c:v>
                  </c:pt>
                  <c:pt idx="24">
                    <c:v>I</c:v>
                  </c:pt>
                  <c:pt idx="25">
                    <c:v>II</c:v>
                  </c:pt>
                  <c:pt idx="26">
                    <c:v>III</c:v>
                  </c:pt>
                  <c:pt idx="27">
                    <c:v>IV</c:v>
                  </c:pt>
                  <c:pt idx="28">
                    <c:v>V</c:v>
                  </c:pt>
                  <c:pt idx="29">
                    <c:v>VI</c:v>
                  </c:pt>
                  <c:pt idx="30">
                    <c:v>VII</c:v>
                  </c:pt>
                  <c:pt idx="31">
                    <c:v>VIII</c:v>
                  </c:pt>
                  <c:pt idx="32">
                    <c:v>IX</c:v>
                  </c:pt>
                  <c:pt idx="33">
                    <c:v>X</c:v>
                  </c:pt>
                  <c:pt idx="34">
                    <c:v>XI</c:v>
                  </c:pt>
                  <c:pt idx="35">
                    <c:v>XII</c:v>
                  </c:pt>
                  <c:pt idx="36">
                    <c:v>I</c:v>
                  </c:pt>
                  <c:pt idx="37">
                    <c:v>II</c:v>
                  </c:pt>
                  <c:pt idx="38">
                    <c:v>III</c:v>
                  </c:pt>
                </c:lvl>
                <c:lvl>
                  <c:pt idx="0">
                    <c:v>2023</c:v>
                  </c:pt>
                  <c:pt idx="12">
                    <c:v>2024</c:v>
                  </c:pt>
                  <c:pt idx="24">
                    <c:v>2025</c:v>
                  </c:pt>
                  <c:pt idx="36">
                    <c:v>2026</c:v>
                  </c:pt>
                </c:lvl>
              </c:multiLvlStrCache>
              <c:extLst/>
            </c:multiLvlStrRef>
          </c:cat>
          <c:val>
            <c:numRef>
              <c:f>Arkusz1!$G$1:$G$61</c:f>
              <c:numCache>
                <c:formatCode>0.0</c:formatCode>
                <c:ptCount val="39"/>
                <c:pt idx="0">
                  <c:v>-12.5</c:v>
                </c:pt>
                <c:pt idx="1">
                  <c:v>-13.5</c:v>
                </c:pt>
                <c:pt idx="2">
                  <c:v>-11.2</c:v>
                </c:pt>
                <c:pt idx="3">
                  <c:v>-12.2</c:v>
                </c:pt>
                <c:pt idx="4">
                  <c:v>-4.7</c:v>
                </c:pt>
                <c:pt idx="5">
                  <c:v>-7.3</c:v>
                </c:pt>
                <c:pt idx="6">
                  <c:v>-3</c:v>
                </c:pt>
                <c:pt idx="7">
                  <c:v>-2.5</c:v>
                </c:pt>
                <c:pt idx="8">
                  <c:v>-4.0999999999999996</c:v>
                </c:pt>
                <c:pt idx="9">
                  <c:v>-2.6</c:v>
                </c:pt>
                <c:pt idx="10">
                  <c:v>2</c:v>
                </c:pt>
                <c:pt idx="11">
                  <c:v>-1.5</c:v>
                </c:pt>
                <c:pt idx="12">
                  <c:v>2.2999999999999998</c:v>
                </c:pt>
                <c:pt idx="13">
                  <c:v>3.1</c:v>
                </c:pt>
                <c:pt idx="14">
                  <c:v>3.5</c:v>
                </c:pt>
                <c:pt idx="15">
                  <c:v>3.5</c:v>
                </c:pt>
                <c:pt idx="16">
                  <c:v>4.5</c:v>
                </c:pt>
                <c:pt idx="17">
                  <c:v>3.1</c:v>
                </c:pt>
                <c:pt idx="18">
                  <c:v>2.9</c:v>
                </c:pt>
                <c:pt idx="19">
                  <c:v>6.3</c:v>
                </c:pt>
                <c:pt idx="20">
                  <c:v>6.2</c:v>
                </c:pt>
                <c:pt idx="21">
                  <c:v>2.2000000000000002</c:v>
                </c:pt>
                <c:pt idx="22">
                  <c:v>8.3000000000000007</c:v>
                </c:pt>
                <c:pt idx="23">
                  <c:v>7.8</c:v>
                </c:pt>
                <c:pt idx="24">
                  <c:v>7.4</c:v>
                </c:pt>
                <c:pt idx="25">
                  <c:v>7.7</c:v>
                </c:pt>
                <c:pt idx="26">
                  <c:v>11.7</c:v>
                </c:pt>
                <c:pt idx="27">
                  <c:v>9.1999999999999993</c:v>
                </c:pt>
                <c:pt idx="28">
                  <c:v>8.5</c:v>
                </c:pt>
                <c:pt idx="29">
                  <c:v>13.8</c:v>
                </c:pt>
                <c:pt idx="30">
                  <c:v>13</c:v>
                </c:pt>
                <c:pt idx="31">
                  <c:v>10.5</c:v>
                </c:pt>
                <c:pt idx="32">
                  <c:v>13.6</c:v>
                </c:pt>
                <c:pt idx="33">
                  <c:v>13.4</c:v>
                </c:pt>
                <c:pt idx="34">
                  <c:v>11.5</c:v>
                </c:pt>
                <c:pt idx="35">
                  <c:v>14.3</c:v>
                </c:pt>
                <c:pt idx="36">
                  <c:v>16</c:v>
                </c:pt>
                <c:pt idx="37">
                  <c:v>12.3</c:v>
                </c:pt>
                <c:pt idx="38">
                  <c:v>13.5</c:v>
                </c:pt>
              </c:numCache>
              <c:extLst/>
            </c:numRef>
          </c:val>
          <c:smooth val="0"/>
          <c:extLst>
            <c:ext xmlns:c16="http://schemas.microsoft.com/office/drawing/2014/chart" uri="{C3380CC4-5D6E-409C-BE32-E72D297353CC}">
              <c16:uniqueId val="{00000004-1A8A-4BD7-9881-15605F11A98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-908129104"/>
        <c:axId val="-908128560"/>
      </c:lineChart>
      <c:catAx>
        <c:axId val="-908129104"/>
        <c:scaling>
          <c:orientation val="minMax"/>
        </c:scaling>
        <c:delete val="0"/>
        <c:axPos val="b"/>
        <c:numFmt formatCode="d/mm" sourceLinked="0"/>
        <c:majorTickMark val="in"/>
        <c:minorTickMark val="none"/>
        <c:tickLblPos val="low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0" spcFirstLastPara="1" vertOverflow="ellipsis" wrap="square" anchor="ctr" anchorCtr="1"/>
          <a:lstStyle/>
          <a:p>
            <a:pPr>
              <a:defRPr sz="700" b="0" i="0" u="none" strike="noStrike" kern="1200" baseline="0">
                <a:solidFill>
                  <a:schemeClr val="tx1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908128560"/>
        <c:crossesAt val="0"/>
        <c:auto val="1"/>
        <c:lblAlgn val="ctr"/>
        <c:lblOffset val="100"/>
        <c:tickLblSkip val="1"/>
        <c:noMultiLvlLbl val="0"/>
      </c:catAx>
      <c:valAx>
        <c:axId val="-90812856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7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90812910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6.6822253391625268E-4"/>
          <c:y val="0.84503937007874019"/>
          <c:w val="0.9993317774660837"/>
          <c:h val="0.15496062992125983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700" b="0" i="0" u="none" strike="noStrike" kern="1200" baseline="0">
              <a:solidFill>
                <a:sysClr val="windowText" lastClr="000000"/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700">
          <a:solidFill>
            <a:sysClr val="windowText" lastClr="000000"/>
          </a:solidFill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3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6.4216712591104619E-2"/>
          <c:y val="3.182981166293733E-2"/>
          <c:w val="0.92505522157443221"/>
          <c:h val="0.68551983144386652"/>
        </c:manualLayout>
      </c:layout>
      <c:barChart>
        <c:barDir val="col"/>
        <c:grouping val="clustered"/>
        <c:varyColors val="0"/>
        <c:ser>
          <c:idx val="4"/>
          <c:order val="0"/>
          <c:tx>
            <c:strRef>
              <c:f>Arkusz1!$C$1</c:f>
              <c:strCache>
                <c:ptCount val="1"/>
                <c:pt idx="0">
                  <c:v>WWUK</c:v>
                </c:pt>
              </c:strCache>
            </c:strRef>
          </c:tx>
          <c:spPr>
            <a:solidFill>
              <a:srgbClr val="001D77"/>
            </a:solidFill>
            <a:ln>
              <a:noFill/>
            </a:ln>
            <a:effectLst/>
          </c:spPr>
          <c:invertIfNegative val="0"/>
          <c:cat>
            <c:strRef>
              <c:f>Arkusz1!$B$2:$B$30</c:f>
              <c:strCache>
                <c:ptCount val="24"/>
                <c:pt idx="0">
                  <c:v>2002</c:v>
                </c:pt>
                <c:pt idx="1">
                  <c:v>2003</c:v>
                </c:pt>
                <c:pt idx="2">
                  <c:v>2004</c:v>
                </c:pt>
                <c:pt idx="3">
                  <c:v>2005</c:v>
                </c:pt>
                <c:pt idx="4">
                  <c:v>2006</c:v>
                </c:pt>
                <c:pt idx="5">
                  <c:v>2007</c:v>
                </c:pt>
                <c:pt idx="6">
                  <c:v>2008</c:v>
                </c:pt>
                <c:pt idx="7">
                  <c:v>2009</c:v>
                </c:pt>
                <c:pt idx="8">
                  <c:v>2010</c:v>
                </c:pt>
                <c:pt idx="9">
                  <c:v>2011</c:v>
                </c:pt>
                <c:pt idx="10">
                  <c:v>2012</c:v>
                </c:pt>
                <c:pt idx="11">
                  <c:v>2013</c:v>
                </c:pt>
                <c:pt idx="12">
                  <c:v>2014</c:v>
                </c:pt>
                <c:pt idx="13">
                  <c:v>2015</c:v>
                </c:pt>
                <c:pt idx="14">
                  <c:v>2016</c:v>
                </c:pt>
                <c:pt idx="15">
                  <c:v>2017</c:v>
                </c:pt>
                <c:pt idx="16">
                  <c:v>2018</c:v>
                </c:pt>
                <c:pt idx="17">
                  <c:v>2019</c:v>
                </c:pt>
                <c:pt idx="18">
                  <c:v>2020</c:v>
                </c:pt>
                <c:pt idx="19">
                  <c:v>2021</c:v>
                </c:pt>
                <c:pt idx="20">
                  <c:v>2022</c:v>
                </c:pt>
                <c:pt idx="21">
                  <c:v>2023</c:v>
                </c:pt>
                <c:pt idx="22">
                  <c:v>2024</c:v>
                </c:pt>
                <c:pt idx="23">
                  <c:v>2025</c:v>
                </c:pt>
              </c:strCache>
            </c:strRef>
          </c:cat>
          <c:val>
            <c:numRef>
              <c:f>Arkusz1!$C$2:$C$30</c:f>
              <c:numCache>
                <c:formatCode>0.0_)</c:formatCode>
                <c:ptCount val="24"/>
                <c:pt idx="0">
                  <c:v>-47.825000000000003</c:v>
                </c:pt>
                <c:pt idx="1">
                  <c:v>-44.8</c:v>
                </c:pt>
                <c:pt idx="2">
                  <c:v>-35.700000000000003</c:v>
                </c:pt>
                <c:pt idx="3" formatCode="0.0">
                  <c:v>-27.2</c:v>
                </c:pt>
                <c:pt idx="4" formatCode="0.0">
                  <c:v>-18.5</c:v>
                </c:pt>
                <c:pt idx="5" formatCode="0.0">
                  <c:v>-7.9</c:v>
                </c:pt>
                <c:pt idx="6" formatCode="0.0">
                  <c:v>-11.6</c:v>
                </c:pt>
                <c:pt idx="7" formatCode="0.0">
                  <c:v>-32.5</c:v>
                </c:pt>
                <c:pt idx="8" formatCode="0.0">
                  <c:v>-23.5</c:v>
                </c:pt>
                <c:pt idx="9" formatCode="0.0">
                  <c:v>-29.8</c:v>
                </c:pt>
                <c:pt idx="10" formatCode="0.0">
                  <c:v>-36.700000000000003</c:v>
                </c:pt>
                <c:pt idx="11" formatCode="0.0">
                  <c:v>-33.700000000000003</c:v>
                </c:pt>
                <c:pt idx="12" formatCode="0.0">
                  <c:v>-21.8</c:v>
                </c:pt>
                <c:pt idx="13" formatCode="0.0">
                  <c:v>-15.1</c:v>
                </c:pt>
                <c:pt idx="14" formatCode="0.0">
                  <c:v>-8.6</c:v>
                </c:pt>
                <c:pt idx="15" formatCode="0.0">
                  <c:v>-0.3</c:v>
                </c:pt>
                <c:pt idx="16" formatCode="0.0">
                  <c:v>2.9</c:v>
                </c:pt>
                <c:pt idx="17" formatCode="0.0">
                  <c:v>4</c:v>
                </c:pt>
                <c:pt idx="18" formatCode="0.0">
                  <c:v>-19.5</c:v>
                </c:pt>
                <c:pt idx="19" formatCode="0.0">
                  <c:v>-15</c:v>
                </c:pt>
                <c:pt idx="20" formatCode="0.0">
                  <c:v>-29.5</c:v>
                </c:pt>
                <c:pt idx="21" formatCode="0.0">
                  <c:v>-14.8</c:v>
                </c:pt>
                <c:pt idx="22" formatCode="0.0">
                  <c:v>-8.6999999999999993</c:v>
                </c:pt>
                <c:pt idx="23" formatCode="0.0">
                  <c:v>-7.9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6D55-4F43-B77C-634C5FD2DC7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-912199392"/>
        <c:axId val="-734664176"/>
      </c:barChart>
      <c:lineChart>
        <c:grouping val="standard"/>
        <c:varyColors val="0"/>
        <c:ser>
          <c:idx val="0"/>
          <c:order val="1"/>
          <c:tx>
            <c:strRef>
              <c:f>Arkusz1!$D$1</c:f>
              <c:strCache>
                <c:ptCount val="1"/>
                <c:pt idx="0">
                  <c:v>Zmiana syt. gosp. dom. w najbliższych 12 miesiącach</c:v>
                </c:pt>
              </c:strCache>
            </c:strRef>
          </c:tx>
          <c:spPr>
            <a:ln w="28575" cap="rnd">
              <a:solidFill>
                <a:srgbClr val="66B68E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rgbClr val="66B68E"/>
              </a:solidFill>
              <a:ln w="9525">
                <a:noFill/>
              </a:ln>
              <a:effectLst/>
            </c:spPr>
          </c:marker>
          <c:cat>
            <c:strRef>
              <c:f>Arkusz1!$B$2:$B$30</c:f>
              <c:strCache>
                <c:ptCount val="24"/>
                <c:pt idx="0">
                  <c:v>2002</c:v>
                </c:pt>
                <c:pt idx="1">
                  <c:v>2003</c:v>
                </c:pt>
                <c:pt idx="2">
                  <c:v>2004</c:v>
                </c:pt>
                <c:pt idx="3">
                  <c:v>2005</c:v>
                </c:pt>
                <c:pt idx="4">
                  <c:v>2006</c:v>
                </c:pt>
                <c:pt idx="5">
                  <c:v>2007</c:v>
                </c:pt>
                <c:pt idx="6">
                  <c:v>2008</c:v>
                </c:pt>
                <c:pt idx="7">
                  <c:v>2009</c:v>
                </c:pt>
                <c:pt idx="8">
                  <c:v>2010</c:v>
                </c:pt>
                <c:pt idx="9">
                  <c:v>2011</c:v>
                </c:pt>
                <c:pt idx="10">
                  <c:v>2012</c:v>
                </c:pt>
                <c:pt idx="11">
                  <c:v>2013</c:v>
                </c:pt>
                <c:pt idx="12">
                  <c:v>2014</c:v>
                </c:pt>
                <c:pt idx="13">
                  <c:v>2015</c:v>
                </c:pt>
                <c:pt idx="14">
                  <c:v>2016</c:v>
                </c:pt>
                <c:pt idx="15">
                  <c:v>2017</c:v>
                </c:pt>
                <c:pt idx="16">
                  <c:v>2018</c:v>
                </c:pt>
                <c:pt idx="17">
                  <c:v>2019</c:v>
                </c:pt>
                <c:pt idx="18">
                  <c:v>2020</c:v>
                </c:pt>
                <c:pt idx="19">
                  <c:v>2021</c:v>
                </c:pt>
                <c:pt idx="20">
                  <c:v>2022</c:v>
                </c:pt>
                <c:pt idx="21">
                  <c:v>2023</c:v>
                </c:pt>
                <c:pt idx="22">
                  <c:v>2024</c:v>
                </c:pt>
                <c:pt idx="23">
                  <c:v>2025</c:v>
                </c:pt>
              </c:strCache>
            </c:strRef>
          </c:cat>
          <c:val>
            <c:numRef>
              <c:f>Arkusz1!$D$2:$D$30</c:f>
              <c:numCache>
                <c:formatCode>0.0_)</c:formatCode>
                <c:ptCount val="24"/>
                <c:pt idx="0">
                  <c:v>-27.8</c:v>
                </c:pt>
                <c:pt idx="1">
                  <c:v>-24.5</c:v>
                </c:pt>
                <c:pt idx="2">
                  <c:v>-22.3</c:v>
                </c:pt>
                <c:pt idx="3" formatCode="0.0">
                  <c:v>-12</c:v>
                </c:pt>
                <c:pt idx="4" formatCode="0.0">
                  <c:v>-6.1</c:v>
                </c:pt>
                <c:pt idx="5" formatCode="0.0">
                  <c:v>-1.9</c:v>
                </c:pt>
                <c:pt idx="6" formatCode="0.0">
                  <c:v>-4.5</c:v>
                </c:pt>
                <c:pt idx="7" formatCode="0.0">
                  <c:v>-11.1</c:v>
                </c:pt>
                <c:pt idx="8" formatCode="0.0">
                  <c:v>-8.1999999999999993</c:v>
                </c:pt>
                <c:pt idx="9" formatCode="0.0">
                  <c:v>-14.6</c:v>
                </c:pt>
                <c:pt idx="10" formatCode="0.0">
                  <c:v>-18.5</c:v>
                </c:pt>
                <c:pt idx="11" formatCode="0.0">
                  <c:v>-13.6</c:v>
                </c:pt>
                <c:pt idx="12" formatCode="0.0">
                  <c:v>-7.3</c:v>
                </c:pt>
                <c:pt idx="13" formatCode="0.0">
                  <c:v>-2.8</c:v>
                </c:pt>
                <c:pt idx="14" formatCode="0.0">
                  <c:v>0.9</c:v>
                </c:pt>
                <c:pt idx="15" formatCode="0.0">
                  <c:v>2.8</c:v>
                </c:pt>
                <c:pt idx="16" formatCode="0.0">
                  <c:v>3.6</c:v>
                </c:pt>
                <c:pt idx="17" formatCode="0.0">
                  <c:v>6.3</c:v>
                </c:pt>
                <c:pt idx="18" formatCode="0.0">
                  <c:v>-8.4</c:v>
                </c:pt>
                <c:pt idx="19" formatCode="0.0">
                  <c:v>-8.1999999999999993</c:v>
                </c:pt>
                <c:pt idx="20" formatCode="0.0">
                  <c:v>-31.3</c:v>
                </c:pt>
                <c:pt idx="21" formatCode="0.0">
                  <c:v>-13.6</c:v>
                </c:pt>
                <c:pt idx="22" formatCode="0.0">
                  <c:v>-6.3</c:v>
                </c:pt>
                <c:pt idx="23" formatCode="0.0">
                  <c:v>-4.5999999999999996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6D55-4F43-B77C-634C5FD2DC7C}"/>
            </c:ext>
          </c:extLst>
        </c:ser>
        <c:ser>
          <c:idx val="5"/>
          <c:order val="2"/>
          <c:tx>
            <c:strRef>
              <c:f>Arkusz1!$E$1</c:f>
              <c:strCache>
                <c:ptCount val="1"/>
                <c:pt idx="0">
                  <c:v>Zmiana syt. kraju w najbliższych 12 miesiącach</c:v>
                </c:pt>
              </c:strCache>
            </c:strRef>
          </c:tx>
          <c:spPr>
            <a:ln w="28575" cap="rnd">
              <a:solidFill>
                <a:srgbClr val="6677AD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rgbClr val="6677AD"/>
              </a:solidFill>
              <a:ln w="9525">
                <a:noFill/>
              </a:ln>
              <a:effectLst/>
            </c:spPr>
          </c:marker>
          <c:cat>
            <c:strRef>
              <c:f>Arkusz1!$B$2:$B$30</c:f>
              <c:strCache>
                <c:ptCount val="24"/>
                <c:pt idx="0">
                  <c:v>2002</c:v>
                </c:pt>
                <c:pt idx="1">
                  <c:v>2003</c:v>
                </c:pt>
                <c:pt idx="2">
                  <c:v>2004</c:v>
                </c:pt>
                <c:pt idx="3">
                  <c:v>2005</c:v>
                </c:pt>
                <c:pt idx="4">
                  <c:v>2006</c:v>
                </c:pt>
                <c:pt idx="5">
                  <c:v>2007</c:v>
                </c:pt>
                <c:pt idx="6">
                  <c:v>2008</c:v>
                </c:pt>
                <c:pt idx="7">
                  <c:v>2009</c:v>
                </c:pt>
                <c:pt idx="8">
                  <c:v>2010</c:v>
                </c:pt>
                <c:pt idx="9">
                  <c:v>2011</c:v>
                </c:pt>
                <c:pt idx="10">
                  <c:v>2012</c:v>
                </c:pt>
                <c:pt idx="11">
                  <c:v>2013</c:v>
                </c:pt>
                <c:pt idx="12">
                  <c:v>2014</c:v>
                </c:pt>
                <c:pt idx="13">
                  <c:v>2015</c:v>
                </c:pt>
                <c:pt idx="14">
                  <c:v>2016</c:v>
                </c:pt>
                <c:pt idx="15">
                  <c:v>2017</c:v>
                </c:pt>
                <c:pt idx="16">
                  <c:v>2018</c:v>
                </c:pt>
                <c:pt idx="17">
                  <c:v>2019</c:v>
                </c:pt>
                <c:pt idx="18">
                  <c:v>2020</c:v>
                </c:pt>
                <c:pt idx="19">
                  <c:v>2021</c:v>
                </c:pt>
                <c:pt idx="20">
                  <c:v>2022</c:v>
                </c:pt>
                <c:pt idx="21">
                  <c:v>2023</c:v>
                </c:pt>
                <c:pt idx="22">
                  <c:v>2024</c:v>
                </c:pt>
                <c:pt idx="23">
                  <c:v>2025</c:v>
                </c:pt>
              </c:strCache>
            </c:strRef>
          </c:cat>
          <c:val>
            <c:numRef>
              <c:f>Arkusz1!$E$2:$E$30</c:f>
              <c:numCache>
                <c:formatCode>0.0_)</c:formatCode>
                <c:ptCount val="24"/>
                <c:pt idx="0">
                  <c:v>-35.1</c:v>
                </c:pt>
                <c:pt idx="1">
                  <c:v>-35.200000000000003</c:v>
                </c:pt>
                <c:pt idx="2">
                  <c:v>-30.8</c:v>
                </c:pt>
                <c:pt idx="3" formatCode="0.0">
                  <c:v>-16.7</c:v>
                </c:pt>
                <c:pt idx="4" formatCode="0.0">
                  <c:v>-13</c:v>
                </c:pt>
                <c:pt idx="5" formatCode="0.0">
                  <c:v>-6.6</c:v>
                </c:pt>
                <c:pt idx="6" formatCode="0.0">
                  <c:v>-9.6999999999999993</c:v>
                </c:pt>
                <c:pt idx="7" formatCode="0.0">
                  <c:v>-26.5</c:v>
                </c:pt>
                <c:pt idx="8" formatCode="0.0">
                  <c:v>-18.899999999999999</c:v>
                </c:pt>
                <c:pt idx="9" formatCode="0.0">
                  <c:v>-30.8</c:v>
                </c:pt>
                <c:pt idx="10" formatCode="0.0">
                  <c:v>-38</c:v>
                </c:pt>
                <c:pt idx="11" formatCode="0.0">
                  <c:v>-31.2</c:v>
                </c:pt>
                <c:pt idx="12" formatCode="0.0">
                  <c:v>-18.399999999999999</c:v>
                </c:pt>
                <c:pt idx="13" formatCode="0.0">
                  <c:v>-11.4</c:v>
                </c:pt>
                <c:pt idx="14" formatCode="0.0">
                  <c:v>-9.4</c:v>
                </c:pt>
                <c:pt idx="15" formatCode="0.0">
                  <c:v>-1.8</c:v>
                </c:pt>
                <c:pt idx="16" formatCode="0.0">
                  <c:v>2.8</c:v>
                </c:pt>
                <c:pt idx="17" formatCode="0.0">
                  <c:v>1.2</c:v>
                </c:pt>
                <c:pt idx="18" formatCode="0.0">
                  <c:v>-29.1</c:v>
                </c:pt>
                <c:pt idx="19" formatCode="0.0">
                  <c:v>-27.5</c:v>
                </c:pt>
                <c:pt idx="20" formatCode="0.0">
                  <c:v>-50.1</c:v>
                </c:pt>
                <c:pt idx="21" formatCode="0.0">
                  <c:v>-25.5</c:v>
                </c:pt>
                <c:pt idx="22" formatCode="0.0">
                  <c:v>-16.600000000000001</c:v>
                </c:pt>
                <c:pt idx="23" formatCode="0.0">
                  <c:v>-18.100000000000001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2-6D55-4F43-B77C-634C5FD2DC7C}"/>
            </c:ext>
          </c:extLst>
        </c:ser>
        <c:ser>
          <c:idx val="1"/>
          <c:order val="3"/>
          <c:tx>
            <c:strRef>
              <c:f>Arkusz1!$F$1</c:f>
              <c:strCache>
                <c:ptCount val="1"/>
                <c:pt idx="0">
                  <c:v>Zmiana poziomu bezrobocia</c:v>
                </c:pt>
              </c:strCache>
            </c:strRef>
          </c:tx>
          <c:spPr>
            <a:ln w="28575" cap="rnd">
              <a:solidFill>
                <a:srgbClr val="000000">
                  <a:alpha val="70000"/>
                </a:srgbClr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rgbClr val="000000">
                  <a:alpha val="70000"/>
                </a:srgbClr>
              </a:solidFill>
              <a:ln w="9525">
                <a:noFill/>
              </a:ln>
              <a:effectLst/>
            </c:spPr>
          </c:marker>
          <c:cat>
            <c:strRef>
              <c:f>Arkusz1!$B$2:$B$30</c:f>
              <c:strCache>
                <c:ptCount val="24"/>
                <c:pt idx="0">
                  <c:v>2002</c:v>
                </c:pt>
                <c:pt idx="1">
                  <c:v>2003</c:v>
                </c:pt>
                <c:pt idx="2">
                  <c:v>2004</c:v>
                </c:pt>
                <c:pt idx="3">
                  <c:v>2005</c:v>
                </c:pt>
                <c:pt idx="4">
                  <c:v>2006</c:v>
                </c:pt>
                <c:pt idx="5">
                  <c:v>2007</c:v>
                </c:pt>
                <c:pt idx="6">
                  <c:v>2008</c:v>
                </c:pt>
                <c:pt idx="7">
                  <c:v>2009</c:v>
                </c:pt>
                <c:pt idx="8">
                  <c:v>2010</c:v>
                </c:pt>
                <c:pt idx="9">
                  <c:v>2011</c:v>
                </c:pt>
                <c:pt idx="10">
                  <c:v>2012</c:v>
                </c:pt>
                <c:pt idx="11">
                  <c:v>2013</c:v>
                </c:pt>
                <c:pt idx="12">
                  <c:v>2014</c:v>
                </c:pt>
                <c:pt idx="13">
                  <c:v>2015</c:v>
                </c:pt>
                <c:pt idx="14">
                  <c:v>2016</c:v>
                </c:pt>
                <c:pt idx="15">
                  <c:v>2017</c:v>
                </c:pt>
                <c:pt idx="16">
                  <c:v>2018</c:v>
                </c:pt>
                <c:pt idx="17">
                  <c:v>2019</c:v>
                </c:pt>
                <c:pt idx="18">
                  <c:v>2020</c:v>
                </c:pt>
                <c:pt idx="19">
                  <c:v>2021</c:v>
                </c:pt>
                <c:pt idx="20">
                  <c:v>2022</c:v>
                </c:pt>
                <c:pt idx="21">
                  <c:v>2023</c:v>
                </c:pt>
                <c:pt idx="22">
                  <c:v>2024</c:v>
                </c:pt>
                <c:pt idx="23">
                  <c:v>2025</c:v>
                </c:pt>
              </c:strCache>
            </c:strRef>
          </c:cat>
          <c:val>
            <c:numRef>
              <c:f>Arkusz1!$F$2:$F$30</c:f>
              <c:numCache>
                <c:formatCode>0.0_)</c:formatCode>
                <c:ptCount val="24"/>
                <c:pt idx="0">
                  <c:v>-63.8</c:v>
                </c:pt>
                <c:pt idx="1">
                  <c:v>-54.1</c:v>
                </c:pt>
                <c:pt idx="2">
                  <c:v>-30.3</c:v>
                </c:pt>
                <c:pt idx="3" formatCode="0.0">
                  <c:v>-24.8</c:v>
                </c:pt>
                <c:pt idx="4" formatCode="0.0">
                  <c:v>-6.3</c:v>
                </c:pt>
                <c:pt idx="5" formatCode="0.0">
                  <c:v>17.600000000000001</c:v>
                </c:pt>
                <c:pt idx="6" formatCode="0.0">
                  <c:v>5.0999999999999996</c:v>
                </c:pt>
                <c:pt idx="7" formatCode="0.0">
                  <c:v>-54.6</c:v>
                </c:pt>
                <c:pt idx="8" formatCode="0.0">
                  <c:v>-34.4</c:v>
                </c:pt>
                <c:pt idx="9" formatCode="0.0">
                  <c:v>-37</c:v>
                </c:pt>
                <c:pt idx="10" formatCode="0.0">
                  <c:v>-53.3</c:v>
                </c:pt>
                <c:pt idx="11" formatCode="0.0">
                  <c:v>-53.7</c:v>
                </c:pt>
                <c:pt idx="12" formatCode="0.0">
                  <c:v>-31.1</c:v>
                </c:pt>
                <c:pt idx="13" formatCode="0.0">
                  <c:v>-19.7</c:v>
                </c:pt>
                <c:pt idx="14" formatCode="0.0">
                  <c:v>-7.8</c:v>
                </c:pt>
                <c:pt idx="15" formatCode="0.0">
                  <c:v>8.5</c:v>
                </c:pt>
                <c:pt idx="16" formatCode="0.0">
                  <c:v>12.6</c:v>
                </c:pt>
                <c:pt idx="17" formatCode="0.0">
                  <c:v>7.7</c:v>
                </c:pt>
                <c:pt idx="18" formatCode="0.0">
                  <c:v>-39.4</c:v>
                </c:pt>
                <c:pt idx="19" formatCode="0.0">
                  <c:v>-24.6</c:v>
                </c:pt>
                <c:pt idx="20" formatCode="0.0">
                  <c:v>-21.3</c:v>
                </c:pt>
                <c:pt idx="21" formatCode="0.0">
                  <c:v>-14.1</c:v>
                </c:pt>
                <c:pt idx="22" formatCode="0.0">
                  <c:v>-16.3</c:v>
                </c:pt>
                <c:pt idx="23" formatCode="0.0">
                  <c:v>-20.3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3-6D55-4F43-B77C-634C5FD2DC7C}"/>
            </c:ext>
          </c:extLst>
        </c:ser>
        <c:ser>
          <c:idx val="2"/>
          <c:order val="4"/>
          <c:tx>
            <c:strRef>
              <c:f>Arkusz1!$G$1</c:f>
              <c:strCache>
                <c:ptCount val="1"/>
                <c:pt idx="0">
                  <c:v>Oszczędzanie pieniędzy</c:v>
                </c:pt>
              </c:strCache>
            </c:strRef>
          </c:tx>
          <c:spPr>
            <a:ln w="28575" cap="rnd">
              <a:solidFill>
                <a:srgbClr val="008542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rgbClr val="008542"/>
              </a:solidFill>
              <a:ln w="9525">
                <a:noFill/>
              </a:ln>
              <a:effectLst/>
            </c:spPr>
          </c:marker>
          <c:cat>
            <c:strRef>
              <c:f>Arkusz1!$B$2:$B$30</c:f>
              <c:strCache>
                <c:ptCount val="24"/>
                <c:pt idx="0">
                  <c:v>2002</c:v>
                </c:pt>
                <c:pt idx="1">
                  <c:v>2003</c:v>
                </c:pt>
                <c:pt idx="2">
                  <c:v>2004</c:v>
                </c:pt>
                <c:pt idx="3">
                  <c:v>2005</c:v>
                </c:pt>
                <c:pt idx="4">
                  <c:v>2006</c:v>
                </c:pt>
                <c:pt idx="5">
                  <c:v>2007</c:v>
                </c:pt>
                <c:pt idx="6">
                  <c:v>2008</c:v>
                </c:pt>
                <c:pt idx="7">
                  <c:v>2009</c:v>
                </c:pt>
                <c:pt idx="8">
                  <c:v>2010</c:v>
                </c:pt>
                <c:pt idx="9">
                  <c:v>2011</c:v>
                </c:pt>
                <c:pt idx="10">
                  <c:v>2012</c:v>
                </c:pt>
                <c:pt idx="11">
                  <c:v>2013</c:v>
                </c:pt>
                <c:pt idx="12">
                  <c:v>2014</c:v>
                </c:pt>
                <c:pt idx="13">
                  <c:v>2015</c:v>
                </c:pt>
                <c:pt idx="14">
                  <c:v>2016</c:v>
                </c:pt>
                <c:pt idx="15">
                  <c:v>2017</c:v>
                </c:pt>
                <c:pt idx="16">
                  <c:v>2018</c:v>
                </c:pt>
                <c:pt idx="17">
                  <c:v>2019</c:v>
                </c:pt>
                <c:pt idx="18">
                  <c:v>2020</c:v>
                </c:pt>
                <c:pt idx="19">
                  <c:v>2021</c:v>
                </c:pt>
                <c:pt idx="20">
                  <c:v>2022</c:v>
                </c:pt>
                <c:pt idx="21">
                  <c:v>2023</c:v>
                </c:pt>
                <c:pt idx="22">
                  <c:v>2024</c:v>
                </c:pt>
                <c:pt idx="23">
                  <c:v>2025</c:v>
                </c:pt>
              </c:strCache>
            </c:strRef>
          </c:cat>
          <c:val>
            <c:numRef>
              <c:f>Arkusz1!$G$2:$G$30</c:f>
              <c:numCache>
                <c:formatCode>0.0_)</c:formatCode>
                <c:ptCount val="24"/>
                <c:pt idx="0">
                  <c:v>-64.599999999999994</c:v>
                </c:pt>
                <c:pt idx="1">
                  <c:v>-65.400000000000006</c:v>
                </c:pt>
                <c:pt idx="2">
                  <c:v>-58.8</c:v>
                </c:pt>
                <c:pt idx="3" formatCode="0.0">
                  <c:v>-54.6</c:v>
                </c:pt>
                <c:pt idx="4" formatCode="0.0">
                  <c:v>-48.3</c:v>
                </c:pt>
                <c:pt idx="5" formatCode="0.0">
                  <c:v>-40.700000000000003</c:v>
                </c:pt>
                <c:pt idx="6" formatCode="0.0">
                  <c:v>-37.200000000000003</c:v>
                </c:pt>
                <c:pt idx="7" formatCode="0.0">
                  <c:v>-37.1</c:v>
                </c:pt>
                <c:pt idx="8" formatCode="0.0">
                  <c:v>-32</c:v>
                </c:pt>
                <c:pt idx="9" formatCode="0.0">
                  <c:v>-36.1</c:v>
                </c:pt>
                <c:pt idx="10" formatCode="0.0">
                  <c:v>-36.9</c:v>
                </c:pt>
                <c:pt idx="11" formatCode="0.0">
                  <c:v>-36.1</c:v>
                </c:pt>
                <c:pt idx="12" formatCode="0.0">
                  <c:v>-30.5</c:v>
                </c:pt>
                <c:pt idx="13" formatCode="0.0">
                  <c:v>-26.3</c:v>
                </c:pt>
                <c:pt idx="14" formatCode="0.0">
                  <c:v>-18</c:v>
                </c:pt>
                <c:pt idx="15" formatCode="0.0">
                  <c:v>-10.6</c:v>
                </c:pt>
                <c:pt idx="16" formatCode="0.0">
                  <c:v>-7.5</c:v>
                </c:pt>
                <c:pt idx="17" formatCode="0.0">
                  <c:v>0.8</c:v>
                </c:pt>
                <c:pt idx="18" formatCode="0.0">
                  <c:v>-0.9</c:v>
                </c:pt>
                <c:pt idx="19" formatCode="0.0">
                  <c:v>0.2</c:v>
                </c:pt>
                <c:pt idx="20" formatCode="0.0">
                  <c:v>-15.4</c:v>
                </c:pt>
                <c:pt idx="21" formatCode="0.0">
                  <c:v>-6.1</c:v>
                </c:pt>
                <c:pt idx="22" formatCode="0.0">
                  <c:v>4.5</c:v>
                </c:pt>
                <c:pt idx="23" formatCode="0.0">
                  <c:v>11.2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4-6D55-4F43-B77C-634C5FD2DC7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-912199392"/>
        <c:axId val="-734664176"/>
      </c:lineChart>
      <c:catAx>
        <c:axId val="-912199392"/>
        <c:scaling>
          <c:orientation val="minMax"/>
        </c:scaling>
        <c:delete val="0"/>
        <c:axPos val="b"/>
        <c:numFmt formatCode="d/mm" sourceLinked="0"/>
        <c:majorTickMark val="in"/>
        <c:minorTickMark val="none"/>
        <c:tickLblPos val="low"/>
        <c:spPr>
          <a:noFill/>
          <a:ln w="6350" cap="flat" cmpd="sng" algn="ctr">
            <a:solidFill>
              <a:schemeClr val="tx1"/>
            </a:solidFill>
            <a:round/>
          </a:ln>
          <a:effectLst/>
        </c:spPr>
        <c:txPr>
          <a:bodyPr rot="0" spcFirstLastPara="1" vertOverflow="ellipsis" wrap="square" anchor="ctr" anchorCtr="1"/>
          <a:lstStyle/>
          <a:p>
            <a:pPr>
              <a:defRPr sz="700" b="0" i="0" u="none" strike="noStrike" kern="1200" baseline="0">
                <a:solidFill>
                  <a:schemeClr val="tx1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734664176"/>
        <c:crossesAt val="0"/>
        <c:auto val="0"/>
        <c:lblAlgn val="ctr"/>
        <c:lblOffset val="100"/>
        <c:tickLblSkip val="1"/>
        <c:noMultiLvlLbl val="0"/>
      </c:catAx>
      <c:valAx>
        <c:axId val="-73466417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_)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7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91219939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6.6822253391625268E-4"/>
          <c:y val="0.86735319766516639"/>
          <c:w val="0.99511785645611706"/>
          <c:h val="0.13264680233483345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700" b="0" i="0" u="none" strike="noStrike" kern="1200" baseline="0">
              <a:solidFill>
                <a:sysClr val="windowText" lastClr="000000"/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700">
          <a:solidFill>
            <a:sysClr val="windowText" lastClr="000000"/>
          </a:solidFill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3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6.3109060047300714E-2"/>
          <c:y val="3.5143675222415377E-2"/>
          <c:w val="0.92572481061659784"/>
          <c:h val="0.69522074916354304"/>
        </c:manualLayout>
      </c:layout>
      <c:barChart>
        <c:barDir val="bar"/>
        <c:grouping val="percentStacked"/>
        <c:varyColors val="0"/>
        <c:ser>
          <c:idx val="0"/>
          <c:order val="0"/>
          <c:tx>
            <c:strRef>
              <c:f>Arkusz1!$C$1</c:f>
              <c:strCache>
                <c:ptCount val="1"/>
                <c:pt idx="0">
                  <c:v>znaczny</c:v>
                </c:pt>
              </c:strCache>
            </c:strRef>
          </c:tx>
          <c:spPr>
            <a:solidFill>
              <a:srgbClr val="001D77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chemeClr val="bg1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Arkusz1!$B$2:$B$3</c:f>
              <c:strCache>
                <c:ptCount val="2"/>
                <c:pt idx="0">
                  <c:v>II 2026</c:v>
                </c:pt>
                <c:pt idx="1">
                  <c:v>III 2026</c:v>
                </c:pt>
              </c:strCache>
            </c:strRef>
          </c:cat>
          <c:val>
            <c:numRef>
              <c:f>Arkusz1!$C$2:$C$3</c:f>
              <c:numCache>
                <c:formatCode>0.0</c:formatCode>
                <c:ptCount val="2"/>
                <c:pt idx="0">
                  <c:v>12.5</c:v>
                </c:pt>
                <c:pt idx="1">
                  <c:v>12.5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C-0686-4FF2-B204-52B5A94AC922}"/>
            </c:ext>
          </c:extLst>
        </c:ser>
        <c:ser>
          <c:idx val="1"/>
          <c:order val="1"/>
          <c:tx>
            <c:strRef>
              <c:f>Arkusz1!$D$1</c:f>
              <c:strCache>
                <c:ptCount val="1"/>
                <c:pt idx="0">
                  <c:v>umiarkowany</c:v>
                </c:pt>
              </c:strCache>
            </c:strRef>
          </c:tx>
          <c:spPr>
            <a:solidFill>
              <a:srgbClr val="99A5C9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Arkusz1!$B$2:$B$3</c:f>
              <c:strCache>
                <c:ptCount val="2"/>
                <c:pt idx="0">
                  <c:v>II 2026</c:v>
                </c:pt>
                <c:pt idx="1">
                  <c:v>III 2026</c:v>
                </c:pt>
              </c:strCache>
            </c:strRef>
          </c:cat>
          <c:val>
            <c:numRef>
              <c:f>Arkusz1!$D$2:$D$3</c:f>
              <c:numCache>
                <c:formatCode>0.0</c:formatCode>
                <c:ptCount val="2"/>
                <c:pt idx="0">
                  <c:v>41.6</c:v>
                </c:pt>
                <c:pt idx="1">
                  <c:v>40.700000000000003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5C7F-4156-B8C2-53AE0CE34C09}"/>
            </c:ext>
          </c:extLst>
        </c:ser>
        <c:ser>
          <c:idx val="2"/>
          <c:order val="2"/>
          <c:tx>
            <c:strRef>
              <c:f>Arkusz1!$E$1</c:f>
              <c:strCache>
                <c:ptCount val="1"/>
                <c:pt idx="0">
                  <c:v>żaden</c:v>
                </c:pt>
              </c:strCache>
            </c:strRef>
          </c:tx>
          <c:spPr>
            <a:solidFill>
              <a:srgbClr val="D9DADA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Arkusz1!$B$2:$B$3</c:f>
              <c:strCache>
                <c:ptCount val="2"/>
                <c:pt idx="0">
                  <c:v>II 2026</c:v>
                </c:pt>
                <c:pt idx="1">
                  <c:v>III 2026</c:v>
                </c:pt>
              </c:strCache>
            </c:strRef>
          </c:cat>
          <c:val>
            <c:numRef>
              <c:f>Arkusz1!$E$2:$E$3</c:f>
              <c:numCache>
                <c:formatCode>0.0</c:formatCode>
                <c:ptCount val="2"/>
                <c:pt idx="0">
                  <c:v>45.9</c:v>
                </c:pt>
                <c:pt idx="1">
                  <c:v>46.8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5C7F-4156-B8C2-53AE0CE34C09}"/>
            </c:ext>
          </c:extLst>
        </c:ser>
        <c:dLbls>
          <c:dLblPos val="ctr"/>
          <c:showLegendKey val="0"/>
          <c:showVal val="1"/>
          <c:showCatName val="0"/>
          <c:showSerName val="0"/>
          <c:showPercent val="0"/>
          <c:showBubbleSize val="0"/>
        </c:dLbls>
        <c:gapWidth val="100"/>
        <c:overlap val="100"/>
        <c:axId val="-734664720"/>
        <c:axId val="-734667440"/>
      </c:barChart>
      <c:valAx>
        <c:axId val="-734667440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out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734664720"/>
        <c:crosses val="autoZero"/>
        <c:crossBetween val="between"/>
      </c:valAx>
      <c:catAx>
        <c:axId val="-734664720"/>
        <c:scaling>
          <c:orientation val="minMax"/>
        </c:scaling>
        <c:delete val="0"/>
        <c:axPos val="l"/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734667440"/>
        <c:crosses val="autoZero"/>
        <c:auto val="1"/>
        <c:lblAlgn val="ctr"/>
        <c:lblOffset val="100"/>
        <c:noMultiLvlLbl val="0"/>
      </c:cat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ysClr val="windowText" lastClr="000000"/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700">
          <a:solidFill>
            <a:sysClr val="windowText" lastClr="000000"/>
          </a:solidFill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3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6.3109060047300714E-2"/>
          <c:y val="3.5143675222415377E-2"/>
          <c:w val="0.92572481061659784"/>
          <c:h val="0.69522074916354304"/>
        </c:manualLayout>
      </c:layout>
      <c:barChart>
        <c:barDir val="bar"/>
        <c:grouping val="percentStacked"/>
        <c:varyColors val="0"/>
        <c:ser>
          <c:idx val="0"/>
          <c:order val="0"/>
          <c:tx>
            <c:strRef>
              <c:f>Arkusz1!$C$1</c:f>
              <c:strCache>
                <c:ptCount val="1"/>
                <c:pt idx="0">
                  <c:v>zdecydowanie tak</c:v>
                </c:pt>
              </c:strCache>
            </c:strRef>
          </c:tx>
          <c:spPr>
            <a:solidFill>
              <a:srgbClr val="001D77"/>
            </a:solidFill>
            <a:ln>
              <a:noFill/>
            </a:ln>
            <a:effectLst/>
          </c:spPr>
          <c:invertIfNegative val="0"/>
          <c:dLbls>
            <c:dLbl>
              <c:idx val="1"/>
              <c:layout>
                <c:manualLayout>
                  <c:x val="9.9169455807611249E-3"/>
                  <c:y val="-6.4143681847338334E-3"/>
                </c:manualLayout>
              </c:layout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77B5-4954-8CAB-138ACA596ED0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chemeClr val="bg1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Arkusz1!$B$2:$B$3</c:f>
              <c:strCache>
                <c:ptCount val="2"/>
                <c:pt idx="0">
                  <c:v>II 2026</c:v>
                </c:pt>
                <c:pt idx="1">
                  <c:v>III 2026</c:v>
                </c:pt>
              </c:strCache>
            </c:strRef>
          </c:cat>
          <c:val>
            <c:numRef>
              <c:f>Arkusz1!$C$2:$C$3</c:f>
              <c:numCache>
                <c:formatCode>0.0</c:formatCode>
                <c:ptCount val="2"/>
                <c:pt idx="0">
                  <c:v>2.6</c:v>
                </c:pt>
                <c:pt idx="1">
                  <c:v>1.2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CA96-4F8B-A7F4-49536915A70E}"/>
            </c:ext>
          </c:extLst>
        </c:ser>
        <c:ser>
          <c:idx val="1"/>
          <c:order val="1"/>
          <c:tx>
            <c:strRef>
              <c:f>Arkusz1!$D$1</c:f>
              <c:strCache>
                <c:ptCount val="1"/>
                <c:pt idx="0">
                  <c:v>możliwe</c:v>
                </c:pt>
              </c:strCache>
            </c:strRef>
          </c:tx>
          <c:spPr>
            <a:solidFill>
              <a:srgbClr val="6677AD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Arkusz1!$B$2:$B$3</c:f>
              <c:strCache>
                <c:ptCount val="2"/>
                <c:pt idx="0">
                  <c:v>II 2026</c:v>
                </c:pt>
                <c:pt idx="1">
                  <c:v>III 2026</c:v>
                </c:pt>
              </c:strCache>
            </c:strRef>
          </c:cat>
          <c:val>
            <c:numRef>
              <c:f>Arkusz1!$D$2:$D$3</c:f>
              <c:numCache>
                <c:formatCode>0.0</c:formatCode>
                <c:ptCount val="2"/>
                <c:pt idx="0">
                  <c:v>9.3000000000000007</c:v>
                </c:pt>
                <c:pt idx="1">
                  <c:v>7.8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2C5D-4392-B729-C6FB67470706}"/>
            </c:ext>
          </c:extLst>
        </c:ser>
        <c:ser>
          <c:idx val="2"/>
          <c:order val="2"/>
          <c:tx>
            <c:strRef>
              <c:f>Arkusz1!$E$1</c:f>
              <c:strCache>
                <c:ptCount val="1"/>
                <c:pt idx="0">
                  <c:v>raczej nie</c:v>
                </c:pt>
              </c:strCache>
            </c:strRef>
          </c:tx>
          <c:spPr>
            <a:solidFill>
              <a:srgbClr val="CCD2E4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Arkusz1!$B$2:$B$3</c:f>
              <c:strCache>
                <c:ptCount val="2"/>
                <c:pt idx="0">
                  <c:v>II 2026</c:v>
                </c:pt>
                <c:pt idx="1">
                  <c:v>III 2026</c:v>
                </c:pt>
              </c:strCache>
            </c:strRef>
          </c:cat>
          <c:val>
            <c:numRef>
              <c:f>Arkusz1!$E$2:$E$3</c:f>
              <c:numCache>
                <c:formatCode>0.0</c:formatCode>
                <c:ptCount val="2"/>
                <c:pt idx="0">
                  <c:v>30.5</c:v>
                </c:pt>
                <c:pt idx="1">
                  <c:v>31.5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2C5D-4392-B729-C6FB67470706}"/>
            </c:ext>
          </c:extLst>
        </c:ser>
        <c:ser>
          <c:idx val="3"/>
          <c:order val="3"/>
          <c:tx>
            <c:strRef>
              <c:f>Arkusz1!$F$1</c:f>
              <c:strCache>
                <c:ptCount val="1"/>
                <c:pt idx="0">
                  <c:v>nie</c:v>
                </c:pt>
              </c:strCache>
            </c:strRef>
          </c:tx>
          <c:spPr>
            <a:solidFill>
              <a:srgbClr val="D9DADA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Arkusz1!$B$2:$B$3</c:f>
              <c:strCache>
                <c:ptCount val="2"/>
                <c:pt idx="0">
                  <c:v>II 2026</c:v>
                </c:pt>
                <c:pt idx="1">
                  <c:v>III 2026</c:v>
                </c:pt>
              </c:strCache>
            </c:strRef>
          </c:cat>
          <c:val>
            <c:numRef>
              <c:f>Arkusz1!$F$2:$F$3</c:f>
              <c:numCache>
                <c:formatCode>0.0</c:formatCode>
                <c:ptCount val="2"/>
                <c:pt idx="0">
                  <c:v>50.8</c:v>
                </c:pt>
                <c:pt idx="1">
                  <c:v>53.2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2C5D-4392-B729-C6FB67470706}"/>
            </c:ext>
          </c:extLst>
        </c:ser>
        <c:ser>
          <c:idx val="4"/>
          <c:order val="4"/>
          <c:tx>
            <c:strRef>
              <c:f>Arkusz1!$G$1</c:f>
              <c:strCache>
                <c:ptCount val="1"/>
                <c:pt idx="0">
                  <c:v>nie mam zdania</c:v>
                </c:pt>
              </c:strCache>
            </c:strRef>
          </c:tx>
          <c:spPr>
            <a:solidFill>
              <a:srgbClr val="9D9E9E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Arkusz1!$B$2:$B$3</c:f>
              <c:strCache>
                <c:ptCount val="2"/>
                <c:pt idx="0">
                  <c:v>II 2026</c:v>
                </c:pt>
                <c:pt idx="1">
                  <c:v>III 2026</c:v>
                </c:pt>
              </c:strCache>
            </c:strRef>
          </c:cat>
          <c:val>
            <c:numRef>
              <c:f>Arkusz1!$G$2:$G$3</c:f>
              <c:numCache>
                <c:formatCode>0.0</c:formatCode>
                <c:ptCount val="2"/>
                <c:pt idx="0">
                  <c:v>6.8</c:v>
                </c:pt>
                <c:pt idx="1">
                  <c:v>6.3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5-2C5D-4392-B729-C6FB6747070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overlap val="100"/>
        <c:axId val="-734670160"/>
        <c:axId val="-734666352"/>
      </c:barChart>
      <c:valAx>
        <c:axId val="-734666352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out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734670160"/>
        <c:crosses val="autoZero"/>
        <c:crossBetween val="between"/>
      </c:valAx>
      <c:catAx>
        <c:axId val="-734670160"/>
        <c:scaling>
          <c:orientation val="minMax"/>
        </c:scaling>
        <c:delete val="0"/>
        <c:axPos val="l"/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734666352"/>
        <c:crosses val="autoZero"/>
        <c:auto val="1"/>
        <c:lblAlgn val="ctr"/>
        <c:lblOffset val="100"/>
        <c:noMultiLvlLbl val="0"/>
      </c:cat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ysClr val="windowText" lastClr="000000"/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700">
          <a:solidFill>
            <a:sysClr val="windowText" lastClr="000000"/>
          </a:solidFill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3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6.3109060047300714E-2"/>
          <c:y val="3.5143675222415377E-2"/>
          <c:w val="0.92572481061659784"/>
          <c:h val="0.69522074916354304"/>
        </c:manualLayout>
      </c:layout>
      <c:barChart>
        <c:barDir val="bar"/>
        <c:grouping val="percentStacked"/>
        <c:varyColors val="0"/>
        <c:ser>
          <c:idx val="0"/>
          <c:order val="0"/>
          <c:tx>
            <c:strRef>
              <c:f>Arkusz1!$C$1</c:f>
              <c:strCache>
                <c:ptCount val="1"/>
                <c:pt idx="0">
                  <c:v>duże zagrożenie</c:v>
                </c:pt>
              </c:strCache>
            </c:strRef>
          </c:tx>
          <c:spPr>
            <a:solidFill>
              <a:srgbClr val="001D77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chemeClr val="bg1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Arkusz1!$B$2:$B$3</c:f>
              <c:strCache>
                <c:ptCount val="2"/>
                <c:pt idx="0">
                  <c:v>II 2026</c:v>
                </c:pt>
                <c:pt idx="1">
                  <c:v>III 2026</c:v>
                </c:pt>
              </c:strCache>
            </c:strRef>
          </c:cat>
          <c:val>
            <c:numRef>
              <c:f>Arkusz1!$C$2:$C$3</c:f>
              <c:numCache>
                <c:formatCode>0.0</c:formatCode>
                <c:ptCount val="2"/>
                <c:pt idx="0">
                  <c:v>26.4</c:v>
                </c:pt>
                <c:pt idx="1">
                  <c:v>24.8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AD08-48BD-B624-88C1E2C3ACB2}"/>
            </c:ext>
          </c:extLst>
        </c:ser>
        <c:ser>
          <c:idx val="1"/>
          <c:order val="1"/>
          <c:tx>
            <c:strRef>
              <c:f>Arkusz1!$D$1</c:f>
              <c:strCache>
                <c:ptCount val="1"/>
                <c:pt idx="0">
                  <c:v>przeciętne zagrożenie</c:v>
                </c:pt>
              </c:strCache>
            </c:strRef>
          </c:tx>
          <c:spPr>
            <a:solidFill>
              <a:srgbClr val="99A5C9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Arkusz1!$B$2:$B$3</c:f>
              <c:strCache>
                <c:ptCount val="2"/>
                <c:pt idx="0">
                  <c:v>II 2026</c:v>
                </c:pt>
                <c:pt idx="1">
                  <c:v>III 2026</c:v>
                </c:pt>
              </c:strCache>
            </c:strRef>
          </c:cat>
          <c:val>
            <c:numRef>
              <c:f>Arkusz1!$D$2:$D$3</c:f>
              <c:numCache>
                <c:formatCode>0.0</c:formatCode>
                <c:ptCount val="2"/>
                <c:pt idx="0">
                  <c:v>42.1</c:v>
                </c:pt>
                <c:pt idx="1">
                  <c:v>42.2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C22A-4312-8B01-A592C2B18EF6}"/>
            </c:ext>
          </c:extLst>
        </c:ser>
        <c:ser>
          <c:idx val="2"/>
          <c:order val="2"/>
          <c:tx>
            <c:strRef>
              <c:f>Arkusz1!$E$1</c:f>
              <c:strCache>
                <c:ptCount val="1"/>
                <c:pt idx="0">
                  <c:v>małe zagrożenie</c:v>
                </c:pt>
              </c:strCache>
            </c:strRef>
          </c:tx>
          <c:spPr>
            <a:solidFill>
              <a:srgbClr val="D9DADA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Arkusz1!$B$2:$B$3</c:f>
              <c:strCache>
                <c:ptCount val="2"/>
                <c:pt idx="0">
                  <c:v>II 2026</c:v>
                </c:pt>
                <c:pt idx="1">
                  <c:v>III 2026</c:v>
                </c:pt>
              </c:strCache>
            </c:strRef>
          </c:cat>
          <c:val>
            <c:numRef>
              <c:f>Arkusz1!$E$2:$E$3</c:f>
              <c:numCache>
                <c:formatCode>0.0</c:formatCode>
                <c:ptCount val="2"/>
                <c:pt idx="0">
                  <c:v>24.1</c:v>
                </c:pt>
                <c:pt idx="1">
                  <c:v>25.6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C22A-4312-8B01-A592C2B18EF6}"/>
            </c:ext>
          </c:extLst>
        </c:ser>
        <c:ser>
          <c:idx val="3"/>
          <c:order val="3"/>
          <c:tx>
            <c:strRef>
              <c:f>Arkusz1!$F$1</c:f>
              <c:strCache>
                <c:ptCount val="1"/>
                <c:pt idx="0">
                  <c:v>brak zagrożenia</c:v>
                </c:pt>
              </c:strCache>
            </c:strRef>
          </c:tx>
          <c:spPr>
            <a:solidFill>
              <a:srgbClr val="9D9E9E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Arkusz1!$B$2:$B$3</c:f>
              <c:strCache>
                <c:ptCount val="2"/>
                <c:pt idx="0">
                  <c:v>II 2026</c:v>
                </c:pt>
                <c:pt idx="1">
                  <c:v>III 2026</c:v>
                </c:pt>
              </c:strCache>
            </c:strRef>
          </c:cat>
          <c:val>
            <c:numRef>
              <c:f>Arkusz1!$F$2:$F$3</c:f>
              <c:numCache>
                <c:formatCode>0.0</c:formatCode>
                <c:ptCount val="2"/>
                <c:pt idx="0">
                  <c:v>7.4</c:v>
                </c:pt>
                <c:pt idx="1">
                  <c:v>7.4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C22A-4312-8B01-A592C2B18EF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overlap val="100"/>
        <c:axId val="-734669072"/>
        <c:axId val="-734665264"/>
      </c:barChart>
      <c:valAx>
        <c:axId val="-734665264"/>
        <c:scaling>
          <c:orientation val="minMax"/>
          <c:min val="0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out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734669072"/>
        <c:crosses val="autoZero"/>
        <c:crossBetween val="between"/>
      </c:valAx>
      <c:catAx>
        <c:axId val="-734669072"/>
        <c:scaling>
          <c:orientation val="minMax"/>
        </c:scaling>
        <c:delete val="0"/>
        <c:axPos val="l"/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734665264"/>
        <c:crosses val="autoZero"/>
        <c:auto val="1"/>
        <c:lblAlgn val="ctr"/>
        <c:lblOffset val="100"/>
        <c:noMultiLvlLbl val="0"/>
      </c:cat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ysClr val="windowText" lastClr="000000"/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700">
          <a:solidFill>
            <a:sysClr val="windowText" lastClr="000000"/>
          </a:solidFill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3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6.3109060047300714E-2"/>
          <c:y val="3.5143675222415377E-2"/>
          <c:w val="0.92572481061659784"/>
          <c:h val="0.69522074916354304"/>
        </c:manualLayout>
      </c:layout>
      <c:barChart>
        <c:barDir val="bar"/>
        <c:grouping val="percentStacked"/>
        <c:varyColors val="0"/>
        <c:ser>
          <c:idx val="0"/>
          <c:order val="0"/>
          <c:tx>
            <c:strRef>
              <c:f>Arkusz1!$C$1</c:f>
              <c:strCache>
                <c:ptCount val="1"/>
                <c:pt idx="0">
                  <c:v>duże zagrożenie</c:v>
                </c:pt>
              </c:strCache>
            </c:strRef>
          </c:tx>
          <c:spPr>
            <a:solidFill>
              <a:srgbClr val="001D77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chemeClr val="bg1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Arkusz1!$B$2:$B$3</c:f>
              <c:strCache>
                <c:ptCount val="2"/>
                <c:pt idx="0">
                  <c:v>II 2026</c:v>
                </c:pt>
                <c:pt idx="1">
                  <c:v>III 2026</c:v>
                </c:pt>
              </c:strCache>
            </c:strRef>
          </c:cat>
          <c:val>
            <c:numRef>
              <c:f>Arkusz1!$C$2:$C$3</c:f>
              <c:numCache>
                <c:formatCode>0.0</c:formatCode>
                <c:ptCount val="2"/>
                <c:pt idx="0">
                  <c:v>7.4</c:v>
                </c:pt>
                <c:pt idx="1">
                  <c:v>6.1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BAF2-4982-9D12-EF87F1CA2061}"/>
            </c:ext>
          </c:extLst>
        </c:ser>
        <c:ser>
          <c:idx val="1"/>
          <c:order val="1"/>
          <c:tx>
            <c:strRef>
              <c:f>Arkusz1!$D$1</c:f>
              <c:strCache>
                <c:ptCount val="1"/>
                <c:pt idx="0">
                  <c:v>przeciętne zagrożenie</c:v>
                </c:pt>
              </c:strCache>
            </c:strRef>
          </c:tx>
          <c:spPr>
            <a:solidFill>
              <a:srgbClr val="99A5C9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Arkusz1!$B$2:$B$3</c:f>
              <c:strCache>
                <c:ptCount val="2"/>
                <c:pt idx="0">
                  <c:v>II 2026</c:v>
                </c:pt>
                <c:pt idx="1">
                  <c:v>III 2026</c:v>
                </c:pt>
              </c:strCache>
            </c:strRef>
          </c:cat>
          <c:val>
            <c:numRef>
              <c:f>Arkusz1!$D$2:$D$3</c:f>
              <c:numCache>
                <c:formatCode>0.0</c:formatCode>
                <c:ptCount val="2"/>
                <c:pt idx="0">
                  <c:v>29.6</c:v>
                </c:pt>
                <c:pt idx="1">
                  <c:v>27.5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D4D9-4BFF-84F2-E1539A96785A}"/>
            </c:ext>
          </c:extLst>
        </c:ser>
        <c:ser>
          <c:idx val="2"/>
          <c:order val="2"/>
          <c:tx>
            <c:strRef>
              <c:f>Arkusz1!$E$1</c:f>
              <c:strCache>
                <c:ptCount val="1"/>
                <c:pt idx="0">
                  <c:v>małe zagrożenie</c:v>
                </c:pt>
              </c:strCache>
            </c:strRef>
          </c:tx>
          <c:spPr>
            <a:solidFill>
              <a:srgbClr val="D9DADA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Arkusz1!$B$2:$B$3</c:f>
              <c:strCache>
                <c:ptCount val="2"/>
                <c:pt idx="0">
                  <c:v>II 2026</c:v>
                </c:pt>
                <c:pt idx="1">
                  <c:v>III 2026</c:v>
                </c:pt>
              </c:strCache>
            </c:strRef>
          </c:cat>
          <c:val>
            <c:numRef>
              <c:f>Arkusz1!$E$2:$E$3</c:f>
              <c:numCache>
                <c:formatCode>0.0</c:formatCode>
                <c:ptCount val="2"/>
                <c:pt idx="0">
                  <c:v>34</c:v>
                </c:pt>
                <c:pt idx="1">
                  <c:v>35.299999999999997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D4D9-4BFF-84F2-E1539A96785A}"/>
            </c:ext>
          </c:extLst>
        </c:ser>
        <c:ser>
          <c:idx val="3"/>
          <c:order val="3"/>
          <c:tx>
            <c:strRef>
              <c:f>Arkusz1!$F$1</c:f>
              <c:strCache>
                <c:ptCount val="1"/>
                <c:pt idx="0">
                  <c:v>brak zagrożenia</c:v>
                </c:pt>
              </c:strCache>
            </c:strRef>
          </c:tx>
          <c:spPr>
            <a:solidFill>
              <a:srgbClr val="9D9E9E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Arkusz1!$B$2:$B$3</c:f>
              <c:strCache>
                <c:ptCount val="2"/>
                <c:pt idx="0">
                  <c:v>II 2026</c:v>
                </c:pt>
                <c:pt idx="1">
                  <c:v>III 2026</c:v>
                </c:pt>
              </c:strCache>
            </c:strRef>
          </c:cat>
          <c:val>
            <c:numRef>
              <c:f>Arkusz1!$F$2:$F$3</c:f>
              <c:numCache>
                <c:formatCode>0.0</c:formatCode>
                <c:ptCount val="2"/>
                <c:pt idx="0">
                  <c:v>29</c:v>
                </c:pt>
                <c:pt idx="1">
                  <c:v>31.1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D4D9-4BFF-84F2-E1539A96785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overlap val="100"/>
        <c:axId val="-875073616"/>
        <c:axId val="-875074704"/>
      </c:barChart>
      <c:valAx>
        <c:axId val="-875074704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out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875073616"/>
        <c:crosses val="autoZero"/>
        <c:crossBetween val="between"/>
      </c:valAx>
      <c:catAx>
        <c:axId val="-875073616"/>
        <c:scaling>
          <c:orientation val="minMax"/>
        </c:scaling>
        <c:delete val="0"/>
        <c:axPos val="l"/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875074704"/>
        <c:crosses val="autoZero"/>
        <c:auto val="1"/>
        <c:lblAlgn val="ctr"/>
        <c:lblOffset val="100"/>
        <c:noMultiLvlLbl val="0"/>
      </c:cat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ysClr val="windowText" lastClr="000000"/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700">
          <a:solidFill>
            <a:sysClr val="windowText" lastClr="000000"/>
          </a:solidFill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3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6.3109060047300714E-2"/>
          <c:y val="3.5143675222415377E-2"/>
          <c:w val="0.92572481061659784"/>
          <c:h val="0.64156721688858653"/>
        </c:manualLayout>
      </c:layout>
      <c:barChart>
        <c:barDir val="bar"/>
        <c:grouping val="percentStacked"/>
        <c:varyColors val="0"/>
        <c:ser>
          <c:idx val="0"/>
          <c:order val="0"/>
          <c:tx>
            <c:strRef>
              <c:f>Arkusz1!$C$1</c:f>
              <c:strCache>
                <c:ptCount val="1"/>
                <c:pt idx="0">
                  <c:v>duże zagrożenie</c:v>
                </c:pt>
              </c:strCache>
            </c:strRef>
          </c:tx>
          <c:spPr>
            <a:solidFill>
              <a:srgbClr val="001D77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chemeClr val="bg1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Arkusz1!$B$2:$B$3</c:f>
              <c:strCache>
                <c:ptCount val="2"/>
                <c:pt idx="0">
                  <c:v>II 2026</c:v>
                </c:pt>
                <c:pt idx="1">
                  <c:v>III 2026</c:v>
                </c:pt>
              </c:strCache>
            </c:strRef>
          </c:cat>
          <c:val>
            <c:numRef>
              <c:f>Arkusz1!$C$2:$C$3</c:f>
              <c:numCache>
                <c:formatCode>0.0</c:formatCode>
                <c:ptCount val="2"/>
                <c:pt idx="0">
                  <c:v>29.4</c:v>
                </c:pt>
                <c:pt idx="1">
                  <c:v>26.7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C0DE-4CED-86A1-09E654DE0DE6}"/>
            </c:ext>
          </c:extLst>
        </c:ser>
        <c:ser>
          <c:idx val="1"/>
          <c:order val="1"/>
          <c:tx>
            <c:strRef>
              <c:f>Arkusz1!$D$1</c:f>
              <c:strCache>
                <c:ptCount val="1"/>
                <c:pt idx="0">
                  <c:v>przeciętne zagrożenie</c:v>
                </c:pt>
              </c:strCache>
            </c:strRef>
          </c:tx>
          <c:spPr>
            <a:solidFill>
              <a:srgbClr val="99A5C9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Arkusz1!$B$2:$B$3</c:f>
              <c:strCache>
                <c:ptCount val="2"/>
                <c:pt idx="0">
                  <c:v>II 2026</c:v>
                </c:pt>
                <c:pt idx="1">
                  <c:v>III 2026</c:v>
                </c:pt>
              </c:strCache>
            </c:strRef>
          </c:cat>
          <c:val>
            <c:numRef>
              <c:f>Arkusz1!$D$2:$D$3</c:f>
              <c:numCache>
                <c:formatCode>0.0</c:formatCode>
                <c:ptCount val="2"/>
                <c:pt idx="0">
                  <c:v>37.799999999999997</c:v>
                </c:pt>
                <c:pt idx="1">
                  <c:v>41.7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6501-4034-9706-4B53D5706B9E}"/>
            </c:ext>
          </c:extLst>
        </c:ser>
        <c:ser>
          <c:idx val="2"/>
          <c:order val="2"/>
          <c:tx>
            <c:strRef>
              <c:f>Arkusz1!$E$1</c:f>
              <c:strCache>
                <c:ptCount val="1"/>
                <c:pt idx="0">
                  <c:v>małe zagrożenie</c:v>
                </c:pt>
              </c:strCache>
            </c:strRef>
          </c:tx>
          <c:spPr>
            <a:solidFill>
              <a:srgbClr val="D9DADA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Arkusz1!$B$2:$B$3</c:f>
              <c:strCache>
                <c:ptCount val="2"/>
                <c:pt idx="0">
                  <c:v>II 2026</c:v>
                </c:pt>
                <c:pt idx="1">
                  <c:v>III 2026</c:v>
                </c:pt>
              </c:strCache>
            </c:strRef>
          </c:cat>
          <c:val>
            <c:numRef>
              <c:f>Arkusz1!$E$2:$E$3</c:f>
              <c:numCache>
                <c:formatCode>0.0</c:formatCode>
                <c:ptCount val="2"/>
                <c:pt idx="0">
                  <c:v>24.6</c:v>
                </c:pt>
                <c:pt idx="1">
                  <c:v>22.8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6501-4034-9706-4B53D5706B9E}"/>
            </c:ext>
          </c:extLst>
        </c:ser>
        <c:ser>
          <c:idx val="3"/>
          <c:order val="3"/>
          <c:tx>
            <c:strRef>
              <c:f>Arkusz1!$F$1</c:f>
              <c:strCache>
                <c:ptCount val="1"/>
                <c:pt idx="0">
                  <c:v>brak zagrożenia</c:v>
                </c:pt>
              </c:strCache>
            </c:strRef>
          </c:tx>
          <c:spPr>
            <a:solidFill>
              <a:srgbClr val="9D9E9E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Arkusz1!$B$2:$B$3</c:f>
              <c:strCache>
                <c:ptCount val="2"/>
                <c:pt idx="0">
                  <c:v>II 2026</c:v>
                </c:pt>
                <c:pt idx="1">
                  <c:v>III 2026</c:v>
                </c:pt>
              </c:strCache>
            </c:strRef>
          </c:cat>
          <c:val>
            <c:numRef>
              <c:f>Arkusz1!$F$2:$F$3</c:f>
              <c:numCache>
                <c:formatCode>General</c:formatCode>
                <c:ptCount val="2"/>
                <c:pt idx="0">
                  <c:v>8.1999999999999993</c:v>
                </c:pt>
                <c:pt idx="1">
                  <c:v>8.8000000000000007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6501-4034-9706-4B53D5706B9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overlap val="100"/>
        <c:axId val="-875071440"/>
        <c:axId val="-875071984"/>
      </c:barChart>
      <c:valAx>
        <c:axId val="-875071984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out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875071440"/>
        <c:crosses val="autoZero"/>
        <c:crossBetween val="between"/>
      </c:valAx>
      <c:catAx>
        <c:axId val="-875071440"/>
        <c:scaling>
          <c:orientation val="minMax"/>
        </c:scaling>
        <c:delete val="0"/>
        <c:axPos val="l"/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875071984"/>
        <c:crosses val="autoZero"/>
        <c:auto val="1"/>
        <c:lblAlgn val="ctr"/>
        <c:lblOffset val="100"/>
        <c:noMultiLvlLbl val="0"/>
      </c:cat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4.9999951196133957E-2"/>
          <c:y val="0.82878788644042967"/>
          <c:w val="0.8999999023922679"/>
          <c:h val="0.10706843171223225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ysClr val="windowText" lastClr="000000"/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700">
          <a:solidFill>
            <a:sysClr val="windowText" lastClr="000000"/>
          </a:solidFill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6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7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8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9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5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6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7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8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9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olejno_x015b__x0107_ xmlns="30d47203-49ec-4c8c-a442-62231931aabb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DF1BA9951007438FCA488A6A01397F" ma:contentTypeVersion="1" ma:contentTypeDescription="Utwórz nowy dokument." ma:contentTypeScope="" ma:versionID="b20bbc3dded4abcf92e167189ff234f7">
  <xsd:schema xmlns:xsd="http://www.w3.org/2001/XMLSchema" xmlns:xs="http://www.w3.org/2001/XMLSchema" xmlns:p="http://schemas.microsoft.com/office/2006/metadata/properties" xmlns:ns2="30d47203-49ec-4c8c-a442-62231931aabb" targetNamespace="http://schemas.microsoft.com/office/2006/metadata/properties" ma:root="true" ma:fieldsID="c1fa5ad568066013d8ffcd1c33bb2164" ns2:_="">
    <xsd:import namespace="30d47203-49ec-4c8c-a442-62231931aabb"/>
    <xsd:element name="properties">
      <xsd:complexType>
        <xsd:sequence>
          <xsd:element name="documentManagement">
            <xsd:complexType>
              <xsd:all>
                <xsd:element ref="ns2:Kolejno_x015b__x0107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d47203-49ec-4c8c-a442-62231931aabb" elementFormDefault="qualified">
    <xsd:import namespace="http://schemas.microsoft.com/office/2006/documentManagement/types"/>
    <xsd:import namespace="http://schemas.microsoft.com/office/infopath/2007/PartnerControls"/>
    <xsd:element name="Kolejno_x015b__x0107_" ma:index="8" nillable="true" ma:displayName="Kolejność" ma:decimals="0" ma:description="sortowanie plików" ma:internalName="Kolejno_x015b__x0107_">
      <xsd:simpleType>
        <xsd:restriction base="dms:Number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AD39804-E15D-40D9-A3F2-808567566B96}">
  <ds:schemaRefs>
    <ds:schemaRef ds:uri="http://schemas.microsoft.com/office/2006/metadata/properties"/>
    <ds:schemaRef ds:uri="http://schemas.microsoft.com/office/infopath/2007/PartnerControls"/>
    <ds:schemaRef ds:uri="30d47203-49ec-4c8c-a442-62231931aabb"/>
  </ds:schemaRefs>
</ds:datastoreItem>
</file>

<file path=customXml/itemProps2.xml><?xml version="1.0" encoding="utf-8"?>
<ds:datastoreItem xmlns:ds="http://schemas.openxmlformats.org/officeDocument/2006/customXml" ds:itemID="{FCFCB642-C1E9-4590-A884-732586E7632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0AD2D7B-BB06-4E44-B351-A45C059DD1AD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AF4DC58-EFEE-42A1-9591-F32E189D230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0d47203-49ec-4c8c-a442-62231931aab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10</Pages>
  <Words>1774</Words>
  <Characters>10647</Characters>
  <DocSecurity>0</DocSecurity>
  <Lines>88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Koniunktura konsumencka marzec 2026</vt:lpstr>
    </vt:vector>
  </TitlesOfParts>
  <Company/>
  <LinksUpToDate>false</LinksUpToDate>
  <CharactersWithSpaces>12397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Koniunktura konsumencka marzec 2026</dc:title>
  <dc:subject/>
  <dc:creator>Główny Urząd Statystyczny</dc:creator>
  <cp:keywords/>
  <dc:description/>
  <cp:lastPrinted>2026-01-20T08:10:00Z</cp:lastPrinted>
  <dcterms:created xsi:type="dcterms:W3CDTF">2026-02-16T13:01:00Z</dcterms:created>
  <dcterms:modified xsi:type="dcterms:W3CDTF">2026-03-16T10:07:00Z</dcterms:modified>
</cp:coreProperties>
</file>

<file path=docProps/custom.xml><?xml version="1.0" encoding="utf-8"?>
<op:Properties xmlns:vt="http://schemas.openxmlformats.org/officeDocument/2006/docPropsVTypes" xmlns:op="http://schemas.openxmlformats.org/officeDocument/2006/custom-properties">
  <op:property fmtid="{D5CDD505-2E9C-101B-9397-08002B2CF9AE}" pid="2" name="ContentTypeId">
    <vt:lpwstr>0x01010044DF1BA9951007438FCA488A6A01397F</vt:lpwstr>
  </op:property>
  <op:property fmtid="{D5CDD505-2E9C-101B-9397-08002B2CF9AE}" pid="3" name="ZnakPisma">
    <vt:lpwstr>LDZ-OWB.6362.1.2026.5</vt:lpwstr>
  </op:property>
  <op:property fmtid="{D5CDD505-2E9C-101B-9397-08002B2CF9AE}" pid="4" name="UNPPisma">
    <vt:lpwstr>2026-52867</vt:lpwstr>
  </op:property>
  <op:property fmtid="{D5CDD505-2E9C-101B-9397-08002B2CF9AE}" pid="5" name="ZnakSprawy">
    <vt:lpwstr>LDZ-OWB.6362.1.2026</vt:lpwstr>
  </op:property>
  <op:property fmtid="{D5CDD505-2E9C-101B-9397-08002B2CF9AE}" pid="6" name="ZnakSprawy2">
    <vt:lpwstr>Znak sprawy: LDZ-OWB.6362.1.2026</vt:lpwstr>
  </op:property>
  <op:property fmtid="{D5CDD505-2E9C-101B-9397-08002B2CF9AE}" pid="7" name="AktualnaDataSlownie">
    <vt:lpwstr>16 marca 2026</vt:lpwstr>
  </op:property>
  <op:property fmtid="{D5CDD505-2E9C-101B-9397-08002B2CF9AE}" pid="8" name="ZnakSprawyPrzedPrzeniesieniem">
    <vt:lpwstr/>
  </op:property>
  <op:property fmtid="{D5CDD505-2E9C-101B-9397-08002B2CF9AE}" pid="9" name="Autor">
    <vt:lpwstr>Drop Joanna</vt:lpwstr>
  </op:property>
  <op:property fmtid="{D5CDD505-2E9C-101B-9397-08002B2CF9AE}" pid="10" name="AutorNumer">
    <vt:lpwstr/>
  </op:property>
  <op:property fmtid="{D5CDD505-2E9C-101B-9397-08002B2CF9AE}" pid="11" name="AutorKomorkaNadrzedna">
    <vt:lpwstr>Dyrektor US Łódź(DYR-LDZ)</vt:lpwstr>
  </op:property>
  <op:property fmtid="{D5CDD505-2E9C-101B-9397-08002B2CF9AE}" pid="12" name="AutorInicjaly">
    <vt:lpwstr>JD</vt:lpwstr>
  </op:property>
  <op:property fmtid="{D5CDD505-2E9C-101B-9397-08002B2CF9AE}" pid="13" name="AutorNrTelefonu">
    <vt:lpwstr>42 6839094</vt:lpwstr>
  </op:property>
  <op:property fmtid="{D5CDD505-2E9C-101B-9397-08002B2CF9AE}" pid="14" name="Stanowisko">
    <vt:lpwstr>kierownik</vt:lpwstr>
  </op:property>
  <op:property fmtid="{D5CDD505-2E9C-101B-9397-08002B2CF9AE}" pid="15" name="OpisPisma">
    <vt:lpwstr>Koniunktura konsumencka_18 marca 2026 r.</vt:lpwstr>
  </op:property>
  <op:property fmtid="{D5CDD505-2E9C-101B-9397-08002B2CF9AE}" pid="16" name="Komorka">
    <vt:lpwstr>Dyrektor US Łódź</vt:lpwstr>
  </op:property>
  <op:property fmtid="{D5CDD505-2E9C-101B-9397-08002B2CF9AE}" pid="17" name="KodKomorki">
    <vt:lpwstr>DYR-LDZ</vt:lpwstr>
  </op:property>
  <op:property fmtid="{D5CDD505-2E9C-101B-9397-08002B2CF9AE}" pid="18" name="AktualnaData">
    <vt:lpwstr>2026-03-16</vt:lpwstr>
  </op:property>
  <op:property fmtid="{D5CDD505-2E9C-101B-9397-08002B2CF9AE}" pid="19" name="Wydzial">
    <vt:lpwstr>Ośrodek Warunków Życia i Badań Ankietowych</vt:lpwstr>
  </op:property>
  <op:property fmtid="{D5CDD505-2E9C-101B-9397-08002B2CF9AE}" pid="20" name="KodWydzialu">
    <vt:lpwstr>OWB</vt:lpwstr>
  </op:property>
  <op:property fmtid="{D5CDD505-2E9C-101B-9397-08002B2CF9AE}" pid="21" name="ZaakceptowanePrzez">
    <vt:lpwstr>n/d</vt:lpwstr>
  </op:property>
  <op:property fmtid="{D5CDD505-2E9C-101B-9397-08002B2CF9AE}" pid="22" name="PrzekazanieDo">
    <vt:lpwstr/>
  </op:property>
  <op:property fmtid="{D5CDD505-2E9C-101B-9397-08002B2CF9AE}" pid="23" name="PrzekazanieDoStanowisko">
    <vt:lpwstr/>
  </op:property>
  <op:property fmtid="{D5CDD505-2E9C-101B-9397-08002B2CF9AE}" pid="24" name="PrzekazanieDoKomorkaPracownika">
    <vt:lpwstr/>
  </op:property>
  <op:property fmtid="{D5CDD505-2E9C-101B-9397-08002B2CF9AE}" pid="25" name="PrzekazanieWgRozdzielnika">
    <vt:lpwstr/>
  </op:property>
  <op:property fmtid="{D5CDD505-2E9C-101B-9397-08002B2CF9AE}" pid="26" name="adresImie">
    <vt:lpwstr/>
  </op:property>
  <op:property fmtid="{D5CDD505-2E9C-101B-9397-08002B2CF9AE}" pid="27" name="adresNazwisko">
    <vt:lpwstr/>
  </op:property>
  <op:property fmtid="{D5CDD505-2E9C-101B-9397-08002B2CF9AE}" pid="28" name="adresNazwa">
    <vt:lpwstr>GŁÓWNY URZĄD STATYSTYCZNY</vt:lpwstr>
  </op:property>
  <op:property fmtid="{D5CDD505-2E9C-101B-9397-08002B2CF9AE}" pid="29" name="adresOddzial">
    <vt:lpwstr/>
  </op:property>
  <op:property fmtid="{D5CDD505-2E9C-101B-9397-08002B2CF9AE}" pid="30" name="adresTypUlicy">
    <vt:lpwstr>al.</vt:lpwstr>
  </op:property>
  <op:property fmtid="{D5CDD505-2E9C-101B-9397-08002B2CF9AE}" pid="31" name="adresUlica">
    <vt:lpwstr>NIEPODLEGŁOŚCI AL.</vt:lpwstr>
  </op:property>
  <op:property fmtid="{D5CDD505-2E9C-101B-9397-08002B2CF9AE}" pid="32" name="adresNrDomu">
    <vt:lpwstr>208</vt:lpwstr>
  </op:property>
  <op:property fmtid="{D5CDD505-2E9C-101B-9397-08002B2CF9AE}" pid="33" name="adresNrLokalu">
    <vt:lpwstr/>
  </op:property>
  <op:property fmtid="{D5CDD505-2E9C-101B-9397-08002B2CF9AE}" pid="34" name="adresKodPocztowy">
    <vt:lpwstr>00-925</vt:lpwstr>
  </op:property>
  <op:property fmtid="{D5CDD505-2E9C-101B-9397-08002B2CF9AE}" pid="35" name="adresMiejscowosc">
    <vt:lpwstr>WARSZAWA (ŚRÓDMIEŚCIE)</vt:lpwstr>
  </op:property>
  <op:property fmtid="{D5CDD505-2E9C-101B-9397-08002B2CF9AE}" pid="36" name="adresPoczta">
    <vt:lpwstr/>
  </op:property>
  <op:property fmtid="{D5CDD505-2E9C-101B-9397-08002B2CF9AE}" pid="37" name="adresEMail">
    <vt:lpwstr/>
  </op:property>
  <op:property fmtid="{D5CDD505-2E9C-101B-9397-08002B2CF9AE}" pid="38" name="DataNaPismie">
    <vt:lpwstr>brak</vt:lpwstr>
  </op:property>
  <op:property fmtid="{D5CDD505-2E9C-101B-9397-08002B2CF9AE}" pid="39" name="adresaciDW">
    <vt:lpwstr/>
  </op:property>
  <op:property fmtid="{D5CDD505-2E9C-101B-9397-08002B2CF9AE}" pid="40" name="adresaciDW2">
    <vt:lpwstr/>
  </op:property>
  <op:property fmtid="{D5CDD505-2E9C-101B-9397-08002B2CF9AE}" pid="41" name="DataCzasWprowadzenia">
    <vt:lpwstr>2026-03-16 11:50:32</vt:lpwstr>
  </op:property>
  <op:property fmtid="{D5CDD505-2E9C-101B-9397-08002B2CF9AE}" pid="42" name="TematSprawy">
    <vt:lpwstr>Koniunktura konsumencka_2026</vt:lpwstr>
  </op:property>
  <op:property fmtid="{D5CDD505-2E9C-101B-9397-08002B2CF9AE}" pid="43" name="ProwadzacySprawe">
    <vt:lpwstr>Drop Joanna</vt:lpwstr>
  </op:property>
  <op:property fmtid="{D5CDD505-2E9C-101B-9397-08002B2CF9AE}" pid="44" name="StopienSluzbowy">
    <vt:lpwstr/>
  </op:property>
  <op:property fmtid="{D5CDD505-2E9C-101B-9397-08002B2CF9AE}" pid="45" name="KodKreskowy">
    <vt:lpwstr> </vt:lpwstr>
  </op:property>
  <op:property fmtid="{D5CDD505-2E9C-101B-9397-08002B2CF9AE}" pid="46" name="TrescPisma">
    <vt:lpwstr/>
  </op:property>
</op:Properties>
</file>