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6CA" w:rsidRDefault="00F25EE2" w:rsidP="00862004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>
        <w:rPr>
          <w:shd w:val="clear" w:color="auto" w:fill="FFFFFF"/>
        </w:rPr>
        <w:t>P</w:t>
      </w:r>
      <w:r w:rsidR="003F3148" w:rsidRPr="00416A43">
        <w:rPr>
          <w:shd w:val="clear" w:color="auto" w:fill="FFFFFF"/>
        </w:rPr>
        <w:t>rodukcj</w:t>
      </w:r>
      <w:r>
        <w:rPr>
          <w:shd w:val="clear" w:color="auto" w:fill="FFFFFF"/>
        </w:rPr>
        <w:t>a</w:t>
      </w:r>
      <w:r w:rsidR="003F3148" w:rsidRPr="00416A43">
        <w:rPr>
          <w:shd w:val="clear" w:color="auto" w:fill="FFFFFF"/>
        </w:rPr>
        <w:t xml:space="preserve">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</w:t>
      </w:r>
      <w:r>
        <w:rPr>
          <w:shd w:val="clear" w:color="auto" w:fill="FFFFFF"/>
        </w:rPr>
        <w:t xml:space="preserve">a </w:t>
      </w:r>
      <w:r w:rsidR="00F4263F" w:rsidRPr="00416A43">
        <w:rPr>
          <w:shd w:val="clear" w:color="auto" w:fill="FFFFFF"/>
        </w:rPr>
        <w:t>w</w:t>
      </w:r>
      <w:r w:rsidR="008B662C">
        <w:rPr>
          <w:shd w:val="clear" w:color="auto" w:fill="FFFFFF"/>
        </w:rPr>
        <w:t xml:space="preserve"> </w:t>
      </w:r>
      <w:r>
        <w:rPr>
          <w:shd w:val="clear" w:color="auto" w:fill="FFFFFF"/>
        </w:rPr>
        <w:t>lutym</w:t>
      </w:r>
      <w:r w:rsidR="00285506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E77B25">
        <w:rPr>
          <w:shd w:val="clear" w:color="auto" w:fill="FFFFFF"/>
        </w:rPr>
        <w:t>6</w:t>
      </w:r>
      <w:r w:rsidR="003F3148" w:rsidRPr="00416A43">
        <w:rPr>
          <w:shd w:val="clear" w:color="auto" w:fill="FFFFFF"/>
        </w:rPr>
        <w:t xml:space="preserve"> </w:t>
      </w:r>
      <w:r w:rsidR="00275534" w:rsidRPr="00416A43">
        <w:rPr>
          <w:shd w:val="clear" w:color="auto" w:fill="FFFFFF"/>
        </w:rPr>
        <w:t>r</w:t>
      </w:r>
      <w:r w:rsidR="00275534" w:rsidRPr="00BB3D27">
        <w:rPr>
          <w:shd w:val="clear" w:color="auto" w:fill="FFFFFF"/>
        </w:rPr>
        <w:t>.</w:t>
      </w:r>
      <w:r w:rsidR="00F873CA" w:rsidRPr="00BB3D27">
        <w:rPr>
          <w:rStyle w:val="Odwoanieprzypisudolnego"/>
        </w:rPr>
        <w:footnoteReference w:id="1"/>
      </w:r>
    </w:p>
    <w:p w:rsidR="003F3148" w:rsidRPr="005066CA" w:rsidRDefault="00CD4E98" w:rsidP="00862004">
      <w:pPr>
        <w:pStyle w:val="tytuinformacji"/>
        <w:tabs>
          <w:tab w:val="left" w:pos="4820"/>
        </w:tabs>
        <w:rPr>
          <w:sz w:val="24"/>
          <w:shd w:val="clear" w:color="auto" w:fill="FFFFFF"/>
        </w:rPr>
      </w:pPr>
      <w:r w:rsidRPr="00416A43">
        <w:rPr>
          <w:shd w:val="clear" w:color="auto" w:fill="FFFFFF"/>
        </w:rPr>
        <w:t xml:space="preserve"> </w:t>
      </w:r>
    </w:p>
    <w:p w:rsidR="00931077" w:rsidRDefault="00361486" w:rsidP="00A35EA3">
      <w:pPr>
        <w:spacing w:before="360"/>
        <w:rPr>
          <w:noProof/>
          <w:spacing w:val="-2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66F68802" wp14:editId="57CF69E0">
                <wp:simplePos x="0" y="0"/>
                <wp:positionH relativeFrom="page">
                  <wp:posOffset>5699760</wp:posOffset>
                </wp:positionH>
                <wp:positionV relativeFrom="paragraph">
                  <wp:posOffset>78740</wp:posOffset>
                </wp:positionV>
                <wp:extent cx="1814830" cy="1059180"/>
                <wp:effectExtent l="0" t="0" r="0" b="0"/>
                <wp:wrapTight wrapText="bothSides">
                  <wp:wrapPolygon edited="0">
                    <wp:start x="680" y="0"/>
                    <wp:lineTo x="680" y="20978"/>
                    <wp:lineTo x="20859" y="20978"/>
                    <wp:lineTo x="20859" y="0"/>
                    <wp:lineTo x="680" y="0"/>
                  </wp:wrapPolygon>
                </wp:wrapTight>
                <wp:docPr id="13" name="Pole tekstowe 13" descr="Niekorzystne warunki atmosferyczne wpłynęły na mniejszą ilość zamówień, co przełożyło się na skalę spadku produkcji w budownictwi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432" w:rsidRDefault="00DF3432" w:rsidP="0036148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Niekorzystne warunki atmosferyczne wpłynęły na mniejszą ilość zamówień, co przełożyło się na </w:t>
                            </w:r>
                            <w:r w:rsidR="00BB7180">
                              <w:t>skalę spadku</w:t>
                            </w:r>
                            <w:r>
                              <w:t xml:space="preserve"> produkcji w budownictwie </w:t>
                            </w:r>
                          </w:p>
                          <w:p w:rsidR="00361486" w:rsidRPr="000B31B4" w:rsidRDefault="00361486" w:rsidP="00361486">
                            <w:pPr>
                              <w:pStyle w:val="tekstzboku"/>
                              <w:suppressAutoHyphens/>
                            </w:pPr>
                          </w:p>
                          <w:p w:rsidR="00361486" w:rsidRPr="000B31B4" w:rsidRDefault="00361486" w:rsidP="00361486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6880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alt="Niekorzystne warunki atmosferyczne wpłynęły na mniejszą ilość zamówień, co przełożyło się na skalę spadku produkcji w budownictwie " style="position:absolute;margin-left:448.8pt;margin-top:6.2pt;width:142.9pt;height:83.4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" filled="f" stroked="f">
                <v:textbox>
                  <w:txbxContent>
                    <w:p w:rsidR="00DF3432" w:rsidRDefault="00DF3432" w:rsidP="00361486">
                      <w:pPr>
                        <w:pStyle w:val="tekstzboku"/>
                        <w:suppressAutoHyphens/>
                      </w:pPr>
                      <w:r>
                        <w:t xml:space="preserve">Niekorzystne warunki atmosferyczne wpłynęły na mniejszą ilość zamówień, co przełożyło się na </w:t>
                      </w:r>
                      <w:r w:rsidR="00BB7180">
                        <w:t>skalę spadku</w:t>
                      </w:r>
                      <w:r>
                        <w:t xml:space="preserve"> produkcji w budownictwie </w:t>
                      </w:r>
                    </w:p>
                    <w:p w:rsidR="00361486" w:rsidRPr="000B31B4" w:rsidRDefault="00361486" w:rsidP="00361486">
                      <w:pPr>
                        <w:pStyle w:val="tekstzboku"/>
                        <w:suppressAutoHyphens/>
                      </w:pPr>
                    </w:p>
                    <w:p w:rsidR="00361486" w:rsidRPr="000B31B4" w:rsidRDefault="00361486" w:rsidP="00361486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70631"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4C6181" wp14:editId="1884C017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226820"/>
                <wp:effectExtent l="0" t="0" r="0" b="0"/>
                <wp:wrapSquare wrapText="bothSides"/>
                <wp:docPr id="217" name="Pole tekstowe 2" descr="13,7% - spadek produkcji budowlano-montażowej w porównaniu z lutym 2025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268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F25EE2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E5F8D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71065F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13,7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965108" w:rsidRPr="007E3F3F" w:rsidRDefault="00F25EE2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965108" w:rsidRPr="007E3F3F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="00965108"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286C5E"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>utym</w:t>
                            </w:r>
                            <w:r w:rsidR="006A5E5C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C6181" id="Pole tekstowe 2" o:spid="_x0000_s1027" alt="13,7% - spadek produkcji budowlano-montażowej w porównaniu z lutym 2025 roku" style="position:absolute;margin-left:0;margin-top:19.3pt;width:172.8pt;height:96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" fillcolor="#001d77" stroked="f">
                <v:stroke joinstyle="miter"/>
                <v:textbox>
                  <w:txbxContent>
                    <w:p w:rsidR="00933EC1" w:rsidRPr="00B66B19" w:rsidRDefault="00F25EE2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E5F8D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71065F"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13,7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="00965108" w:rsidRPr="007E3F3F" w:rsidRDefault="00F25EE2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965108" w:rsidRPr="007E3F3F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="00965108"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286C5E">
                        <w:rPr>
                          <w:sz w:val="20"/>
                        </w:rPr>
                        <w:t>l</w:t>
                      </w:r>
                      <w:r>
                        <w:rPr>
                          <w:sz w:val="20"/>
                        </w:rPr>
                        <w:t>utym</w:t>
                      </w:r>
                      <w:r w:rsidR="006A5E5C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>
                        <w:rPr>
                          <w:sz w:val="20"/>
                        </w:rPr>
                        <w:t>5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76DEE" w:rsidRPr="00416A43">
        <w:rPr>
          <w:b/>
          <w:noProof/>
          <w:spacing w:val="-2"/>
          <w:szCs w:val="19"/>
          <w:lang w:eastAsia="pl-PL"/>
        </w:rPr>
        <w:t>We</w:t>
      </w:r>
      <w:r w:rsidR="00A35EA3">
        <w:rPr>
          <w:b/>
          <w:noProof/>
          <w:spacing w:val="-2"/>
          <w:szCs w:val="19"/>
          <w:lang w:eastAsia="pl-PL"/>
        </w:rPr>
        <w:t xml:space="preserve">dług wstępnych danych produkcja </w:t>
      </w:r>
      <w:r w:rsidR="00A35EA3">
        <w:rPr>
          <w:b/>
          <w:noProof/>
          <w:spacing w:val="-2"/>
          <w:szCs w:val="19"/>
          <w:lang w:eastAsia="pl-PL"/>
        </w:rPr>
        <w:br/>
        <w:t>budowlano-montażowa (w cenach stałych) zrealizowana na terenie kraju w</w:t>
      </w:r>
      <w:r w:rsidR="008B662C">
        <w:rPr>
          <w:b/>
          <w:noProof/>
          <w:spacing w:val="-2"/>
          <w:szCs w:val="19"/>
          <w:lang w:eastAsia="pl-PL"/>
        </w:rPr>
        <w:t xml:space="preserve"> </w:t>
      </w:r>
      <w:r w:rsidR="00F25EE2">
        <w:rPr>
          <w:b/>
          <w:noProof/>
          <w:spacing w:val="-2"/>
          <w:szCs w:val="19"/>
          <w:lang w:eastAsia="pl-PL"/>
        </w:rPr>
        <w:t xml:space="preserve">lutym </w:t>
      </w:r>
      <w:r w:rsidR="00A35EA3">
        <w:rPr>
          <w:b/>
          <w:noProof/>
          <w:spacing w:val="-2"/>
          <w:szCs w:val="19"/>
          <w:lang w:eastAsia="pl-PL"/>
        </w:rPr>
        <w:t>202</w:t>
      </w:r>
      <w:r w:rsidR="00F25EE2">
        <w:rPr>
          <w:b/>
          <w:noProof/>
          <w:spacing w:val="-2"/>
          <w:szCs w:val="19"/>
          <w:lang w:eastAsia="pl-PL"/>
        </w:rPr>
        <w:t>6</w:t>
      </w:r>
      <w:r w:rsidR="00065135">
        <w:rPr>
          <w:b/>
          <w:noProof/>
          <w:spacing w:val="-2"/>
          <w:szCs w:val="19"/>
          <w:lang w:eastAsia="pl-PL"/>
        </w:rPr>
        <w:t> </w:t>
      </w:r>
      <w:r w:rsidR="00A35EA3">
        <w:rPr>
          <w:b/>
          <w:noProof/>
          <w:spacing w:val="-2"/>
          <w:szCs w:val="19"/>
          <w:lang w:eastAsia="pl-PL"/>
        </w:rPr>
        <w:t xml:space="preserve">r. była </w:t>
      </w:r>
      <w:r w:rsidR="00F25EE2">
        <w:rPr>
          <w:b/>
          <w:noProof/>
          <w:spacing w:val="-2"/>
          <w:szCs w:val="19"/>
          <w:lang w:eastAsia="pl-PL"/>
        </w:rPr>
        <w:t>niższ</w:t>
      </w:r>
      <w:r w:rsidR="00A35EA3">
        <w:rPr>
          <w:b/>
          <w:noProof/>
          <w:spacing w:val="-2"/>
          <w:szCs w:val="19"/>
          <w:lang w:eastAsia="pl-PL"/>
        </w:rPr>
        <w:t>a o </w:t>
      </w:r>
      <w:r w:rsidR="00F25EE2">
        <w:rPr>
          <w:b/>
          <w:noProof/>
          <w:spacing w:val="-2"/>
          <w:szCs w:val="19"/>
          <w:lang w:eastAsia="pl-PL"/>
        </w:rPr>
        <w:t>13,7</w:t>
      </w:r>
      <w:r w:rsidR="00A35EA3">
        <w:rPr>
          <w:b/>
          <w:noProof/>
          <w:spacing w:val="-2"/>
          <w:szCs w:val="19"/>
          <w:lang w:eastAsia="pl-PL"/>
        </w:rPr>
        <w:t>% w porównaniu z</w:t>
      </w:r>
      <w:r w:rsidR="00157A72">
        <w:rPr>
          <w:b/>
          <w:noProof/>
          <w:spacing w:val="-2"/>
          <w:szCs w:val="19"/>
          <w:lang w:eastAsia="pl-PL"/>
        </w:rPr>
        <w:t> </w:t>
      </w:r>
      <w:r w:rsidR="00286C5E">
        <w:rPr>
          <w:b/>
          <w:noProof/>
          <w:spacing w:val="-2"/>
          <w:szCs w:val="19"/>
          <w:lang w:eastAsia="pl-PL"/>
        </w:rPr>
        <w:t>l</w:t>
      </w:r>
      <w:r w:rsidR="00F25EE2">
        <w:rPr>
          <w:b/>
          <w:noProof/>
          <w:spacing w:val="-2"/>
          <w:szCs w:val="19"/>
          <w:lang w:eastAsia="pl-PL"/>
        </w:rPr>
        <w:t>utym</w:t>
      </w:r>
      <w:r w:rsidR="00A35EA3">
        <w:rPr>
          <w:b/>
          <w:noProof/>
          <w:spacing w:val="-2"/>
          <w:szCs w:val="19"/>
          <w:lang w:eastAsia="pl-PL"/>
        </w:rPr>
        <w:t xml:space="preserve"> ubiegłego roku</w:t>
      </w:r>
      <w:r w:rsidR="00000885">
        <w:rPr>
          <w:b/>
          <w:noProof/>
          <w:spacing w:val="-2"/>
          <w:szCs w:val="19"/>
          <w:lang w:eastAsia="pl-PL"/>
        </w:rPr>
        <w:t xml:space="preserve">. </w:t>
      </w:r>
      <w:r w:rsidR="00A35EA3">
        <w:rPr>
          <w:b/>
          <w:noProof/>
          <w:spacing w:val="-2"/>
          <w:szCs w:val="19"/>
          <w:lang w:eastAsia="pl-PL"/>
        </w:rPr>
        <w:t xml:space="preserve"> </w:t>
      </w:r>
      <w:r w:rsidR="00000885">
        <w:rPr>
          <w:b/>
          <w:noProof/>
          <w:spacing w:val="-2"/>
          <w:szCs w:val="19"/>
          <w:lang w:eastAsia="pl-PL"/>
        </w:rPr>
        <w:t>W</w:t>
      </w:r>
      <w:r w:rsidR="00776881">
        <w:rPr>
          <w:b/>
          <w:noProof/>
          <w:spacing w:val="-2"/>
          <w:szCs w:val="19"/>
          <w:lang w:eastAsia="pl-PL"/>
        </w:rPr>
        <w:t xml:space="preserve">arto </w:t>
      </w:r>
      <w:r w:rsidR="00BB7180">
        <w:rPr>
          <w:b/>
          <w:noProof/>
          <w:spacing w:val="-2"/>
          <w:szCs w:val="19"/>
          <w:lang w:eastAsia="pl-PL"/>
        </w:rPr>
        <w:t>natomiast zauważyć, że w</w:t>
      </w:r>
      <w:r w:rsidR="00157A72">
        <w:t> </w:t>
      </w:r>
      <w:r w:rsidR="00A35EA3">
        <w:rPr>
          <w:b/>
          <w:noProof/>
          <w:spacing w:val="-2"/>
          <w:szCs w:val="19"/>
          <w:lang w:eastAsia="pl-PL"/>
        </w:rPr>
        <w:t xml:space="preserve">odniesieniu do </w:t>
      </w:r>
      <w:r w:rsidR="00F25EE2">
        <w:rPr>
          <w:b/>
          <w:noProof/>
          <w:spacing w:val="-2"/>
          <w:szCs w:val="19"/>
          <w:lang w:eastAsia="pl-PL"/>
        </w:rPr>
        <w:t>stycznia</w:t>
      </w:r>
      <w:r w:rsidR="00A35EA3">
        <w:rPr>
          <w:b/>
          <w:noProof/>
          <w:spacing w:val="-2"/>
          <w:szCs w:val="19"/>
          <w:lang w:eastAsia="pl-PL"/>
        </w:rPr>
        <w:t xml:space="preserve"> bieżącego roku</w:t>
      </w:r>
      <w:r w:rsidR="00000885">
        <w:rPr>
          <w:b/>
          <w:noProof/>
          <w:spacing w:val="-2"/>
          <w:szCs w:val="19"/>
          <w:lang w:eastAsia="pl-PL"/>
        </w:rPr>
        <w:t xml:space="preserve"> odnotowano natomiast wzrost o 6,4%</w:t>
      </w:r>
      <w:r w:rsidR="00A35EA3">
        <w:rPr>
          <w:b/>
          <w:noProof/>
          <w:spacing w:val="-2"/>
          <w:szCs w:val="19"/>
          <w:lang w:eastAsia="pl-PL"/>
        </w:rPr>
        <w:t>.</w:t>
      </w:r>
      <w:r w:rsidR="00866310">
        <w:rPr>
          <w:b/>
          <w:noProof/>
          <w:spacing w:val="-2"/>
          <w:szCs w:val="19"/>
          <w:lang w:eastAsia="pl-PL"/>
        </w:rPr>
        <w:t xml:space="preserve"> </w:t>
      </w:r>
    </w:p>
    <w:p w:rsidR="00A35EA3" w:rsidRDefault="0063635B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0E24BFD9" wp14:editId="4C0DDC6C">
                <wp:simplePos x="0" y="0"/>
                <wp:positionH relativeFrom="page">
                  <wp:posOffset>5701665</wp:posOffset>
                </wp:positionH>
                <wp:positionV relativeFrom="paragraph">
                  <wp:posOffset>55245</wp:posOffset>
                </wp:positionV>
                <wp:extent cx="1814830" cy="1275715"/>
                <wp:effectExtent l="0" t="0" r="0" b="635"/>
                <wp:wrapTight wrapText="bothSides">
                  <wp:wrapPolygon edited="0">
                    <wp:start x="680" y="0"/>
                    <wp:lineTo x="680" y="21288"/>
                    <wp:lineTo x="20859" y="21288"/>
                    <wp:lineTo x="20859" y="0"/>
                    <wp:lineTo x="680" y="0"/>
                  </wp:wrapPolygon>
                </wp:wrapTight>
                <wp:docPr id="2" name="Pole tekstowe 2" descr="Po wyrównaniu sezonowym, odnotowano spadek produkcji budowlano-montażowej w skali roku o 12,4%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57F" w:rsidRPr="000B31B4" w:rsidRDefault="0035557F" w:rsidP="0035557F">
                            <w:pPr>
                              <w:pStyle w:val="tekstzboku"/>
                              <w:suppressAutoHyphens/>
                            </w:pPr>
                            <w:bookmarkStart w:id="0" w:name="_GoBack"/>
                            <w:r w:rsidRPr="00AF3465">
                              <w:t>Po wyrównaniu sezonowym,</w:t>
                            </w:r>
                            <w:r>
                              <w:t xml:space="preserve"> odnotowano spadek</w:t>
                            </w:r>
                            <w:r w:rsidRPr="00AF3465">
                              <w:t xml:space="preserve"> produkcji </w:t>
                            </w:r>
                            <w:r>
                              <w:t>budowlano-montażowej w skali roku o 12,4%</w:t>
                            </w:r>
                            <w:r w:rsidRPr="00AF3465">
                              <w:t xml:space="preserve"> </w:t>
                            </w:r>
                          </w:p>
                          <w:bookmarkEnd w:id="0"/>
                          <w:p w:rsidR="00931077" w:rsidRPr="000B31B4" w:rsidRDefault="00931077" w:rsidP="00770093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BFD9" id="_x0000_s1028" type="#_x0000_t202" alt="Po wyrównaniu sezonowym, odnotowano spadek produkcji budowlano-montażowej w skali roku o 12,4%  " style="position:absolute;margin-left:448.95pt;margin-top:4.35pt;width:142.9pt;height:100.4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" filled="f" stroked="f">
                <v:textbox>
                  <w:txbxContent>
                    <w:p w:rsidR="0035557F" w:rsidRPr="000B31B4" w:rsidRDefault="0035557F" w:rsidP="0035557F">
                      <w:pPr>
                        <w:pStyle w:val="tekstzboku"/>
                        <w:suppressAutoHyphens/>
                      </w:pPr>
                      <w:bookmarkStart w:id="1" w:name="_GoBack"/>
                      <w:r w:rsidRPr="00AF3465">
                        <w:t>Po wyrównaniu sezonowym,</w:t>
                      </w:r>
                      <w:r>
                        <w:t xml:space="preserve"> odnotowano spadek</w:t>
                      </w:r>
                      <w:r w:rsidRPr="00AF3465">
                        <w:t xml:space="preserve"> produkcji </w:t>
                      </w:r>
                      <w:r>
                        <w:t>budowlano-montażowej w skali roku o 12,4%</w:t>
                      </w:r>
                      <w:r w:rsidRPr="00AF3465">
                        <w:t xml:space="preserve"> </w:t>
                      </w:r>
                    </w:p>
                    <w:bookmarkEnd w:id="1"/>
                    <w:p w:rsidR="00931077" w:rsidRPr="000B31B4" w:rsidRDefault="00931077" w:rsidP="00770093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441E52" w:rsidRPr="00832CD0" w:rsidRDefault="00441E52" w:rsidP="00441E5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3F25">
        <w:rPr>
          <w:noProof/>
          <w:spacing w:val="-2"/>
          <w:szCs w:val="19"/>
          <w:lang w:eastAsia="pl-PL"/>
        </w:rPr>
        <w:t>Po wyeliminowaniu wpływu czynników o charakterze sezonowym produkcja budowlano-montażowa w</w:t>
      </w:r>
      <w:r>
        <w:rPr>
          <w:noProof/>
          <w:spacing w:val="-2"/>
          <w:szCs w:val="19"/>
          <w:lang w:eastAsia="pl-PL"/>
        </w:rPr>
        <w:t xml:space="preserve"> l</w:t>
      </w:r>
      <w:r w:rsidR="00F25EE2">
        <w:rPr>
          <w:noProof/>
          <w:spacing w:val="-2"/>
          <w:szCs w:val="19"/>
          <w:lang w:eastAsia="pl-PL"/>
        </w:rPr>
        <w:t>utym</w:t>
      </w:r>
      <w:r w:rsidRPr="009A3F25">
        <w:rPr>
          <w:noProof/>
          <w:spacing w:val="-2"/>
          <w:szCs w:val="19"/>
          <w:lang w:eastAsia="pl-PL"/>
        </w:rPr>
        <w:t xml:space="preserve"> br. była o </w:t>
      </w:r>
      <w:r w:rsidR="00F25EE2">
        <w:rPr>
          <w:noProof/>
          <w:spacing w:val="-2"/>
          <w:szCs w:val="19"/>
          <w:lang w:eastAsia="pl-PL"/>
        </w:rPr>
        <w:t>12,4</w:t>
      </w:r>
      <w:r w:rsidRPr="009A3F25">
        <w:rPr>
          <w:noProof/>
          <w:spacing w:val="-2"/>
          <w:szCs w:val="19"/>
          <w:lang w:eastAsia="pl-PL"/>
        </w:rPr>
        <w:t xml:space="preserve">% </w:t>
      </w:r>
      <w:r>
        <w:rPr>
          <w:noProof/>
          <w:spacing w:val="-2"/>
          <w:szCs w:val="19"/>
          <w:lang w:eastAsia="pl-PL"/>
        </w:rPr>
        <w:t>niższa</w:t>
      </w:r>
      <w:r w:rsidRPr="009A3F25">
        <w:rPr>
          <w:noProof/>
          <w:spacing w:val="-2"/>
          <w:szCs w:val="19"/>
          <w:lang w:eastAsia="pl-PL"/>
        </w:rPr>
        <w:t xml:space="preserve"> niż w analogicznym miesiącu ub. roku oraz o</w:t>
      </w:r>
      <w:r>
        <w:rPr>
          <w:noProof/>
          <w:spacing w:val="-2"/>
          <w:szCs w:val="19"/>
          <w:lang w:eastAsia="pl-PL"/>
        </w:rPr>
        <w:t> </w:t>
      </w:r>
      <w:r w:rsidR="00F25EE2">
        <w:rPr>
          <w:noProof/>
          <w:spacing w:val="-2"/>
          <w:szCs w:val="19"/>
          <w:lang w:eastAsia="pl-PL"/>
        </w:rPr>
        <w:t>3,8</w:t>
      </w:r>
      <w:r w:rsidRPr="009A3F25">
        <w:rPr>
          <w:noProof/>
          <w:spacing w:val="-2"/>
          <w:szCs w:val="19"/>
          <w:lang w:eastAsia="pl-PL"/>
        </w:rPr>
        <w:t xml:space="preserve">% </w:t>
      </w:r>
      <w:r>
        <w:rPr>
          <w:noProof/>
          <w:spacing w:val="-2"/>
          <w:szCs w:val="19"/>
          <w:lang w:eastAsia="pl-PL"/>
        </w:rPr>
        <w:t>niższa</w:t>
      </w:r>
      <w:r w:rsidRPr="009A3F25">
        <w:rPr>
          <w:noProof/>
          <w:spacing w:val="-2"/>
          <w:szCs w:val="19"/>
          <w:lang w:eastAsia="pl-PL"/>
        </w:rPr>
        <w:t xml:space="preserve"> niż w</w:t>
      </w:r>
      <w:r>
        <w:rPr>
          <w:noProof/>
          <w:spacing w:val="-2"/>
          <w:szCs w:val="19"/>
          <w:lang w:eastAsia="pl-PL"/>
        </w:rPr>
        <w:t xml:space="preserve"> </w:t>
      </w:r>
      <w:r w:rsidR="00F25EE2">
        <w:rPr>
          <w:noProof/>
          <w:spacing w:val="-2"/>
          <w:szCs w:val="19"/>
          <w:lang w:eastAsia="pl-PL"/>
        </w:rPr>
        <w:t>styczniu</w:t>
      </w:r>
      <w:r>
        <w:rPr>
          <w:noProof/>
          <w:spacing w:val="-2"/>
          <w:szCs w:val="19"/>
          <w:lang w:eastAsia="pl-PL"/>
        </w:rPr>
        <w:t xml:space="preserve"> </w:t>
      </w:r>
      <w:r w:rsidRPr="009A3F25">
        <w:rPr>
          <w:noProof/>
          <w:spacing w:val="-2"/>
          <w:szCs w:val="19"/>
          <w:lang w:eastAsia="pl-PL"/>
        </w:rPr>
        <w:t>br.</w:t>
      </w:r>
    </w:p>
    <w:p w:rsidR="00931077" w:rsidRPr="00DC1899" w:rsidRDefault="00931077" w:rsidP="00931077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 w:rsidRPr="00DC1899">
        <w:rPr>
          <w:b/>
          <w:szCs w:val="19"/>
        </w:rPr>
        <w:t>Wykres 1.</w:t>
      </w:r>
      <w:r w:rsidRPr="00DC1899">
        <w:rPr>
          <w:b/>
          <w:szCs w:val="19"/>
        </w:rPr>
        <w:tab/>
      </w:r>
      <w:r w:rsidR="00F25EE2">
        <w:rPr>
          <w:b/>
          <w:bCs/>
          <w:spacing w:val="-2"/>
          <w:shd w:val="clear" w:color="auto" w:fill="FFFFFF"/>
        </w:rPr>
        <w:t>Produkcja budowlano-montażowa (ceny stałe, przeciętna miesięczna 2021=100</w:t>
      </w:r>
      <w:r w:rsidR="00F25EE2">
        <w:rPr>
          <w:b/>
          <w:bCs/>
          <w:vertAlign w:val="superscript"/>
          <w:lang w:eastAsia="pl-PL"/>
        </w:rPr>
        <w:t>a</w:t>
      </w:r>
      <w:r w:rsidR="00F25EE2">
        <w:rPr>
          <w:color w:val="000070"/>
          <w:sz w:val="18"/>
          <w:szCs w:val="18"/>
        </w:rPr>
        <w:t>)</w:t>
      </w:r>
    </w:p>
    <w:p w:rsidR="00BD1155" w:rsidRDefault="00832CD0" w:rsidP="00ED1614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inline distT="0" distB="0" distL="0" distR="0" wp14:anchorId="7095B622" wp14:editId="3A791ECD">
            <wp:extent cx="4998720" cy="2444907"/>
            <wp:effectExtent l="0" t="0" r="0" b="0"/>
            <wp:docPr id="12" name="Obraz 12" descr="Wykres liniowy. Dane do Wykresu 1. znajdują się w pliku XLSX pod nazwą: Produkcja budowlano-montażowa w lutym 2026 r. Tablice w formacie 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512" cy="245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754" w:rsidRPr="00976027" w:rsidRDefault="00D27F1D" w:rsidP="00976027">
      <w:pPr>
        <w:spacing w:before="360" w:line="240" w:lineRule="auto"/>
        <w:rPr>
          <w:b/>
          <w:szCs w:val="19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F05754" w:rsidRPr="00ED1614">
        <w:rPr>
          <w:sz w:val="16"/>
          <w:szCs w:val="16"/>
          <w:shd w:val="clear" w:color="auto" w:fill="FFFFFF"/>
        </w:rPr>
        <w:t xml:space="preserve">Dane wstępne za </w:t>
      </w:r>
      <w:r w:rsidR="00F25EE2">
        <w:rPr>
          <w:sz w:val="16"/>
          <w:szCs w:val="16"/>
          <w:shd w:val="clear" w:color="auto" w:fill="FFFFFF"/>
        </w:rPr>
        <w:t>luty</w:t>
      </w:r>
      <w:r w:rsidR="00255796">
        <w:rPr>
          <w:sz w:val="16"/>
          <w:szCs w:val="16"/>
          <w:shd w:val="clear" w:color="auto" w:fill="FFFFFF"/>
        </w:rPr>
        <w:t xml:space="preserve"> </w:t>
      </w:r>
      <w:r w:rsidR="00F05754" w:rsidRPr="00ED1614">
        <w:rPr>
          <w:sz w:val="16"/>
          <w:szCs w:val="16"/>
          <w:shd w:val="clear" w:color="auto" w:fill="FFFFFF"/>
        </w:rPr>
        <w:t>202</w:t>
      </w:r>
      <w:r w:rsidR="002C4E45">
        <w:rPr>
          <w:sz w:val="16"/>
          <w:szCs w:val="16"/>
          <w:shd w:val="clear" w:color="auto" w:fill="FFFFFF"/>
        </w:rPr>
        <w:t>6</w:t>
      </w:r>
      <w:r w:rsidR="00F05754" w:rsidRPr="00ED1614">
        <w:rPr>
          <w:sz w:val="16"/>
          <w:szCs w:val="16"/>
          <w:shd w:val="clear" w:color="auto" w:fill="FFFFFF"/>
        </w:rPr>
        <w:t xml:space="preserve"> r.</w:t>
      </w:r>
    </w:p>
    <w:p w:rsidR="00F25EE2" w:rsidRDefault="00F25EE2" w:rsidP="00F25EE2">
      <w:pPr>
        <w:spacing w:line="288" w:lineRule="auto"/>
        <w:rPr>
          <w:color w:val="000000" w:themeColor="text1"/>
          <w:spacing w:val="-2"/>
          <w:lang w:eastAsia="pl-PL"/>
        </w:rPr>
      </w:pPr>
      <w:r>
        <w:rPr>
          <w:spacing w:val="-2"/>
          <w:lang w:eastAsia="pl-PL"/>
        </w:rPr>
        <w:t>Spadek</w:t>
      </w:r>
      <w:r w:rsidRPr="00BD1155">
        <w:rPr>
          <w:spacing w:val="-2"/>
          <w:lang w:eastAsia="pl-PL"/>
        </w:rPr>
        <w:t xml:space="preserve"> produkcji budowlano-montażowej </w:t>
      </w:r>
      <w:r>
        <w:rPr>
          <w:spacing w:val="-2"/>
          <w:lang w:eastAsia="pl-PL"/>
        </w:rPr>
        <w:t>w lutym 2026 roku</w:t>
      </w:r>
      <w:r w:rsidRPr="00BD1155">
        <w:rPr>
          <w:spacing w:val="-2"/>
          <w:lang w:eastAsia="pl-PL"/>
        </w:rPr>
        <w:t xml:space="preserve"> (w cenach stałych), w</w:t>
      </w:r>
      <w:r>
        <w:rPr>
          <w:spacing w:val="-2"/>
          <w:lang w:eastAsia="pl-PL"/>
        </w:rPr>
        <w:t> </w:t>
      </w:r>
      <w:r w:rsidRPr="00BD1155">
        <w:rPr>
          <w:spacing w:val="-2"/>
          <w:lang w:eastAsia="pl-PL"/>
        </w:rPr>
        <w:t xml:space="preserve">porównaniu z przeciętną miesięczną </w:t>
      </w:r>
      <w:r w:rsidRPr="00CE01CA">
        <w:rPr>
          <w:color w:val="000000" w:themeColor="text1"/>
          <w:spacing w:val="-2"/>
          <w:lang w:eastAsia="pl-PL"/>
        </w:rPr>
        <w:t xml:space="preserve">wartością z 2021 r., wyniósł </w:t>
      </w:r>
      <w:r w:rsidR="00997F24">
        <w:rPr>
          <w:color w:val="000000" w:themeColor="text1"/>
          <w:spacing w:val="-2"/>
          <w:lang w:eastAsia="pl-PL"/>
        </w:rPr>
        <w:t>37,8</w:t>
      </w:r>
      <w:r w:rsidRPr="00CE01CA">
        <w:rPr>
          <w:color w:val="000000" w:themeColor="text1"/>
          <w:spacing w:val="-2"/>
          <w:lang w:eastAsia="pl-PL"/>
        </w:rPr>
        <w:t>%.</w:t>
      </w:r>
    </w:p>
    <w:p w:rsidR="00976027" w:rsidRDefault="00976027" w:rsidP="00976027">
      <w:pPr>
        <w:tabs>
          <w:tab w:val="left" w:pos="3544"/>
        </w:tabs>
        <w:spacing w:line="288" w:lineRule="auto"/>
      </w:pPr>
      <w:r w:rsidRPr="00E915D7">
        <w:rPr>
          <w:noProof/>
          <w:spacing w:val="-2"/>
          <w:szCs w:val="19"/>
          <w:lang w:eastAsia="pl-PL"/>
        </w:rPr>
        <w:t>W</w:t>
      </w:r>
      <w:r>
        <w:rPr>
          <w:noProof/>
          <w:spacing w:val="-2"/>
          <w:szCs w:val="19"/>
          <w:lang w:eastAsia="pl-PL"/>
        </w:rPr>
        <w:t xml:space="preserve"> lutym 2026 r.</w:t>
      </w:r>
      <w:r w:rsidRPr="002E3440">
        <w:t xml:space="preserve"> </w:t>
      </w:r>
      <w:r>
        <w:t>odnotowano spadek produkcji budowlano-montażowej w skali roku dla przedsiębiorstw zajmujących się budową budynków – o 16,7% oraz wykonujących roboty budowlane specjalistyczne – o 12,2%, a także w jednostkach wznoszących obiekty inżynierii lądowej i wodnej – o 11,7%.</w:t>
      </w:r>
    </w:p>
    <w:p w:rsidR="00976027" w:rsidRDefault="00976027" w:rsidP="00976027">
      <w:pPr>
        <w:tabs>
          <w:tab w:val="left" w:pos="3544"/>
        </w:tabs>
        <w:spacing w:line="288" w:lineRule="auto"/>
      </w:pPr>
      <w:r>
        <w:rPr>
          <w:noProof/>
          <w:spacing w:val="-2"/>
          <w:szCs w:val="19"/>
          <w:lang w:eastAsia="pl-PL"/>
        </w:rPr>
        <w:t>W</w:t>
      </w:r>
      <w:r w:rsidRPr="00DC1899">
        <w:rPr>
          <w:noProof/>
          <w:spacing w:val="-2"/>
          <w:szCs w:val="19"/>
          <w:lang w:eastAsia="pl-PL"/>
        </w:rPr>
        <w:t xml:space="preserve"> porównaniu z </w:t>
      </w:r>
      <w:r>
        <w:rPr>
          <w:noProof/>
          <w:spacing w:val="-2"/>
          <w:szCs w:val="19"/>
          <w:lang w:eastAsia="pl-PL"/>
        </w:rPr>
        <w:t>miesiącem poprzednim, w lutym 2026 r. p</w:t>
      </w:r>
      <w:r w:rsidRPr="00DC1899">
        <w:rPr>
          <w:noProof/>
          <w:spacing w:val="-2"/>
          <w:szCs w:val="19"/>
          <w:lang w:eastAsia="pl-PL"/>
        </w:rPr>
        <w:t xml:space="preserve">rodukcja budowlano-montażowa </w:t>
      </w:r>
      <w:r>
        <w:rPr>
          <w:noProof/>
          <w:spacing w:val="-2"/>
          <w:szCs w:val="19"/>
          <w:lang w:eastAsia="pl-PL"/>
        </w:rPr>
        <w:t xml:space="preserve">zwiększyła się w przedsiębiorstach </w:t>
      </w:r>
      <w:r>
        <w:rPr>
          <w:szCs w:val="19"/>
        </w:rPr>
        <w:t xml:space="preserve">zajmujących się wznoszeniem </w:t>
      </w:r>
      <w:r w:rsidRPr="00E0052A">
        <w:rPr>
          <w:szCs w:val="19"/>
        </w:rPr>
        <w:t>budynk</w:t>
      </w:r>
      <w:r>
        <w:rPr>
          <w:szCs w:val="19"/>
        </w:rPr>
        <w:t>ów (</w:t>
      </w:r>
      <w:r w:rsidRPr="00E0052A">
        <w:rPr>
          <w:szCs w:val="19"/>
        </w:rPr>
        <w:t>o</w:t>
      </w:r>
      <w:r>
        <w:rPr>
          <w:szCs w:val="19"/>
        </w:rPr>
        <w:t xml:space="preserve"> 10,1%), </w:t>
      </w:r>
      <w:r w:rsidRPr="00E0052A">
        <w:rPr>
          <w:szCs w:val="19"/>
        </w:rPr>
        <w:t>bud</w:t>
      </w:r>
      <w:r>
        <w:rPr>
          <w:szCs w:val="19"/>
        </w:rPr>
        <w:t>ujących</w:t>
      </w:r>
      <w:r w:rsidRPr="00E0052A">
        <w:rPr>
          <w:szCs w:val="19"/>
        </w:rPr>
        <w:t xml:space="preserve"> obiekt</w:t>
      </w:r>
      <w:r>
        <w:rPr>
          <w:szCs w:val="19"/>
        </w:rPr>
        <w:t>y</w:t>
      </w:r>
      <w:r w:rsidRPr="00E0052A">
        <w:rPr>
          <w:szCs w:val="19"/>
        </w:rPr>
        <w:t xml:space="preserve"> inżynierii lądowej i</w:t>
      </w:r>
      <w:r>
        <w:rPr>
          <w:szCs w:val="19"/>
        </w:rPr>
        <w:t> </w:t>
      </w:r>
      <w:r w:rsidRPr="00E0052A">
        <w:rPr>
          <w:szCs w:val="19"/>
        </w:rPr>
        <w:t xml:space="preserve">wodnej </w:t>
      </w:r>
      <w:r>
        <w:rPr>
          <w:szCs w:val="19"/>
        </w:rPr>
        <w:t>(</w:t>
      </w:r>
      <w:r w:rsidRPr="00E0052A">
        <w:rPr>
          <w:szCs w:val="19"/>
        </w:rPr>
        <w:t>o</w:t>
      </w:r>
      <w:r>
        <w:rPr>
          <w:szCs w:val="19"/>
        </w:rPr>
        <w:t> 5,1</w:t>
      </w:r>
      <w:r w:rsidRPr="00E0052A">
        <w:rPr>
          <w:szCs w:val="19"/>
        </w:rPr>
        <w:t>%</w:t>
      </w:r>
      <w:r>
        <w:rPr>
          <w:szCs w:val="19"/>
        </w:rPr>
        <w:t xml:space="preserve">) oraz </w:t>
      </w:r>
      <w:r w:rsidRPr="00E0052A">
        <w:rPr>
          <w:szCs w:val="19"/>
        </w:rPr>
        <w:t>realizujących roboty budowlane specjalistyczne</w:t>
      </w:r>
      <w:r>
        <w:rPr>
          <w:szCs w:val="19"/>
        </w:rPr>
        <w:t xml:space="preserve"> (</w:t>
      </w:r>
      <w:r w:rsidRPr="00E0052A">
        <w:rPr>
          <w:szCs w:val="19"/>
        </w:rPr>
        <w:t>o</w:t>
      </w:r>
      <w:r>
        <w:rPr>
          <w:szCs w:val="19"/>
        </w:rPr>
        <w:t> 3,9</w:t>
      </w:r>
      <w:r w:rsidRPr="00E0052A">
        <w:rPr>
          <w:szCs w:val="19"/>
        </w:rPr>
        <w:t>%</w:t>
      </w:r>
      <w:r>
        <w:rPr>
          <w:szCs w:val="19"/>
        </w:rPr>
        <w:t>).</w:t>
      </w:r>
    </w:p>
    <w:p w:rsidR="00092DFC" w:rsidRPr="004B14E4" w:rsidRDefault="00FE2F2B" w:rsidP="00ED161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lastRenderedPageBreak/>
        <w:t xml:space="preserve">Tablica 1. </w:t>
      </w:r>
      <w:r w:rsidR="008C5314">
        <w:rPr>
          <w:b/>
          <w:spacing w:val="-2"/>
          <w:szCs w:val="19"/>
          <w:shd w:val="clear" w:color="auto" w:fill="FFFFFF"/>
        </w:rPr>
        <w:t>P</w:t>
      </w:r>
      <w:r w:rsidRPr="004B14E4">
        <w:rPr>
          <w:b/>
          <w:spacing w:val="-2"/>
          <w:szCs w:val="19"/>
          <w:shd w:val="clear" w:color="auto" w:fill="FFFFFF"/>
        </w:rPr>
        <w:t>rodukcj</w:t>
      </w:r>
      <w:r w:rsidR="008C5314">
        <w:rPr>
          <w:b/>
          <w:spacing w:val="-2"/>
          <w:szCs w:val="19"/>
          <w:shd w:val="clear" w:color="auto" w:fill="FFFFFF"/>
        </w:rPr>
        <w:t>a</w:t>
      </w:r>
      <w:r w:rsidRPr="004B14E4">
        <w:rPr>
          <w:b/>
          <w:spacing w:val="-2"/>
          <w:szCs w:val="19"/>
          <w:shd w:val="clear" w:color="auto" w:fill="FFFFFF"/>
        </w:rPr>
        <w:t xml:space="preserve"> budowlano-montażow</w:t>
      </w:r>
      <w:r w:rsidR="008C5314">
        <w:rPr>
          <w:b/>
          <w:spacing w:val="-2"/>
          <w:szCs w:val="19"/>
          <w:shd w:val="clear" w:color="auto" w:fill="FFFFFF"/>
        </w:rPr>
        <w:t>a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="00386C59" w:rsidRPr="00386C59">
        <w:rPr>
          <w:rStyle w:val="Odwoanieprzypisudolnego"/>
        </w:rPr>
        <w:t xml:space="preserve"> </w:t>
      </w:r>
      <w:r w:rsidR="00386C59" w:rsidRPr="00386C59">
        <w:rPr>
          <w:rStyle w:val="Odwoanieprzypisudolnego"/>
          <w:b/>
        </w:rPr>
        <w:t>a</w:t>
      </w:r>
    </w:p>
    <w:tbl>
      <w:tblPr>
        <w:tblStyle w:val="Siatkatabelijasna3"/>
        <w:tblpPr w:leftFromText="141" w:rightFromText="141" w:vertAnchor="text" w:horzAnchor="margin" w:tblpY="176"/>
        <w:tblW w:w="7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873"/>
        <w:gridCol w:w="981"/>
        <w:gridCol w:w="982"/>
        <w:gridCol w:w="981"/>
        <w:gridCol w:w="981"/>
        <w:gridCol w:w="984"/>
      </w:tblGrid>
      <w:tr w:rsidR="008C5314" w:rsidRPr="00583902" w:rsidTr="008C5314">
        <w:trPr>
          <w:trHeight w:val="169"/>
        </w:trPr>
        <w:tc>
          <w:tcPr>
            <w:tcW w:w="2873" w:type="dxa"/>
            <w:vMerge w:val="restart"/>
            <w:tcBorders>
              <w:top w:val="single" w:sz="4" w:space="0" w:color="auto"/>
            </w:tcBorders>
            <w:vAlign w:val="center"/>
          </w:tcPr>
          <w:p w:rsidR="008C5314" w:rsidRPr="00867E34" w:rsidRDefault="008C5314" w:rsidP="00C53B21">
            <w:pPr>
              <w:jc w:val="center"/>
              <w:rPr>
                <w:bCs/>
                <w:szCs w:val="19"/>
                <w:shd w:val="clear" w:color="auto" w:fill="FFFFFF"/>
              </w:rPr>
            </w:pPr>
            <w:r w:rsidRPr="00867E3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C5314" w:rsidRPr="00867E34" w:rsidRDefault="008C5314" w:rsidP="00C53B21">
            <w:pPr>
              <w:spacing w:before="0" w:after="0" w:line="240" w:lineRule="auto"/>
              <w:jc w:val="center"/>
              <w:rPr>
                <w:noProof/>
                <w:szCs w:val="19"/>
                <w:lang w:eastAsia="pl-PL"/>
              </w:rPr>
            </w:pPr>
            <w:r w:rsidRPr="00867E34">
              <w:rPr>
                <w:noProof/>
                <w:szCs w:val="19"/>
                <w:lang w:eastAsia="pl-PL"/>
              </w:rPr>
              <w:t>202</w:t>
            </w:r>
            <w:r w:rsidR="00867E34" w:rsidRPr="00867E34">
              <w:rPr>
                <w:noProof/>
                <w:szCs w:val="19"/>
                <w:lang w:eastAsia="pl-PL"/>
              </w:rPr>
              <w:t>6</w:t>
            </w:r>
          </w:p>
        </w:tc>
      </w:tr>
      <w:tr w:rsidR="008C5314" w:rsidRPr="00583902" w:rsidTr="00867E34">
        <w:trPr>
          <w:trHeight w:val="472"/>
        </w:trPr>
        <w:tc>
          <w:tcPr>
            <w:tcW w:w="2873" w:type="dxa"/>
            <w:vMerge/>
            <w:vAlign w:val="center"/>
          </w:tcPr>
          <w:p w:rsidR="008C5314" w:rsidRPr="00867E34" w:rsidRDefault="008C5314" w:rsidP="00C53B21">
            <w:pPr>
              <w:jc w:val="center"/>
              <w:rPr>
                <w:b/>
                <w:szCs w:val="19"/>
                <w:shd w:val="clear" w:color="auto" w:fill="FFFFFF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01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02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01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02</w:t>
            </w:r>
          </w:p>
        </w:tc>
        <w:tc>
          <w:tcPr>
            <w:tcW w:w="984" w:type="dxa"/>
          </w:tcPr>
          <w:p w:rsidR="008C5314" w:rsidRPr="00867E34" w:rsidRDefault="008C531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01-</w:t>
            </w:r>
            <w:r w:rsidR="00867E34" w:rsidRPr="00867E34">
              <w:rPr>
                <w:noProof/>
                <w:szCs w:val="19"/>
                <w:lang w:eastAsia="pl-PL"/>
              </w:rPr>
              <w:t>02</w:t>
            </w:r>
          </w:p>
        </w:tc>
      </w:tr>
      <w:tr w:rsidR="008C5314" w:rsidRPr="00583902" w:rsidTr="00867E34">
        <w:trPr>
          <w:trHeight w:val="674"/>
        </w:trPr>
        <w:tc>
          <w:tcPr>
            <w:tcW w:w="2873" w:type="dxa"/>
            <w:vMerge/>
            <w:tcBorders>
              <w:bottom w:val="single" w:sz="12" w:space="0" w:color="212492"/>
            </w:tcBorders>
            <w:vAlign w:val="center"/>
          </w:tcPr>
          <w:p w:rsidR="008C5314" w:rsidRPr="00867E34" w:rsidRDefault="008C5314" w:rsidP="00C53B21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963" w:type="dxa"/>
            <w:gridSpan w:val="2"/>
          </w:tcPr>
          <w:p w:rsidR="008C5314" w:rsidRPr="00867E34" w:rsidRDefault="008C5314" w:rsidP="00C53B21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miesiąc poprzedni = 100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</w:tcBorders>
          </w:tcPr>
          <w:p w:rsidR="008C5314" w:rsidRPr="00867E34" w:rsidRDefault="008C5314" w:rsidP="00C53B21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analogiczny okres</w:t>
            </w:r>
            <w:r w:rsidR="00867E34" w:rsidRPr="00867E34">
              <w:rPr>
                <w:noProof/>
                <w:szCs w:val="19"/>
                <w:lang w:eastAsia="pl-PL"/>
              </w:rPr>
              <w:t xml:space="preserve"> </w:t>
            </w:r>
            <w:r w:rsidRPr="00867E34">
              <w:rPr>
                <w:noProof/>
                <w:szCs w:val="19"/>
                <w:lang w:eastAsia="pl-PL"/>
              </w:rPr>
              <w:t>roku poprzedniego = 100</w:t>
            </w:r>
          </w:p>
        </w:tc>
      </w:tr>
      <w:tr w:rsidR="008C5314" w:rsidRPr="00583902" w:rsidTr="00867E34">
        <w:trPr>
          <w:trHeight w:val="56"/>
        </w:trPr>
        <w:tc>
          <w:tcPr>
            <w:tcW w:w="2873" w:type="dxa"/>
            <w:tcBorders>
              <w:top w:val="single" w:sz="12" w:space="0" w:color="212492"/>
            </w:tcBorders>
            <w:vAlign w:val="center"/>
          </w:tcPr>
          <w:p w:rsidR="008C5314" w:rsidRPr="00867E34" w:rsidRDefault="008C5314" w:rsidP="00C53B21">
            <w:pPr>
              <w:spacing w:before="60" w:after="60"/>
              <w:rPr>
                <w:b/>
                <w:szCs w:val="19"/>
                <w:shd w:val="clear" w:color="auto" w:fill="FFFFFF"/>
              </w:rPr>
            </w:pPr>
            <w:r w:rsidRPr="00867E3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34,8</w:t>
            </w:r>
          </w:p>
        </w:tc>
        <w:tc>
          <w:tcPr>
            <w:tcW w:w="982" w:type="dxa"/>
            <w:tcBorders>
              <w:top w:val="single" w:sz="12" w:space="0" w:color="212492"/>
            </w:tcBorders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106,4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87,1*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86,3</w:t>
            </w:r>
          </w:p>
        </w:tc>
        <w:tc>
          <w:tcPr>
            <w:tcW w:w="984" w:type="dxa"/>
            <w:tcBorders>
              <w:top w:val="single" w:sz="12" w:space="0" w:color="212492"/>
            </w:tcBorders>
            <w:vAlign w:val="center"/>
          </w:tcPr>
          <w:p w:rsidR="008C5314" w:rsidRPr="00867E34" w:rsidRDefault="00205C9E" w:rsidP="00867E3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86,9</w:t>
            </w:r>
          </w:p>
        </w:tc>
      </w:tr>
      <w:tr w:rsidR="008C5314" w:rsidRPr="00583902" w:rsidTr="00867E34">
        <w:trPr>
          <w:trHeight w:val="56"/>
        </w:trPr>
        <w:tc>
          <w:tcPr>
            <w:tcW w:w="2873" w:type="dxa"/>
            <w:vAlign w:val="center"/>
          </w:tcPr>
          <w:p w:rsidR="008C5314" w:rsidRPr="00867E34" w:rsidRDefault="00867E34" w:rsidP="00C53B21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Budowa budynków</w:t>
            </w:r>
            <w:r w:rsidRPr="00867E3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45,8*</w:t>
            </w:r>
          </w:p>
        </w:tc>
        <w:tc>
          <w:tcPr>
            <w:tcW w:w="982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110,1</w:t>
            </w:r>
          </w:p>
        </w:tc>
        <w:tc>
          <w:tcPr>
            <w:tcW w:w="981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81,7*</w:t>
            </w:r>
          </w:p>
        </w:tc>
        <w:tc>
          <w:tcPr>
            <w:tcW w:w="981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83,3</w:t>
            </w:r>
          </w:p>
        </w:tc>
        <w:tc>
          <w:tcPr>
            <w:tcW w:w="984" w:type="dxa"/>
            <w:vAlign w:val="center"/>
          </w:tcPr>
          <w:p w:rsidR="008C5314" w:rsidRPr="00867E34" w:rsidRDefault="00205C9E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84,3</w:t>
            </w:r>
          </w:p>
        </w:tc>
      </w:tr>
      <w:tr w:rsidR="008C5314" w:rsidRPr="00583902" w:rsidTr="00867E34">
        <w:trPr>
          <w:trHeight w:val="56"/>
        </w:trPr>
        <w:tc>
          <w:tcPr>
            <w:tcW w:w="2873" w:type="dxa"/>
            <w:vAlign w:val="center"/>
          </w:tcPr>
          <w:p w:rsidR="008C5314" w:rsidRPr="00867E34" w:rsidRDefault="00867E34" w:rsidP="00C53B21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Budowa obiektów inżynierii lądowej i wodnej</w:t>
            </w:r>
            <w:r w:rsidRPr="00867E3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25,1</w:t>
            </w:r>
          </w:p>
        </w:tc>
        <w:tc>
          <w:tcPr>
            <w:tcW w:w="982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105,1</w:t>
            </w:r>
          </w:p>
        </w:tc>
        <w:tc>
          <w:tcPr>
            <w:tcW w:w="981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92,3*</w:t>
            </w:r>
          </w:p>
        </w:tc>
        <w:tc>
          <w:tcPr>
            <w:tcW w:w="981" w:type="dxa"/>
            <w:vAlign w:val="center"/>
          </w:tcPr>
          <w:p w:rsidR="008C5314" w:rsidRPr="00867E34" w:rsidRDefault="00867E34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88,3</w:t>
            </w:r>
          </w:p>
        </w:tc>
        <w:tc>
          <w:tcPr>
            <w:tcW w:w="984" w:type="dxa"/>
            <w:vAlign w:val="center"/>
          </w:tcPr>
          <w:p w:rsidR="008C5314" w:rsidRPr="00867E34" w:rsidRDefault="00205C9E" w:rsidP="00867E3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89,7</w:t>
            </w:r>
          </w:p>
        </w:tc>
      </w:tr>
      <w:tr w:rsidR="008C5314" w:rsidRPr="00583902" w:rsidTr="00867E34">
        <w:trPr>
          <w:trHeight w:val="56"/>
        </w:trPr>
        <w:tc>
          <w:tcPr>
            <w:tcW w:w="2873" w:type="dxa"/>
            <w:vAlign w:val="center"/>
          </w:tcPr>
          <w:p w:rsidR="008C5314" w:rsidRPr="00867E34" w:rsidRDefault="00867E34" w:rsidP="00C53B21">
            <w:pPr>
              <w:spacing w:before="0" w:after="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981" w:type="dxa"/>
            <w:vAlign w:val="center"/>
          </w:tcPr>
          <w:p w:rsidR="008C5314" w:rsidRPr="00867E34" w:rsidRDefault="008C531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="008C5314" w:rsidRPr="00867E34" w:rsidRDefault="00867E3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41,6</w:t>
            </w:r>
          </w:p>
        </w:tc>
        <w:tc>
          <w:tcPr>
            <w:tcW w:w="982" w:type="dxa"/>
            <w:vAlign w:val="center"/>
          </w:tcPr>
          <w:p w:rsidR="008C5314" w:rsidRPr="00867E34" w:rsidRDefault="008C531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="008C5314" w:rsidRPr="00867E34" w:rsidRDefault="00867E3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103,9</w:t>
            </w:r>
          </w:p>
        </w:tc>
        <w:tc>
          <w:tcPr>
            <w:tcW w:w="981" w:type="dxa"/>
            <w:vAlign w:val="center"/>
          </w:tcPr>
          <w:p w:rsidR="008C5314" w:rsidRPr="00867E34" w:rsidRDefault="008C531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="008C5314" w:rsidRPr="00867E34" w:rsidRDefault="00867E3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88,2</w:t>
            </w:r>
            <w:r w:rsidR="008C5314" w:rsidRPr="00867E34">
              <w:rPr>
                <w:szCs w:val="19"/>
                <w:shd w:val="clear" w:color="auto" w:fill="FFFFFF"/>
              </w:rPr>
              <w:t>*</w:t>
            </w:r>
          </w:p>
        </w:tc>
        <w:tc>
          <w:tcPr>
            <w:tcW w:w="981" w:type="dxa"/>
            <w:vAlign w:val="center"/>
          </w:tcPr>
          <w:p w:rsidR="008C5314" w:rsidRPr="00867E34" w:rsidRDefault="008C531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="008C5314" w:rsidRPr="00867E34" w:rsidRDefault="00867E3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87,8</w:t>
            </w:r>
          </w:p>
        </w:tc>
        <w:tc>
          <w:tcPr>
            <w:tcW w:w="984" w:type="dxa"/>
            <w:vAlign w:val="center"/>
          </w:tcPr>
          <w:p w:rsidR="008C5314" w:rsidRPr="00867E34" w:rsidRDefault="008C5314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:rsidR="008C5314" w:rsidRPr="00867E34" w:rsidRDefault="00205C9E" w:rsidP="00867E3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87,1</w:t>
            </w:r>
          </w:p>
        </w:tc>
      </w:tr>
    </w:tbl>
    <w:p w:rsidR="001271C9" w:rsidRPr="00ED1614" w:rsidRDefault="001271C9" w:rsidP="00602FDE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:rsidR="00220953" w:rsidRDefault="00D27F1D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6752CC">
        <w:rPr>
          <w:spacing w:val="2"/>
          <w:sz w:val="16"/>
          <w:szCs w:val="16"/>
          <w:shd w:val="clear" w:color="auto" w:fill="FFFFFF"/>
        </w:rPr>
        <w:t>D</w:t>
      </w:r>
      <w:r w:rsidR="006752CC" w:rsidRPr="00ED1614">
        <w:rPr>
          <w:spacing w:val="2"/>
          <w:sz w:val="16"/>
          <w:szCs w:val="16"/>
          <w:shd w:val="clear" w:color="auto" w:fill="FFFFFF"/>
        </w:rPr>
        <w:t>ane z uwzględnieniem informacji o produkcji i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cenach ostatecznych </w:t>
      </w:r>
      <w:r w:rsidR="00286C5E">
        <w:rPr>
          <w:spacing w:val="2"/>
          <w:sz w:val="16"/>
          <w:szCs w:val="16"/>
          <w:shd w:val="clear" w:color="auto" w:fill="FFFFFF"/>
        </w:rPr>
        <w:t xml:space="preserve">w </w:t>
      </w:r>
      <w:r w:rsidR="00C51AA0">
        <w:rPr>
          <w:spacing w:val="2"/>
          <w:sz w:val="16"/>
          <w:szCs w:val="16"/>
          <w:shd w:val="clear" w:color="auto" w:fill="FFFFFF"/>
        </w:rPr>
        <w:t>styczniu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oraz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>wstępnych w</w:t>
      </w:r>
      <w:r w:rsidR="008B662C">
        <w:rPr>
          <w:spacing w:val="2"/>
          <w:sz w:val="16"/>
          <w:szCs w:val="16"/>
          <w:shd w:val="clear" w:color="auto" w:fill="FFFFFF"/>
        </w:rPr>
        <w:t> </w:t>
      </w:r>
      <w:r w:rsidR="00286C5E">
        <w:rPr>
          <w:spacing w:val="2"/>
          <w:sz w:val="16"/>
          <w:szCs w:val="16"/>
          <w:shd w:val="clear" w:color="auto" w:fill="FFFFFF"/>
        </w:rPr>
        <w:t>l</w:t>
      </w:r>
      <w:r w:rsidR="00C51AA0">
        <w:rPr>
          <w:spacing w:val="2"/>
          <w:sz w:val="16"/>
          <w:szCs w:val="16"/>
          <w:shd w:val="clear" w:color="auto" w:fill="FFFFFF"/>
        </w:rPr>
        <w:t>utym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202</w:t>
      </w:r>
      <w:r w:rsidR="002C4E45">
        <w:rPr>
          <w:spacing w:val="2"/>
          <w:sz w:val="16"/>
          <w:szCs w:val="16"/>
          <w:shd w:val="clear" w:color="auto" w:fill="FFFFFF"/>
        </w:rPr>
        <w:t>6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r.</w:t>
      </w:r>
    </w:p>
    <w:p w:rsidR="00867E34" w:rsidRPr="00867E34" w:rsidRDefault="00867E34" w:rsidP="00867E34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:rsidR="00F05754" w:rsidRPr="00ED1614" w:rsidRDefault="00F05754" w:rsidP="00F05754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p w:rsidR="00BA3351" w:rsidRPr="00976027" w:rsidRDefault="008C5314" w:rsidP="00836337">
      <w:pPr>
        <w:tabs>
          <w:tab w:val="left" w:pos="3544"/>
        </w:tabs>
        <w:spacing w:line="288" w:lineRule="auto"/>
      </w:pPr>
      <w:bookmarkStart w:id="2" w:name="_Hlk143164943"/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539F8067" wp14:editId="290DD8C5">
                <wp:simplePos x="0" y="0"/>
                <wp:positionH relativeFrom="page">
                  <wp:posOffset>5685155</wp:posOffset>
                </wp:positionH>
                <wp:positionV relativeFrom="paragraph">
                  <wp:posOffset>179705</wp:posOffset>
                </wp:positionV>
                <wp:extent cx="1813560" cy="1275715"/>
                <wp:effectExtent l="0" t="0" r="0" b="635"/>
                <wp:wrapTight wrapText="bothSides">
                  <wp:wrapPolygon edited="0">
                    <wp:start x="681" y="0"/>
                    <wp:lineTo x="681" y="21288"/>
                    <wp:lineTo x="20874" y="21288"/>
                    <wp:lineTo x="20874" y="0"/>
                    <wp:lineTo x="681" y="0"/>
                  </wp:wrapPolygon>
                </wp:wrapTight>
                <wp:docPr id="3" name="Pole tekstowe 3" descr="W okresie styczeń-luty 2026 r. produkcja budowlano-montażowa spadła o 13,1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077" w:rsidRPr="000B31B4" w:rsidRDefault="00FE1E7A" w:rsidP="00931077">
                            <w:pPr>
                              <w:pStyle w:val="tekstzboku"/>
                            </w:pPr>
                            <w:r>
                              <w:t>W okresie styczeń-</w:t>
                            </w:r>
                            <w:r w:rsidR="00747E4D">
                              <w:t>luty</w:t>
                            </w:r>
                            <w:r w:rsidR="0097715F">
                              <w:t xml:space="preserve"> </w:t>
                            </w:r>
                            <w:r w:rsidR="00A002FC">
                              <w:t>202</w:t>
                            </w:r>
                            <w:r w:rsidR="00747E4D">
                              <w:t>6</w:t>
                            </w:r>
                            <w:r w:rsidR="00A002FC">
                              <w:t xml:space="preserve"> </w:t>
                            </w:r>
                            <w:r>
                              <w:t xml:space="preserve">r. produkcja budowlano-montażowa </w:t>
                            </w:r>
                            <w:r w:rsidR="00747E4D">
                              <w:t>spadła</w:t>
                            </w:r>
                            <w:r w:rsidR="000C3F3D">
                              <w:t xml:space="preserve"> </w:t>
                            </w:r>
                            <w:r>
                              <w:t>o</w:t>
                            </w:r>
                            <w:r w:rsidR="005A408B">
                              <w:t xml:space="preserve"> </w:t>
                            </w:r>
                            <w:r w:rsidR="00747E4D">
                              <w:t>13,1</w:t>
                            </w:r>
                            <w:r>
                              <w:t>%</w:t>
                            </w:r>
                            <w:r w:rsidR="009F524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8067" id="Pole tekstowe 3" o:spid="_x0000_s1029" type="#_x0000_t202" alt="W okresie styczeń-luty 2026 r. produkcja budowlano-montażowa spadła o 13,1% " style="position:absolute;margin-left:447.65pt;margin-top:14.15pt;width:142.8pt;height:100.4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" filled="f" stroked="f">
                <v:textbox>
                  <w:txbxContent>
                    <w:p w:rsidR="00931077" w:rsidRPr="000B31B4" w:rsidRDefault="00FE1E7A" w:rsidP="00931077">
                      <w:pPr>
                        <w:pStyle w:val="tekstzboku"/>
                      </w:pPr>
                      <w:r>
                        <w:t>W okresie styczeń-</w:t>
                      </w:r>
                      <w:r w:rsidR="00747E4D">
                        <w:t>luty</w:t>
                      </w:r>
                      <w:r w:rsidR="0097715F">
                        <w:t xml:space="preserve"> </w:t>
                      </w:r>
                      <w:r w:rsidR="00A002FC">
                        <w:t>202</w:t>
                      </w:r>
                      <w:r w:rsidR="00747E4D">
                        <w:t>6</w:t>
                      </w:r>
                      <w:r w:rsidR="00A002FC">
                        <w:t xml:space="preserve"> </w:t>
                      </w:r>
                      <w:r>
                        <w:t xml:space="preserve">r. produkcja budowlano-montażowa </w:t>
                      </w:r>
                      <w:r w:rsidR="00747E4D">
                        <w:t>spadła</w:t>
                      </w:r>
                      <w:r w:rsidR="000C3F3D">
                        <w:t xml:space="preserve"> </w:t>
                      </w:r>
                      <w:r>
                        <w:t>o</w:t>
                      </w:r>
                      <w:r w:rsidR="005A408B">
                        <w:t xml:space="preserve"> </w:t>
                      </w:r>
                      <w:r w:rsidR="00747E4D">
                        <w:t>13,1</w:t>
                      </w:r>
                      <w:r>
                        <w:t>%</w:t>
                      </w:r>
                      <w:r w:rsidR="009F5243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bookmarkEnd w:id="2"/>
    </w:p>
    <w:p w:rsidR="00723670" w:rsidRDefault="00836337" w:rsidP="00FE1E7A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>W okresie styczeń</w:t>
      </w:r>
      <w:r>
        <w:rPr>
          <w:szCs w:val="19"/>
        </w:rPr>
        <w:t>‒</w:t>
      </w:r>
      <w:r w:rsidR="00E96894">
        <w:rPr>
          <w:szCs w:val="19"/>
        </w:rPr>
        <w:t>l</w:t>
      </w:r>
      <w:r w:rsidR="00723670">
        <w:rPr>
          <w:szCs w:val="19"/>
        </w:rPr>
        <w:t>uty</w:t>
      </w:r>
      <w:r>
        <w:rPr>
          <w:szCs w:val="19"/>
        </w:rPr>
        <w:t xml:space="preserve"> br. </w:t>
      </w:r>
      <w:r w:rsidRPr="00E0052A">
        <w:rPr>
          <w:szCs w:val="19"/>
        </w:rPr>
        <w:t>produkcj</w:t>
      </w:r>
      <w:r>
        <w:rPr>
          <w:szCs w:val="19"/>
        </w:rPr>
        <w:t>a</w:t>
      </w:r>
      <w:r w:rsidRPr="00E0052A">
        <w:rPr>
          <w:szCs w:val="19"/>
        </w:rPr>
        <w:t xml:space="preserve"> budowlano-montażow</w:t>
      </w:r>
      <w:r>
        <w:rPr>
          <w:szCs w:val="19"/>
        </w:rPr>
        <w:t>a z</w:t>
      </w:r>
      <w:r w:rsidR="00723670">
        <w:rPr>
          <w:szCs w:val="19"/>
        </w:rPr>
        <w:t>mniejszył</w:t>
      </w:r>
      <w:r>
        <w:rPr>
          <w:szCs w:val="19"/>
        </w:rPr>
        <w:t>a się</w:t>
      </w:r>
      <w:r w:rsidRPr="00BC739E">
        <w:rPr>
          <w:szCs w:val="19"/>
        </w:rPr>
        <w:t xml:space="preserve"> </w:t>
      </w:r>
      <w:r w:rsidRPr="00E0052A">
        <w:rPr>
          <w:szCs w:val="19"/>
        </w:rPr>
        <w:t>w</w:t>
      </w:r>
      <w:r>
        <w:rPr>
          <w:szCs w:val="19"/>
        </w:rPr>
        <w:t> </w:t>
      </w:r>
      <w:r w:rsidRPr="00E0052A">
        <w:rPr>
          <w:szCs w:val="19"/>
        </w:rPr>
        <w:t>porównaniu z</w:t>
      </w:r>
      <w:r>
        <w:rPr>
          <w:szCs w:val="19"/>
        </w:rPr>
        <w:t> </w:t>
      </w:r>
      <w:r w:rsidRPr="00E0052A">
        <w:rPr>
          <w:szCs w:val="19"/>
        </w:rPr>
        <w:t>analogicznym okresem ub</w:t>
      </w:r>
      <w:r>
        <w:rPr>
          <w:szCs w:val="19"/>
        </w:rPr>
        <w:t>.</w:t>
      </w:r>
      <w:r w:rsidRPr="00E0052A">
        <w:rPr>
          <w:szCs w:val="19"/>
        </w:rPr>
        <w:t xml:space="preserve"> roku</w:t>
      </w:r>
      <w:r>
        <w:rPr>
          <w:szCs w:val="19"/>
        </w:rPr>
        <w:t xml:space="preserve"> o </w:t>
      </w:r>
      <w:r w:rsidR="00723670">
        <w:rPr>
          <w:szCs w:val="19"/>
        </w:rPr>
        <w:t>13,1</w:t>
      </w:r>
      <w:r>
        <w:rPr>
          <w:szCs w:val="19"/>
        </w:rPr>
        <w:t xml:space="preserve">%. </w:t>
      </w:r>
      <w:r w:rsidR="00723670">
        <w:rPr>
          <w:szCs w:val="19"/>
        </w:rPr>
        <w:t xml:space="preserve">Spadek </w:t>
      </w:r>
      <w:r>
        <w:rPr>
          <w:szCs w:val="19"/>
        </w:rPr>
        <w:t>zaobserwowano w </w:t>
      </w:r>
      <w:r w:rsidR="00723670" w:rsidRPr="00E0052A">
        <w:rPr>
          <w:szCs w:val="19"/>
        </w:rPr>
        <w:t xml:space="preserve">przedsiębiorstwach zajmujących się </w:t>
      </w:r>
      <w:r w:rsidR="00723670">
        <w:rPr>
          <w:szCs w:val="19"/>
        </w:rPr>
        <w:t xml:space="preserve">wznoszeniem </w:t>
      </w:r>
      <w:r w:rsidR="00723670" w:rsidRPr="00E0052A">
        <w:rPr>
          <w:szCs w:val="19"/>
        </w:rPr>
        <w:t>budynk</w:t>
      </w:r>
      <w:r w:rsidR="00723670">
        <w:rPr>
          <w:szCs w:val="19"/>
        </w:rPr>
        <w:t>ów (</w:t>
      </w:r>
      <w:r w:rsidR="00723670" w:rsidRPr="00E0052A">
        <w:rPr>
          <w:szCs w:val="19"/>
        </w:rPr>
        <w:t xml:space="preserve">o </w:t>
      </w:r>
      <w:r w:rsidR="00747E4D">
        <w:rPr>
          <w:szCs w:val="19"/>
        </w:rPr>
        <w:t>15,7</w:t>
      </w:r>
      <w:r w:rsidR="00723670" w:rsidRPr="00E0052A">
        <w:rPr>
          <w:szCs w:val="19"/>
        </w:rPr>
        <w:t>%</w:t>
      </w:r>
      <w:r w:rsidR="00723670">
        <w:rPr>
          <w:szCs w:val="19"/>
        </w:rPr>
        <w:t xml:space="preserve">), </w:t>
      </w:r>
      <w:r w:rsidR="00723670" w:rsidRPr="00E0052A">
        <w:rPr>
          <w:szCs w:val="19"/>
        </w:rPr>
        <w:t>realizujących roboty budowlane specjalistyczne</w:t>
      </w:r>
      <w:r w:rsidR="00723670">
        <w:rPr>
          <w:szCs w:val="19"/>
        </w:rPr>
        <w:t xml:space="preserve"> (</w:t>
      </w:r>
      <w:r w:rsidR="00723670" w:rsidRPr="00E0052A">
        <w:rPr>
          <w:szCs w:val="19"/>
        </w:rPr>
        <w:t xml:space="preserve">o </w:t>
      </w:r>
      <w:r w:rsidR="00747E4D">
        <w:rPr>
          <w:szCs w:val="19"/>
        </w:rPr>
        <w:t>12,9</w:t>
      </w:r>
      <w:r w:rsidR="00723670" w:rsidRPr="00E0052A">
        <w:rPr>
          <w:szCs w:val="19"/>
        </w:rPr>
        <w:t>%</w:t>
      </w:r>
      <w:r w:rsidR="00723670">
        <w:rPr>
          <w:szCs w:val="19"/>
        </w:rPr>
        <w:t xml:space="preserve">) oraz </w:t>
      </w:r>
      <w:r w:rsidR="00723670" w:rsidRPr="00E0052A">
        <w:rPr>
          <w:szCs w:val="19"/>
        </w:rPr>
        <w:t>bud</w:t>
      </w:r>
      <w:r w:rsidR="00723670">
        <w:rPr>
          <w:szCs w:val="19"/>
        </w:rPr>
        <w:t>ujących</w:t>
      </w:r>
      <w:r w:rsidR="00723670" w:rsidRPr="00E0052A">
        <w:rPr>
          <w:szCs w:val="19"/>
        </w:rPr>
        <w:t xml:space="preserve"> obiekt</w:t>
      </w:r>
      <w:r w:rsidR="00723670">
        <w:rPr>
          <w:szCs w:val="19"/>
        </w:rPr>
        <w:t>y</w:t>
      </w:r>
      <w:r w:rsidR="00723670" w:rsidRPr="00E0052A">
        <w:rPr>
          <w:szCs w:val="19"/>
        </w:rPr>
        <w:t xml:space="preserve"> inżynierii lądowej i wodnej </w:t>
      </w:r>
      <w:r w:rsidR="00723670">
        <w:rPr>
          <w:szCs w:val="19"/>
        </w:rPr>
        <w:t>(</w:t>
      </w:r>
      <w:r w:rsidR="00723670" w:rsidRPr="00E0052A">
        <w:rPr>
          <w:szCs w:val="19"/>
        </w:rPr>
        <w:t>o</w:t>
      </w:r>
      <w:r w:rsidR="00723670">
        <w:rPr>
          <w:szCs w:val="19"/>
        </w:rPr>
        <w:t> </w:t>
      </w:r>
      <w:r w:rsidR="00747E4D">
        <w:rPr>
          <w:szCs w:val="19"/>
        </w:rPr>
        <w:t>10,3</w:t>
      </w:r>
      <w:r w:rsidR="00723670" w:rsidRPr="00E0052A">
        <w:rPr>
          <w:szCs w:val="19"/>
        </w:rPr>
        <w:t>%</w:t>
      </w:r>
      <w:r w:rsidR="00723670">
        <w:rPr>
          <w:szCs w:val="19"/>
        </w:rPr>
        <w:t xml:space="preserve">).  </w:t>
      </w:r>
    </w:p>
    <w:p w:rsidR="00836337" w:rsidRPr="00901552" w:rsidRDefault="0009099D" w:rsidP="00836337">
      <w:pPr>
        <w:spacing w:line="288" w:lineRule="auto"/>
        <w:rPr>
          <w:strike/>
          <w:color w:val="000000" w:themeColor="text1"/>
          <w:szCs w:val="19"/>
        </w:rPr>
      </w:pPr>
      <w:r w:rsidRPr="00901552">
        <w:rPr>
          <w:color w:val="000000" w:themeColor="text1"/>
          <w:szCs w:val="19"/>
        </w:rPr>
        <w:t>B</w:t>
      </w:r>
      <w:r w:rsidR="00976DEE" w:rsidRPr="00901552">
        <w:rPr>
          <w:color w:val="000000" w:themeColor="text1"/>
          <w:szCs w:val="19"/>
        </w:rPr>
        <w:t xml:space="preserve">iorąc </w:t>
      </w:r>
      <w:r w:rsidR="00836337" w:rsidRPr="00901552">
        <w:rPr>
          <w:color w:val="000000" w:themeColor="text1"/>
          <w:szCs w:val="19"/>
        </w:rPr>
        <w:t>pod uwagę charakter robót budowlanych (prace inwestycyjne i remontowe), w</w:t>
      </w:r>
      <w:r w:rsidR="00836337">
        <w:rPr>
          <w:color w:val="000000" w:themeColor="text1"/>
          <w:szCs w:val="19"/>
        </w:rPr>
        <w:t> </w:t>
      </w:r>
      <w:r w:rsidR="00747E4D">
        <w:rPr>
          <w:color w:val="000000" w:themeColor="text1"/>
          <w:szCs w:val="19"/>
        </w:rPr>
        <w:t>lutym</w:t>
      </w:r>
      <w:r w:rsidR="00836337">
        <w:rPr>
          <w:color w:val="000000" w:themeColor="text1"/>
          <w:szCs w:val="19"/>
        </w:rPr>
        <w:t xml:space="preserve"> </w:t>
      </w:r>
      <w:r w:rsidR="00836337" w:rsidRPr="00901552">
        <w:rPr>
          <w:color w:val="000000" w:themeColor="text1"/>
          <w:szCs w:val="19"/>
        </w:rPr>
        <w:t>202</w:t>
      </w:r>
      <w:r w:rsidR="00747E4D">
        <w:rPr>
          <w:color w:val="000000" w:themeColor="text1"/>
          <w:szCs w:val="19"/>
        </w:rPr>
        <w:t>6</w:t>
      </w:r>
      <w:r w:rsidR="00836337" w:rsidRPr="00901552">
        <w:rPr>
          <w:color w:val="000000" w:themeColor="text1"/>
          <w:szCs w:val="19"/>
        </w:rPr>
        <w:t xml:space="preserve"> r. </w:t>
      </w:r>
      <w:r w:rsidR="001F4468">
        <w:rPr>
          <w:color w:val="000000" w:themeColor="text1"/>
          <w:szCs w:val="19"/>
        </w:rPr>
        <w:t xml:space="preserve">w </w:t>
      </w:r>
      <w:r w:rsidR="001F4468" w:rsidRPr="00901552">
        <w:rPr>
          <w:color w:val="000000" w:themeColor="text1"/>
          <w:szCs w:val="19"/>
        </w:rPr>
        <w:t>produkcj</w:t>
      </w:r>
      <w:r w:rsidR="001F4468">
        <w:rPr>
          <w:color w:val="000000" w:themeColor="text1"/>
          <w:szCs w:val="19"/>
        </w:rPr>
        <w:t>i</w:t>
      </w:r>
      <w:r w:rsidR="001F4468" w:rsidRPr="00901552">
        <w:rPr>
          <w:color w:val="000000" w:themeColor="text1"/>
          <w:szCs w:val="19"/>
        </w:rPr>
        <w:t xml:space="preserve"> </w:t>
      </w:r>
      <w:r w:rsidR="00836337" w:rsidRPr="00901552">
        <w:rPr>
          <w:color w:val="000000" w:themeColor="text1"/>
          <w:szCs w:val="19"/>
        </w:rPr>
        <w:t>budowlano-</w:t>
      </w:r>
      <w:r w:rsidR="001F4468" w:rsidRPr="00901552">
        <w:rPr>
          <w:color w:val="000000" w:themeColor="text1"/>
          <w:szCs w:val="19"/>
        </w:rPr>
        <w:t>montażow</w:t>
      </w:r>
      <w:r w:rsidR="001F4468">
        <w:rPr>
          <w:color w:val="000000" w:themeColor="text1"/>
          <w:szCs w:val="19"/>
        </w:rPr>
        <w:t>ej zanotowano</w:t>
      </w:r>
      <w:r w:rsidR="00836337" w:rsidRPr="00901552">
        <w:rPr>
          <w:color w:val="000000" w:themeColor="text1"/>
          <w:szCs w:val="19"/>
        </w:rPr>
        <w:t>:</w:t>
      </w:r>
    </w:p>
    <w:p w:rsidR="00836337" w:rsidRPr="00F86660" w:rsidRDefault="001F4468" w:rsidP="000231E9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 w:rsidRPr="00901552">
        <w:rPr>
          <w:color w:val="000000" w:themeColor="text1"/>
          <w:szCs w:val="19"/>
          <w:lang w:val="pl-PL"/>
        </w:rPr>
        <w:t>w skali roku</w:t>
      </w:r>
      <w:r w:rsidRPr="001F4468">
        <w:rPr>
          <w:b/>
          <w:noProof/>
          <w:color w:val="000000" w:themeColor="text1"/>
          <w:spacing w:val="-2"/>
          <w:szCs w:val="19"/>
          <w:lang w:val="pl-PL"/>
        </w:rPr>
        <w:t xml:space="preserve"> </w:t>
      </w:r>
      <w:r w:rsidR="005769D0" w:rsidRPr="00901552">
        <w:rPr>
          <w:b/>
          <w:noProof/>
          <w:color w:val="000000" w:themeColor="text1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1341BFE2" wp14:editId="5C6AEB0F">
                <wp:simplePos x="0" y="0"/>
                <wp:positionH relativeFrom="page">
                  <wp:posOffset>5687060</wp:posOffset>
                </wp:positionH>
                <wp:positionV relativeFrom="paragraph">
                  <wp:posOffset>456565</wp:posOffset>
                </wp:positionV>
                <wp:extent cx="1738630" cy="1150620"/>
                <wp:effectExtent l="0" t="0" r="0" b="0"/>
                <wp:wrapTight wrapText="bothSides">
                  <wp:wrapPolygon edited="0">
                    <wp:start x="710" y="0"/>
                    <wp:lineTo x="710" y="21099"/>
                    <wp:lineTo x="20827" y="21099"/>
                    <wp:lineTo x="20827" y="0"/>
                    <wp:lineTo x="710" y="0"/>
                  </wp:wrapPolygon>
                </wp:wrapTight>
                <wp:docPr id="10" name="Pole tekstowe 10" descr="W lutym, w stosunku do stycznia br., odnotowano wzrost wartości prac o charakterze inwestycyjnym o 9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115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B2A" w:rsidRPr="000B31B4" w:rsidRDefault="006A68A0" w:rsidP="00C32B2A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97715F">
                              <w:t xml:space="preserve"> </w:t>
                            </w:r>
                            <w:r w:rsidR="00B07EB0">
                              <w:t>l</w:t>
                            </w:r>
                            <w:r w:rsidR="005769D0">
                              <w:t>utym</w:t>
                            </w:r>
                            <w:r>
                              <w:t xml:space="preserve">, w stosunku do stycznia br., </w:t>
                            </w:r>
                            <w:r w:rsidR="00C32B2A">
                              <w:t xml:space="preserve">odnotowano </w:t>
                            </w:r>
                            <w:r w:rsidR="00E246DB">
                              <w:t>wzrost</w:t>
                            </w:r>
                            <w:r w:rsidR="00205C9E">
                              <w:t xml:space="preserve"> wartości</w:t>
                            </w:r>
                            <w:r w:rsidR="009F5243">
                              <w:t xml:space="preserve"> </w:t>
                            </w:r>
                            <w:r w:rsidR="00C32B2A">
                              <w:t>prac o</w:t>
                            </w:r>
                            <w:r w:rsidR="009F5243">
                              <w:t> </w:t>
                            </w:r>
                            <w:r w:rsidR="00C32B2A">
                              <w:t xml:space="preserve">charakterze </w:t>
                            </w:r>
                            <w:r w:rsidR="005769D0">
                              <w:t>inwestycyjnym</w:t>
                            </w:r>
                            <w:r w:rsidR="00B07EB0">
                              <w:t xml:space="preserve"> </w:t>
                            </w:r>
                            <w:r w:rsidR="00C32B2A">
                              <w:t xml:space="preserve">o </w:t>
                            </w:r>
                            <w:r w:rsidR="00EC0018">
                              <w:t>9,9</w:t>
                            </w:r>
                            <w:r w:rsidR="00C32B2A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1BFE2" id="Pole tekstowe 10" o:spid="_x0000_s1030" type="#_x0000_t202" alt="W lutym, w stosunku do stycznia br., odnotowano wzrost wartości prac o charakterze inwestycyjnym o 9,9%" style="position:absolute;left:0;text-align:left;margin-left:447.8pt;margin-top:35.95pt;width:136.9pt;height:90.6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" filled="f" stroked="f">
                <v:textbox>
                  <w:txbxContent>
                    <w:p w:rsidR="00C32B2A" w:rsidRPr="000B31B4" w:rsidRDefault="006A68A0" w:rsidP="00C32B2A">
                      <w:pPr>
                        <w:pStyle w:val="tekstzboku"/>
                      </w:pPr>
                      <w:r>
                        <w:t>W</w:t>
                      </w:r>
                      <w:r w:rsidR="0097715F">
                        <w:t xml:space="preserve"> </w:t>
                      </w:r>
                      <w:r w:rsidR="00B07EB0">
                        <w:t>l</w:t>
                      </w:r>
                      <w:r w:rsidR="005769D0">
                        <w:t>utym</w:t>
                      </w:r>
                      <w:r>
                        <w:t xml:space="preserve">, w stosunku do stycznia br., </w:t>
                      </w:r>
                      <w:r w:rsidR="00C32B2A">
                        <w:t xml:space="preserve">odnotowano </w:t>
                      </w:r>
                      <w:r w:rsidR="00E246DB">
                        <w:t>wzrost</w:t>
                      </w:r>
                      <w:r w:rsidR="00205C9E">
                        <w:t xml:space="preserve"> wartości</w:t>
                      </w:r>
                      <w:r w:rsidR="009F5243">
                        <w:t xml:space="preserve"> </w:t>
                      </w:r>
                      <w:r w:rsidR="00C32B2A">
                        <w:t>prac o</w:t>
                      </w:r>
                      <w:r w:rsidR="009F5243">
                        <w:t> </w:t>
                      </w:r>
                      <w:r w:rsidR="00C32B2A">
                        <w:t xml:space="preserve">charakterze </w:t>
                      </w:r>
                      <w:r w:rsidR="005769D0">
                        <w:t>inwestycyjnym</w:t>
                      </w:r>
                      <w:r w:rsidR="00B07EB0">
                        <w:t xml:space="preserve"> </w:t>
                      </w:r>
                      <w:r w:rsidR="00C32B2A">
                        <w:t xml:space="preserve">o </w:t>
                      </w:r>
                      <w:r w:rsidR="00EC0018">
                        <w:t>9,9</w:t>
                      </w:r>
                      <w:r w:rsidR="00C32B2A"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noProof/>
          <w:color w:val="000000" w:themeColor="text1"/>
          <w:spacing w:val="-2"/>
          <w:szCs w:val="19"/>
          <w:lang w:val="pl-PL"/>
        </w:rPr>
        <w:t xml:space="preserve">- </w:t>
      </w:r>
      <w:r w:rsidR="00747E4D">
        <w:rPr>
          <w:color w:val="000000" w:themeColor="text1"/>
          <w:szCs w:val="19"/>
          <w:lang w:val="pl-PL"/>
        </w:rPr>
        <w:t>spadek</w:t>
      </w:r>
      <w:r w:rsidR="000231E9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 xml:space="preserve">dla prac </w:t>
      </w:r>
      <w:r w:rsidR="000231E9">
        <w:rPr>
          <w:color w:val="000000" w:themeColor="text1"/>
          <w:szCs w:val="19"/>
          <w:lang w:val="pl-PL"/>
        </w:rPr>
        <w:t xml:space="preserve">remontowych </w:t>
      </w:r>
      <w:r w:rsidR="000231E9" w:rsidRPr="00000885">
        <w:rPr>
          <w:lang w:val="pl-PL"/>
        </w:rPr>
        <w:t>– o</w:t>
      </w:r>
      <w:r w:rsidR="000231E9" w:rsidRPr="000231E9">
        <w:rPr>
          <w:lang w:val="pl-PL"/>
        </w:rPr>
        <w:t xml:space="preserve"> </w:t>
      </w:r>
      <w:r w:rsidR="00747E4D">
        <w:rPr>
          <w:lang w:val="pl-PL"/>
        </w:rPr>
        <w:t>29,8</w:t>
      </w:r>
      <w:r w:rsidR="000231E9" w:rsidRPr="000231E9">
        <w:rPr>
          <w:lang w:val="pl-PL"/>
        </w:rPr>
        <w:t>% oraz rob</w:t>
      </w:r>
      <w:r w:rsidR="000231E9">
        <w:rPr>
          <w:lang w:val="pl-PL"/>
        </w:rPr>
        <w:t>ó</w:t>
      </w:r>
      <w:r w:rsidR="000231E9" w:rsidRPr="000231E9">
        <w:rPr>
          <w:lang w:val="pl-PL"/>
        </w:rPr>
        <w:t>t inwestycyjnych o</w:t>
      </w:r>
      <w:r w:rsidR="000231E9">
        <w:rPr>
          <w:lang w:val="pl-PL"/>
        </w:rPr>
        <w:t> </w:t>
      </w:r>
      <w:r w:rsidR="00747E4D">
        <w:rPr>
          <w:lang w:val="pl-PL"/>
        </w:rPr>
        <w:t>5,3</w:t>
      </w:r>
      <w:r w:rsidR="000231E9" w:rsidRPr="000231E9">
        <w:rPr>
          <w:lang w:val="pl-PL"/>
        </w:rPr>
        <w:t>%</w:t>
      </w:r>
      <w:r w:rsidR="00836337" w:rsidRPr="00F86660">
        <w:rPr>
          <w:color w:val="000000" w:themeColor="text1"/>
          <w:szCs w:val="19"/>
          <w:lang w:val="pl-PL"/>
        </w:rPr>
        <w:t xml:space="preserve"> (wobec </w:t>
      </w:r>
      <w:r w:rsidR="00836337">
        <w:rPr>
          <w:color w:val="000000" w:themeColor="text1"/>
          <w:szCs w:val="19"/>
          <w:lang w:val="pl-PL"/>
        </w:rPr>
        <w:t>spadku prac</w:t>
      </w:r>
      <w:r w:rsidR="000231E9">
        <w:rPr>
          <w:color w:val="000000" w:themeColor="text1"/>
          <w:szCs w:val="19"/>
          <w:lang w:val="pl-PL"/>
        </w:rPr>
        <w:t xml:space="preserve"> remontowych</w:t>
      </w:r>
      <w:r w:rsidR="000231E9" w:rsidRPr="000231E9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 xml:space="preserve">przed rokiem o </w:t>
      </w:r>
      <w:r w:rsidR="00747E4D">
        <w:rPr>
          <w:color w:val="000000" w:themeColor="text1"/>
          <w:szCs w:val="19"/>
          <w:lang w:val="pl-PL"/>
        </w:rPr>
        <w:t>2,6</w:t>
      </w:r>
      <w:r w:rsidR="00836337">
        <w:rPr>
          <w:color w:val="000000" w:themeColor="text1"/>
          <w:szCs w:val="19"/>
          <w:lang w:val="pl-PL"/>
        </w:rPr>
        <w:t>% oraz</w:t>
      </w:r>
      <w:r w:rsidR="000231E9" w:rsidRPr="000231E9">
        <w:rPr>
          <w:color w:val="000000" w:themeColor="text1"/>
          <w:szCs w:val="19"/>
          <w:lang w:val="pl-PL"/>
        </w:rPr>
        <w:t xml:space="preserve"> </w:t>
      </w:r>
      <w:r w:rsidR="00747E4D">
        <w:rPr>
          <w:color w:val="000000" w:themeColor="text1"/>
          <w:szCs w:val="19"/>
          <w:lang w:val="pl-PL"/>
        </w:rPr>
        <w:t xml:space="preserve">wzrostu </w:t>
      </w:r>
      <w:r w:rsidR="00780BB9">
        <w:rPr>
          <w:color w:val="000000" w:themeColor="text1"/>
          <w:szCs w:val="19"/>
          <w:lang w:val="pl-PL"/>
        </w:rPr>
        <w:t xml:space="preserve">robót </w:t>
      </w:r>
      <w:r w:rsidR="000231E9">
        <w:rPr>
          <w:color w:val="000000" w:themeColor="text1"/>
          <w:szCs w:val="19"/>
          <w:lang w:val="pl-PL"/>
        </w:rPr>
        <w:t>inwestycyjnych</w:t>
      </w:r>
      <w:r w:rsidR="00836337">
        <w:rPr>
          <w:color w:val="000000" w:themeColor="text1"/>
          <w:szCs w:val="19"/>
          <w:lang w:val="pl-PL"/>
        </w:rPr>
        <w:t xml:space="preserve"> o </w:t>
      </w:r>
      <w:r w:rsidR="00747E4D">
        <w:rPr>
          <w:color w:val="000000" w:themeColor="text1"/>
          <w:szCs w:val="19"/>
          <w:lang w:val="pl-PL"/>
        </w:rPr>
        <w:t>1,3%</w:t>
      </w:r>
      <w:r w:rsidR="00836337">
        <w:rPr>
          <w:color w:val="000000" w:themeColor="text1"/>
          <w:szCs w:val="19"/>
          <w:lang w:val="pl-PL"/>
        </w:rPr>
        <w:t>%),</w:t>
      </w:r>
    </w:p>
    <w:p w:rsidR="00836337" w:rsidRDefault="001F4468" w:rsidP="00836337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 xml:space="preserve">w porównaniu z poprzednim miesiącem - </w:t>
      </w:r>
      <w:r w:rsidR="00747E4D">
        <w:rPr>
          <w:szCs w:val="19"/>
          <w:lang w:val="pl-PL"/>
        </w:rPr>
        <w:t>wzrost</w:t>
      </w:r>
      <w:r w:rsidR="000231E9">
        <w:rPr>
          <w:szCs w:val="19"/>
          <w:lang w:val="pl-PL"/>
        </w:rPr>
        <w:t xml:space="preserve"> </w:t>
      </w:r>
      <w:r w:rsidR="00836337">
        <w:rPr>
          <w:szCs w:val="19"/>
          <w:lang w:val="pl-PL"/>
        </w:rPr>
        <w:t xml:space="preserve">prac inwestycyjnych </w:t>
      </w:r>
      <w:r w:rsidR="00D312D8" w:rsidRPr="00000885">
        <w:rPr>
          <w:lang w:val="pl-PL"/>
        </w:rPr>
        <w:t>–</w:t>
      </w:r>
      <w:r w:rsidR="00836337" w:rsidRPr="00A53840">
        <w:rPr>
          <w:szCs w:val="19"/>
          <w:lang w:val="pl-PL"/>
        </w:rPr>
        <w:t xml:space="preserve"> </w:t>
      </w:r>
      <w:r w:rsidR="00836337">
        <w:rPr>
          <w:szCs w:val="19"/>
          <w:lang w:val="pl-PL"/>
        </w:rPr>
        <w:t>o </w:t>
      </w:r>
      <w:r w:rsidR="005769D0">
        <w:rPr>
          <w:szCs w:val="19"/>
          <w:lang w:val="pl-PL"/>
        </w:rPr>
        <w:t>9,9</w:t>
      </w:r>
      <w:r w:rsidR="00836337" w:rsidRPr="00A53840">
        <w:rPr>
          <w:szCs w:val="19"/>
          <w:lang w:val="pl-PL"/>
        </w:rPr>
        <w:t>%</w:t>
      </w:r>
      <w:r w:rsidR="00836337">
        <w:rPr>
          <w:szCs w:val="19"/>
          <w:lang w:val="pl-PL"/>
        </w:rPr>
        <w:t xml:space="preserve"> oraz</w:t>
      </w:r>
      <w:r w:rsidR="000231E9">
        <w:rPr>
          <w:szCs w:val="19"/>
          <w:lang w:val="pl-PL"/>
        </w:rPr>
        <w:t xml:space="preserve"> </w:t>
      </w:r>
      <w:r w:rsidR="00747E4D">
        <w:rPr>
          <w:szCs w:val="19"/>
          <w:lang w:val="pl-PL"/>
        </w:rPr>
        <w:t>spadek</w:t>
      </w:r>
      <w:r w:rsidR="00780BB9">
        <w:rPr>
          <w:szCs w:val="19"/>
          <w:lang w:val="pl-PL"/>
        </w:rPr>
        <w:t xml:space="preserve"> </w:t>
      </w:r>
      <w:r w:rsidR="00836337" w:rsidRPr="00A53840">
        <w:rPr>
          <w:szCs w:val="19"/>
          <w:lang w:val="pl-PL"/>
        </w:rPr>
        <w:t xml:space="preserve">prac </w:t>
      </w:r>
      <w:r w:rsidR="00836337">
        <w:rPr>
          <w:szCs w:val="19"/>
          <w:lang w:val="pl-PL"/>
        </w:rPr>
        <w:t xml:space="preserve">remontowych </w:t>
      </w:r>
      <w:r w:rsidR="00D312D8" w:rsidRPr="00000885">
        <w:rPr>
          <w:lang w:val="pl-PL"/>
        </w:rPr>
        <w:t>–</w:t>
      </w:r>
      <w:r w:rsidR="00836337">
        <w:rPr>
          <w:szCs w:val="19"/>
          <w:lang w:val="pl-PL"/>
        </w:rPr>
        <w:t xml:space="preserve"> o </w:t>
      </w:r>
      <w:r w:rsidR="005769D0">
        <w:rPr>
          <w:szCs w:val="19"/>
          <w:lang w:val="pl-PL"/>
        </w:rPr>
        <w:t>1,7</w:t>
      </w:r>
      <w:r w:rsidR="00836337">
        <w:rPr>
          <w:szCs w:val="19"/>
          <w:lang w:val="pl-PL"/>
        </w:rPr>
        <w:t>%.</w:t>
      </w:r>
    </w:p>
    <w:p w:rsidR="005769D0" w:rsidRDefault="00836337" w:rsidP="00836337">
      <w:pPr>
        <w:spacing w:line="288" w:lineRule="auto"/>
        <w:rPr>
          <w:color w:val="000000" w:themeColor="text1"/>
          <w:szCs w:val="19"/>
        </w:rPr>
      </w:pPr>
      <w:r w:rsidRPr="00AB5943">
        <w:rPr>
          <w:color w:val="000000" w:themeColor="text1"/>
          <w:szCs w:val="19"/>
        </w:rPr>
        <w:t>W okresie styczeń–</w:t>
      </w:r>
      <w:r w:rsidR="000231E9">
        <w:rPr>
          <w:color w:val="000000" w:themeColor="text1"/>
          <w:szCs w:val="19"/>
        </w:rPr>
        <w:t>l</w:t>
      </w:r>
      <w:r w:rsidR="005769D0">
        <w:rPr>
          <w:color w:val="000000" w:themeColor="text1"/>
          <w:szCs w:val="19"/>
        </w:rPr>
        <w:t>uty</w:t>
      </w:r>
      <w:r w:rsidRPr="00AB5943">
        <w:rPr>
          <w:color w:val="000000" w:themeColor="text1"/>
          <w:szCs w:val="19"/>
        </w:rPr>
        <w:t xml:space="preserve"> 202</w:t>
      </w:r>
      <w:r w:rsidR="005769D0">
        <w:rPr>
          <w:color w:val="000000" w:themeColor="text1"/>
          <w:szCs w:val="19"/>
        </w:rPr>
        <w:t>6</w:t>
      </w:r>
      <w:r w:rsidRPr="00AB5943">
        <w:rPr>
          <w:color w:val="000000" w:themeColor="text1"/>
          <w:szCs w:val="19"/>
        </w:rPr>
        <w:t xml:space="preserve"> r. w stosunku do analogicznego okresu ub. roku</w:t>
      </w:r>
      <w:r>
        <w:rPr>
          <w:color w:val="000000" w:themeColor="text1"/>
          <w:szCs w:val="19"/>
        </w:rPr>
        <w:t>,</w:t>
      </w:r>
      <w:r w:rsidRPr="00AB5943">
        <w:rPr>
          <w:color w:val="000000" w:themeColor="text1"/>
          <w:szCs w:val="19"/>
        </w:rPr>
        <w:t xml:space="preserve"> produkcja budowlano-montażowa</w:t>
      </w:r>
      <w:r w:rsidR="005769D0">
        <w:rPr>
          <w:color w:val="000000" w:themeColor="text1"/>
          <w:szCs w:val="19"/>
        </w:rPr>
        <w:t xml:space="preserve"> zmniejszyła się o 29,6% dla prac o charakterze remontowym oraz o 4,5% dla prac inwestycyjnych </w:t>
      </w:r>
      <w:r w:rsidR="005769D0" w:rsidRPr="00AB5943">
        <w:rPr>
          <w:color w:val="000000" w:themeColor="text1"/>
          <w:szCs w:val="19"/>
        </w:rPr>
        <w:t xml:space="preserve">(przed rokiem notowano </w:t>
      </w:r>
      <w:r w:rsidR="005769D0">
        <w:rPr>
          <w:color w:val="000000" w:themeColor="text1"/>
          <w:szCs w:val="19"/>
        </w:rPr>
        <w:t>spadek dla prac remontowych o 8,0</w:t>
      </w:r>
      <w:r w:rsidR="005769D0" w:rsidRPr="00AB5943">
        <w:rPr>
          <w:color w:val="000000" w:themeColor="text1"/>
          <w:szCs w:val="19"/>
        </w:rPr>
        <w:t>%</w:t>
      </w:r>
      <w:r w:rsidR="005769D0">
        <w:rPr>
          <w:color w:val="000000" w:themeColor="text1"/>
          <w:szCs w:val="19"/>
        </w:rPr>
        <w:t xml:space="preserve"> oraz wzrost dla prac inwestycyjnych o 5,3%</w:t>
      </w:r>
      <w:r w:rsidR="005769D0" w:rsidRPr="00AB5943">
        <w:rPr>
          <w:color w:val="000000" w:themeColor="text1"/>
          <w:szCs w:val="19"/>
        </w:rPr>
        <w:t>).</w:t>
      </w:r>
    </w:p>
    <w:p w:rsidR="00A53840" w:rsidRPr="00A53840" w:rsidRDefault="00A53840" w:rsidP="00836337">
      <w:pPr>
        <w:spacing w:line="288" w:lineRule="auto"/>
        <w:rPr>
          <w:szCs w:val="19"/>
        </w:rPr>
      </w:pPr>
    </w:p>
    <w:p w:rsidR="00E61909" w:rsidRDefault="00E6190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976027" w:rsidRDefault="00976027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976027" w:rsidRDefault="00976027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976027" w:rsidRDefault="00976027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F22DA0" w:rsidRPr="00C66B68" w:rsidRDefault="00FA5CEC" w:rsidP="00023775">
      <w:pPr>
        <w:spacing w:line="288" w:lineRule="auto"/>
        <w:sectPr w:rsidR="00F22DA0" w:rsidRPr="00C66B68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:rsidTr="00453FA0">
        <w:trPr>
          <w:trHeight w:val="1626"/>
        </w:trPr>
        <w:tc>
          <w:tcPr>
            <w:tcW w:w="4926" w:type="dxa"/>
          </w:tcPr>
          <w:p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2C4E45">
              <w:rPr>
                <w:rFonts w:cs="Arial"/>
                <w:b/>
                <w:sz w:val="20"/>
              </w:rPr>
              <w:t>Wydział Prasowy</w:t>
            </w:r>
          </w:p>
          <w:p w:rsidR="00F71CF7" w:rsidRDefault="00F71CF7" w:rsidP="00F71CF7">
            <w:r>
              <w:t>Tel. komórkowy: +48 695 255 032</w:t>
            </w:r>
          </w:p>
          <w:p w:rsidR="00F71CF7" w:rsidRDefault="00F71CF7" w:rsidP="00EA7E2F">
            <w:pPr>
              <w:ind w:left="1488" w:hanging="1488"/>
            </w:pPr>
            <w:r>
              <w:t>Tel. stacjonarne: +48 22 608 38 04, +48 22 449 41 45, +48 22 608 30 09</w:t>
            </w:r>
          </w:p>
          <w:p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 w:val="restart"/>
          </w:tcPr>
          <w:p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CC893DE" wp14:editId="05DD50F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1677D8BE" wp14:editId="0EC2AFAB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DD9E0E7" wp14:editId="0A95D716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@GlownyUrzadStatystyczny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1692050" wp14:editId="2909752E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6AE13090" wp14:editId="5C10EFC2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:rsidTr="00453FA0">
        <w:trPr>
          <w:trHeight w:val="953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10CAD19A" wp14:editId="4FD7B88B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E915D7" w:rsidRPr="0094250D" w:rsidRDefault="000770B3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="00CC4571" w:rsidRPr="00416A43" w:rsidRDefault="000770B3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="00CC4571" w:rsidRPr="00416A43" w:rsidRDefault="000770B3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E915D7" w:rsidRPr="00416A43" w:rsidRDefault="000770B3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CC4571" w:rsidRPr="00416A43" w:rsidRDefault="000770B3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="00CC4571" w:rsidRPr="00416A43" w:rsidRDefault="000770B3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RPr="00416A43" w:rsidRDefault="000770B3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="00CC4571" w:rsidRPr="00416A43" w:rsidRDefault="000770B3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="00CC4571" w:rsidRPr="00416A43" w:rsidRDefault="000770B3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="003F4A28" w:rsidRPr="00416A43" w:rsidRDefault="003F4A28" w:rsidP="00453FA0">
            <w:pPr>
              <w:rPr>
                <w:rStyle w:val="Hipercze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D61B5" w:rsidRPr="00416A43" w:rsidRDefault="000D61B5">
      <w:pPr>
        <w:rPr>
          <w:sz w:val="18"/>
        </w:rPr>
      </w:pPr>
    </w:p>
    <w:sectPr w:rsidR="000D61B5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0B3" w:rsidRDefault="000770B3" w:rsidP="000662E2">
      <w:pPr>
        <w:spacing w:after="0" w:line="240" w:lineRule="auto"/>
      </w:pPr>
      <w:r>
        <w:separator/>
      </w:r>
    </w:p>
  </w:endnote>
  <w:endnote w:type="continuationSeparator" w:id="0">
    <w:p w:rsidR="000770B3" w:rsidRDefault="000770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0B3" w:rsidRDefault="000770B3" w:rsidP="000662E2">
      <w:pPr>
        <w:spacing w:after="0" w:line="240" w:lineRule="auto"/>
      </w:pPr>
      <w:r>
        <w:separator/>
      </w:r>
    </w:p>
  </w:footnote>
  <w:footnote w:type="continuationSeparator" w:id="0">
    <w:p w:rsidR="000770B3" w:rsidRDefault="000770B3" w:rsidP="000662E2">
      <w:pPr>
        <w:spacing w:after="0" w:line="240" w:lineRule="auto"/>
      </w:pPr>
      <w:r>
        <w:continuationSeparator/>
      </w:r>
    </w:p>
  </w:footnote>
  <w:footnote w:id="1">
    <w:p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FB7F22F" wp14:editId="2ED2E0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2FF04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6B0A99A4" wp14:editId="10B50A5D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5B46EA" wp14:editId="24BC2A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5B46EA" id="Schemat blokowy: opóźnienie 6" o:spid="_x0000_s1031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1AA7F12" wp14:editId="64D9D25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A7F1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0160F5" w:rsidRDefault="000160F5">
    <w:pPr>
      <w:pStyle w:val="Nagwek"/>
      <w:rPr>
        <w:noProof/>
        <w:lang w:eastAsia="pl-PL"/>
      </w:rPr>
    </w:pP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85185" wp14:editId="240C07FA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19.03.2026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BA40CD" w:rsidRDefault="007A195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="00CE0E9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8518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9.03.2026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UBZhsj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:rsidR="00FE2F2B" w:rsidRPr="00BA40CD" w:rsidRDefault="007A195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="00CE0E9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32" type="#_x0000_t75" style="width:123.6pt;height:125.4pt;visibility:visible;mso-wrap-style:square" o:bullet="t">
        <v:imagedata r:id="rId2" o:title=""/>
      </v:shape>
    </w:pict>
  </w:numPicBullet>
  <w:numPicBullet w:numPicBulletId="2">
    <w:pict>
      <v:shape id="_x0000_i1033" type="#_x0000_t75" style="width:46.2pt;height:51.6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08005230"/>
    <w:lvl w:ilvl="0" w:tplc="6D9C639C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0885"/>
    <w:rsid w:val="00001C5B"/>
    <w:rsid w:val="00003437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196"/>
    <w:rsid w:val="00020524"/>
    <w:rsid w:val="00022514"/>
    <w:rsid w:val="000231E9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4ECF"/>
    <w:rsid w:val="000360CA"/>
    <w:rsid w:val="00037A14"/>
    <w:rsid w:val="000416E9"/>
    <w:rsid w:val="00041B7D"/>
    <w:rsid w:val="00041E47"/>
    <w:rsid w:val="00042EB9"/>
    <w:rsid w:val="00043710"/>
    <w:rsid w:val="00043823"/>
    <w:rsid w:val="00043895"/>
    <w:rsid w:val="00043D3F"/>
    <w:rsid w:val="0004499C"/>
    <w:rsid w:val="00044AB5"/>
    <w:rsid w:val="00044F96"/>
    <w:rsid w:val="0004519B"/>
    <w:rsid w:val="000455A6"/>
    <w:rsid w:val="0004582E"/>
    <w:rsid w:val="000470AA"/>
    <w:rsid w:val="0004727E"/>
    <w:rsid w:val="000477A6"/>
    <w:rsid w:val="0005132D"/>
    <w:rsid w:val="00051716"/>
    <w:rsid w:val="00052281"/>
    <w:rsid w:val="00052777"/>
    <w:rsid w:val="0005280B"/>
    <w:rsid w:val="0005438C"/>
    <w:rsid w:val="00054668"/>
    <w:rsid w:val="0005545D"/>
    <w:rsid w:val="00055A57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5135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0B3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01C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C11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13E"/>
    <w:rsid w:val="000B67AA"/>
    <w:rsid w:val="000B7DA7"/>
    <w:rsid w:val="000C02DC"/>
    <w:rsid w:val="000C0455"/>
    <w:rsid w:val="000C135D"/>
    <w:rsid w:val="000C1A73"/>
    <w:rsid w:val="000C1F25"/>
    <w:rsid w:val="000C2B07"/>
    <w:rsid w:val="000C3F3D"/>
    <w:rsid w:val="000C5181"/>
    <w:rsid w:val="000C5358"/>
    <w:rsid w:val="000C5386"/>
    <w:rsid w:val="000C5397"/>
    <w:rsid w:val="000C53B3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4CF0"/>
    <w:rsid w:val="000D52BB"/>
    <w:rsid w:val="000D5E2A"/>
    <w:rsid w:val="000D5E34"/>
    <w:rsid w:val="000D61B5"/>
    <w:rsid w:val="000D6985"/>
    <w:rsid w:val="000D6C2B"/>
    <w:rsid w:val="000D7047"/>
    <w:rsid w:val="000D7754"/>
    <w:rsid w:val="000E04D6"/>
    <w:rsid w:val="000E0918"/>
    <w:rsid w:val="000E0C52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0CD8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3EE0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4EF7"/>
    <w:rsid w:val="00154F8A"/>
    <w:rsid w:val="00155A55"/>
    <w:rsid w:val="00156594"/>
    <w:rsid w:val="001570E9"/>
    <w:rsid w:val="00157A72"/>
    <w:rsid w:val="00160AD7"/>
    <w:rsid w:val="00160C77"/>
    <w:rsid w:val="00161106"/>
    <w:rsid w:val="00161175"/>
    <w:rsid w:val="00162325"/>
    <w:rsid w:val="00163847"/>
    <w:rsid w:val="00163A92"/>
    <w:rsid w:val="001640B6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18C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25BF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3BB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4C2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2CE8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28D3"/>
    <w:rsid w:val="001E4F42"/>
    <w:rsid w:val="001E5E1E"/>
    <w:rsid w:val="001E6093"/>
    <w:rsid w:val="001E7ACC"/>
    <w:rsid w:val="001F023F"/>
    <w:rsid w:val="001F0CBF"/>
    <w:rsid w:val="001F0F36"/>
    <w:rsid w:val="001F0F5A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4468"/>
    <w:rsid w:val="001F5849"/>
    <w:rsid w:val="001F5CF1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5C9E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1FCD"/>
    <w:rsid w:val="00222567"/>
    <w:rsid w:val="0022476E"/>
    <w:rsid w:val="0022548A"/>
    <w:rsid w:val="002259D5"/>
    <w:rsid w:val="00225AF7"/>
    <w:rsid w:val="00226F8D"/>
    <w:rsid w:val="00227351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2929"/>
    <w:rsid w:val="00244701"/>
    <w:rsid w:val="0024522A"/>
    <w:rsid w:val="002454B3"/>
    <w:rsid w:val="00246C19"/>
    <w:rsid w:val="002516AB"/>
    <w:rsid w:val="00251F87"/>
    <w:rsid w:val="002522AE"/>
    <w:rsid w:val="0025274C"/>
    <w:rsid w:val="00252D6C"/>
    <w:rsid w:val="00253A97"/>
    <w:rsid w:val="00253B23"/>
    <w:rsid w:val="0025443E"/>
    <w:rsid w:val="002550EE"/>
    <w:rsid w:val="00255796"/>
    <w:rsid w:val="0025596F"/>
    <w:rsid w:val="002568A5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0EAF"/>
    <w:rsid w:val="00271D44"/>
    <w:rsid w:val="0027226A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506"/>
    <w:rsid w:val="00285C75"/>
    <w:rsid w:val="00286267"/>
    <w:rsid w:val="00286C5E"/>
    <w:rsid w:val="00287423"/>
    <w:rsid w:val="00287C39"/>
    <w:rsid w:val="00287DB2"/>
    <w:rsid w:val="00290365"/>
    <w:rsid w:val="00291500"/>
    <w:rsid w:val="00291827"/>
    <w:rsid w:val="00291C80"/>
    <w:rsid w:val="002926DF"/>
    <w:rsid w:val="00292F38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23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662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4E45"/>
    <w:rsid w:val="002C70BA"/>
    <w:rsid w:val="002C74FB"/>
    <w:rsid w:val="002D03DE"/>
    <w:rsid w:val="002D0605"/>
    <w:rsid w:val="002D0E0C"/>
    <w:rsid w:val="002D0F25"/>
    <w:rsid w:val="002D152D"/>
    <w:rsid w:val="002D17A4"/>
    <w:rsid w:val="002D289F"/>
    <w:rsid w:val="002D2B49"/>
    <w:rsid w:val="002D2BFC"/>
    <w:rsid w:val="002D469D"/>
    <w:rsid w:val="002D4E3D"/>
    <w:rsid w:val="002E0680"/>
    <w:rsid w:val="002E100A"/>
    <w:rsid w:val="002E134D"/>
    <w:rsid w:val="002E14F4"/>
    <w:rsid w:val="002E1A89"/>
    <w:rsid w:val="002E3440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557F"/>
    <w:rsid w:val="00355951"/>
    <w:rsid w:val="00357611"/>
    <w:rsid w:val="00357BFE"/>
    <w:rsid w:val="00357C47"/>
    <w:rsid w:val="00361486"/>
    <w:rsid w:val="0036330B"/>
    <w:rsid w:val="003657AB"/>
    <w:rsid w:val="00367237"/>
    <w:rsid w:val="003675FA"/>
    <w:rsid w:val="00367C57"/>
    <w:rsid w:val="00370091"/>
    <w:rsid w:val="0037077F"/>
    <w:rsid w:val="0037170C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056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C59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92D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4A17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C7A99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8E2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0C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622"/>
    <w:rsid w:val="00411ACE"/>
    <w:rsid w:val="00415A5A"/>
    <w:rsid w:val="00416A43"/>
    <w:rsid w:val="004200FB"/>
    <w:rsid w:val="004209E6"/>
    <w:rsid w:val="004212E7"/>
    <w:rsid w:val="00421410"/>
    <w:rsid w:val="00421539"/>
    <w:rsid w:val="00421606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7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1E52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F39"/>
    <w:rsid w:val="00456831"/>
    <w:rsid w:val="00457970"/>
    <w:rsid w:val="00457C11"/>
    <w:rsid w:val="004603FF"/>
    <w:rsid w:val="00460AE5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67CD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A0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C93"/>
    <w:rsid w:val="004A5D01"/>
    <w:rsid w:val="004A6CF1"/>
    <w:rsid w:val="004A7DEE"/>
    <w:rsid w:val="004B0989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6F84"/>
    <w:rsid w:val="004F7335"/>
    <w:rsid w:val="005006A3"/>
    <w:rsid w:val="00500AF7"/>
    <w:rsid w:val="00500B0B"/>
    <w:rsid w:val="00500E9E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667"/>
    <w:rsid w:val="00521BC3"/>
    <w:rsid w:val="00522492"/>
    <w:rsid w:val="00523F50"/>
    <w:rsid w:val="00524132"/>
    <w:rsid w:val="00524F34"/>
    <w:rsid w:val="0052546F"/>
    <w:rsid w:val="00526551"/>
    <w:rsid w:val="00527A71"/>
    <w:rsid w:val="00527EBC"/>
    <w:rsid w:val="0053337D"/>
    <w:rsid w:val="00533632"/>
    <w:rsid w:val="005338A7"/>
    <w:rsid w:val="005350E6"/>
    <w:rsid w:val="005358C2"/>
    <w:rsid w:val="005359A1"/>
    <w:rsid w:val="00535D56"/>
    <w:rsid w:val="005361E5"/>
    <w:rsid w:val="00536822"/>
    <w:rsid w:val="00536C88"/>
    <w:rsid w:val="00537935"/>
    <w:rsid w:val="00537C8F"/>
    <w:rsid w:val="00540C04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5F1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66920"/>
    <w:rsid w:val="005672DC"/>
    <w:rsid w:val="005717E3"/>
    <w:rsid w:val="005722E0"/>
    <w:rsid w:val="00573115"/>
    <w:rsid w:val="00573C42"/>
    <w:rsid w:val="00575940"/>
    <w:rsid w:val="00575D28"/>
    <w:rsid w:val="005762A7"/>
    <w:rsid w:val="005769D0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4810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6D70"/>
    <w:rsid w:val="00597A66"/>
    <w:rsid w:val="005A2411"/>
    <w:rsid w:val="005A2882"/>
    <w:rsid w:val="005A2E64"/>
    <w:rsid w:val="005A3C29"/>
    <w:rsid w:val="005A408B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6ED6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5F7FE5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2CC2"/>
    <w:rsid w:val="00633014"/>
    <w:rsid w:val="00633EA6"/>
    <w:rsid w:val="0063437B"/>
    <w:rsid w:val="00635CB9"/>
    <w:rsid w:val="0063635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2CE5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57EA7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4840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52CC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44B3"/>
    <w:rsid w:val="006A5E5C"/>
    <w:rsid w:val="006A5FCF"/>
    <w:rsid w:val="006A6721"/>
    <w:rsid w:val="006A68A0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0FD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3E2B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CEF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65F"/>
    <w:rsid w:val="00710AC8"/>
    <w:rsid w:val="00711346"/>
    <w:rsid w:val="00711D34"/>
    <w:rsid w:val="00711E1F"/>
    <w:rsid w:val="0071245A"/>
    <w:rsid w:val="00712F09"/>
    <w:rsid w:val="0071387E"/>
    <w:rsid w:val="0071521C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3670"/>
    <w:rsid w:val="00724317"/>
    <w:rsid w:val="0072444A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46711"/>
    <w:rsid w:val="00747E4D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5D71"/>
    <w:rsid w:val="007566C4"/>
    <w:rsid w:val="007569C0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2911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093"/>
    <w:rsid w:val="00770C58"/>
    <w:rsid w:val="00770DB7"/>
    <w:rsid w:val="0077217E"/>
    <w:rsid w:val="007725CD"/>
    <w:rsid w:val="00773183"/>
    <w:rsid w:val="00773799"/>
    <w:rsid w:val="00773968"/>
    <w:rsid w:val="0077498A"/>
    <w:rsid w:val="0077607D"/>
    <w:rsid w:val="00776881"/>
    <w:rsid w:val="00776BC7"/>
    <w:rsid w:val="00776E4D"/>
    <w:rsid w:val="0077719A"/>
    <w:rsid w:val="007778B9"/>
    <w:rsid w:val="007801F5"/>
    <w:rsid w:val="00780363"/>
    <w:rsid w:val="00780BB9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0ADE"/>
    <w:rsid w:val="007A1955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3E3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1CE0"/>
    <w:rsid w:val="007E3314"/>
    <w:rsid w:val="007E3F3F"/>
    <w:rsid w:val="007E4B03"/>
    <w:rsid w:val="007E7131"/>
    <w:rsid w:val="007E73B3"/>
    <w:rsid w:val="007E7ED5"/>
    <w:rsid w:val="007F01E8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2CD0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337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3B63"/>
    <w:rsid w:val="00844817"/>
    <w:rsid w:val="00844A39"/>
    <w:rsid w:val="00844CDF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2D1F"/>
    <w:rsid w:val="00853958"/>
    <w:rsid w:val="00853A7E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6310"/>
    <w:rsid w:val="0086731B"/>
    <w:rsid w:val="00867437"/>
    <w:rsid w:val="008679DB"/>
    <w:rsid w:val="00867E34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55B"/>
    <w:rsid w:val="00894DB8"/>
    <w:rsid w:val="008A045E"/>
    <w:rsid w:val="008A0FFA"/>
    <w:rsid w:val="008A1914"/>
    <w:rsid w:val="008A26D9"/>
    <w:rsid w:val="008A27C8"/>
    <w:rsid w:val="008A28F3"/>
    <w:rsid w:val="008A3724"/>
    <w:rsid w:val="008A4113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62C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314"/>
    <w:rsid w:val="008C5E1E"/>
    <w:rsid w:val="008C7055"/>
    <w:rsid w:val="008C70CC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4A8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552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B13"/>
    <w:rsid w:val="00922F1A"/>
    <w:rsid w:val="009230C1"/>
    <w:rsid w:val="00924298"/>
    <w:rsid w:val="0092477D"/>
    <w:rsid w:val="00924AB5"/>
    <w:rsid w:val="009253E6"/>
    <w:rsid w:val="00926166"/>
    <w:rsid w:val="00926C27"/>
    <w:rsid w:val="0092720A"/>
    <w:rsid w:val="0093004E"/>
    <w:rsid w:val="00930C81"/>
    <w:rsid w:val="00930E15"/>
    <w:rsid w:val="00931077"/>
    <w:rsid w:val="00931A65"/>
    <w:rsid w:val="00932059"/>
    <w:rsid w:val="00933EC1"/>
    <w:rsid w:val="0093408D"/>
    <w:rsid w:val="009347D4"/>
    <w:rsid w:val="009352B1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47898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2D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376"/>
    <w:rsid w:val="00967FD8"/>
    <w:rsid w:val="009705EE"/>
    <w:rsid w:val="009707CA"/>
    <w:rsid w:val="0097189B"/>
    <w:rsid w:val="00971DA4"/>
    <w:rsid w:val="00972791"/>
    <w:rsid w:val="009732EE"/>
    <w:rsid w:val="009734D1"/>
    <w:rsid w:val="009734D5"/>
    <w:rsid w:val="00973D18"/>
    <w:rsid w:val="00975579"/>
    <w:rsid w:val="00975AD4"/>
    <w:rsid w:val="00976027"/>
    <w:rsid w:val="0097682D"/>
    <w:rsid w:val="00976962"/>
    <w:rsid w:val="00976DEE"/>
    <w:rsid w:val="00976E12"/>
    <w:rsid w:val="0097715F"/>
    <w:rsid w:val="00977919"/>
    <w:rsid w:val="00977927"/>
    <w:rsid w:val="0098037B"/>
    <w:rsid w:val="0098135C"/>
    <w:rsid w:val="0098156A"/>
    <w:rsid w:val="00981BB4"/>
    <w:rsid w:val="00981FAF"/>
    <w:rsid w:val="00982038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57A5"/>
    <w:rsid w:val="00996688"/>
    <w:rsid w:val="00996FAE"/>
    <w:rsid w:val="009972CA"/>
    <w:rsid w:val="00997F24"/>
    <w:rsid w:val="009A0E38"/>
    <w:rsid w:val="009A0F9D"/>
    <w:rsid w:val="009A1CFE"/>
    <w:rsid w:val="009A22A1"/>
    <w:rsid w:val="009A27F7"/>
    <w:rsid w:val="009A3F21"/>
    <w:rsid w:val="009A3F25"/>
    <w:rsid w:val="009A417C"/>
    <w:rsid w:val="009A5565"/>
    <w:rsid w:val="009A6E91"/>
    <w:rsid w:val="009A6EA0"/>
    <w:rsid w:val="009A7943"/>
    <w:rsid w:val="009A7E51"/>
    <w:rsid w:val="009A7F36"/>
    <w:rsid w:val="009B0EB6"/>
    <w:rsid w:val="009B1033"/>
    <w:rsid w:val="009B1C77"/>
    <w:rsid w:val="009B2962"/>
    <w:rsid w:val="009B4A1B"/>
    <w:rsid w:val="009B4A9E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3090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C7F45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A70"/>
    <w:rsid w:val="009D4CD6"/>
    <w:rsid w:val="009D5386"/>
    <w:rsid w:val="009D5576"/>
    <w:rsid w:val="009D5C8C"/>
    <w:rsid w:val="009D604E"/>
    <w:rsid w:val="009D60E2"/>
    <w:rsid w:val="009D61E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1B"/>
    <w:rsid w:val="009E5C5B"/>
    <w:rsid w:val="009E5C9E"/>
    <w:rsid w:val="009E61D7"/>
    <w:rsid w:val="009E66C6"/>
    <w:rsid w:val="009E6B87"/>
    <w:rsid w:val="009E77EF"/>
    <w:rsid w:val="009E7D61"/>
    <w:rsid w:val="009F0279"/>
    <w:rsid w:val="009F03D9"/>
    <w:rsid w:val="009F1A2F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02FC"/>
    <w:rsid w:val="00A02069"/>
    <w:rsid w:val="00A02880"/>
    <w:rsid w:val="00A02F75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48C7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27391"/>
    <w:rsid w:val="00A306E4"/>
    <w:rsid w:val="00A31CC6"/>
    <w:rsid w:val="00A326FE"/>
    <w:rsid w:val="00A33D57"/>
    <w:rsid w:val="00A35EA3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3840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0161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20D"/>
    <w:rsid w:val="00AA74DB"/>
    <w:rsid w:val="00AB0257"/>
    <w:rsid w:val="00AB05DC"/>
    <w:rsid w:val="00AB1F02"/>
    <w:rsid w:val="00AB3023"/>
    <w:rsid w:val="00AB38C4"/>
    <w:rsid w:val="00AB3A8D"/>
    <w:rsid w:val="00AB5943"/>
    <w:rsid w:val="00AB6ADD"/>
    <w:rsid w:val="00AB6D25"/>
    <w:rsid w:val="00AB710D"/>
    <w:rsid w:val="00AB7783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5D5C"/>
    <w:rsid w:val="00AD6497"/>
    <w:rsid w:val="00AD6959"/>
    <w:rsid w:val="00AD793E"/>
    <w:rsid w:val="00AD7A86"/>
    <w:rsid w:val="00AE01B0"/>
    <w:rsid w:val="00AE02E0"/>
    <w:rsid w:val="00AE09A5"/>
    <w:rsid w:val="00AE0A23"/>
    <w:rsid w:val="00AE12F1"/>
    <w:rsid w:val="00AE1CD1"/>
    <w:rsid w:val="00AE2839"/>
    <w:rsid w:val="00AE2D4B"/>
    <w:rsid w:val="00AE3429"/>
    <w:rsid w:val="00AE454D"/>
    <w:rsid w:val="00AE4F99"/>
    <w:rsid w:val="00AE523D"/>
    <w:rsid w:val="00AE755E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D10"/>
    <w:rsid w:val="00B05EF1"/>
    <w:rsid w:val="00B05F3D"/>
    <w:rsid w:val="00B0605C"/>
    <w:rsid w:val="00B06216"/>
    <w:rsid w:val="00B06A0A"/>
    <w:rsid w:val="00B06BC2"/>
    <w:rsid w:val="00B0722C"/>
    <w:rsid w:val="00B07297"/>
    <w:rsid w:val="00B07EB0"/>
    <w:rsid w:val="00B07EB9"/>
    <w:rsid w:val="00B07ED8"/>
    <w:rsid w:val="00B1119A"/>
    <w:rsid w:val="00B11B10"/>
    <w:rsid w:val="00B12126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17507"/>
    <w:rsid w:val="00B20000"/>
    <w:rsid w:val="00B20642"/>
    <w:rsid w:val="00B20733"/>
    <w:rsid w:val="00B21499"/>
    <w:rsid w:val="00B221AE"/>
    <w:rsid w:val="00B22EF5"/>
    <w:rsid w:val="00B230D1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093"/>
    <w:rsid w:val="00B44634"/>
    <w:rsid w:val="00B454B5"/>
    <w:rsid w:val="00B4676C"/>
    <w:rsid w:val="00B46B52"/>
    <w:rsid w:val="00B47364"/>
    <w:rsid w:val="00B51DD8"/>
    <w:rsid w:val="00B520A4"/>
    <w:rsid w:val="00B5210D"/>
    <w:rsid w:val="00B53446"/>
    <w:rsid w:val="00B53667"/>
    <w:rsid w:val="00B53C61"/>
    <w:rsid w:val="00B53E67"/>
    <w:rsid w:val="00B54932"/>
    <w:rsid w:val="00B5685C"/>
    <w:rsid w:val="00B56A7D"/>
    <w:rsid w:val="00B576B1"/>
    <w:rsid w:val="00B60831"/>
    <w:rsid w:val="00B61184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17E5"/>
    <w:rsid w:val="00B82D0B"/>
    <w:rsid w:val="00B840EE"/>
    <w:rsid w:val="00B869F1"/>
    <w:rsid w:val="00B86B26"/>
    <w:rsid w:val="00B875E8"/>
    <w:rsid w:val="00B9063F"/>
    <w:rsid w:val="00B914E9"/>
    <w:rsid w:val="00B91D8C"/>
    <w:rsid w:val="00B91E40"/>
    <w:rsid w:val="00B929EB"/>
    <w:rsid w:val="00B931F6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35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3D27"/>
    <w:rsid w:val="00BB48DF"/>
    <w:rsid w:val="00BB4E3C"/>
    <w:rsid w:val="00BB4ECF"/>
    <w:rsid w:val="00BB4F09"/>
    <w:rsid w:val="00BB4F9E"/>
    <w:rsid w:val="00BB517F"/>
    <w:rsid w:val="00BB7180"/>
    <w:rsid w:val="00BB74B8"/>
    <w:rsid w:val="00BB75CD"/>
    <w:rsid w:val="00BB791A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1155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E6EB5"/>
    <w:rsid w:val="00BE769D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6E45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5B4E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20D7"/>
    <w:rsid w:val="00C43AE1"/>
    <w:rsid w:val="00C445C1"/>
    <w:rsid w:val="00C45454"/>
    <w:rsid w:val="00C4577F"/>
    <w:rsid w:val="00C45DBB"/>
    <w:rsid w:val="00C47E1B"/>
    <w:rsid w:val="00C47E3B"/>
    <w:rsid w:val="00C5101E"/>
    <w:rsid w:val="00C51AA0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1E6E"/>
    <w:rsid w:val="00C82D93"/>
    <w:rsid w:val="00C82F4C"/>
    <w:rsid w:val="00C8311D"/>
    <w:rsid w:val="00C836CB"/>
    <w:rsid w:val="00C8391F"/>
    <w:rsid w:val="00C84723"/>
    <w:rsid w:val="00C85E40"/>
    <w:rsid w:val="00C86293"/>
    <w:rsid w:val="00C8640C"/>
    <w:rsid w:val="00C8759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AA"/>
    <w:rsid w:val="00C97A04"/>
    <w:rsid w:val="00C97A6F"/>
    <w:rsid w:val="00CA0AD7"/>
    <w:rsid w:val="00CA107B"/>
    <w:rsid w:val="00CA1747"/>
    <w:rsid w:val="00CA184E"/>
    <w:rsid w:val="00CA36E4"/>
    <w:rsid w:val="00CA3EBC"/>
    <w:rsid w:val="00CA4159"/>
    <w:rsid w:val="00CA466A"/>
    <w:rsid w:val="00CA484D"/>
    <w:rsid w:val="00CA4E57"/>
    <w:rsid w:val="00CA5475"/>
    <w:rsid w:val="00CA5BC6"/>
    <w:rsid w:val="00CA5BDC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3991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1CA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4E3C"/>
    <w:rsid w:val="00D1577C"/>
    <w:rsid w:val="00D1795E"/>
    <w:rsid w:val="00D17A8D"/>
    <w:rsid w:val="00D17DB3"/>
    <w:rsid w:val="00D2020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6E95"/>
    <w:rsid w:val="00D277B0"/>
    <w:rsid w:val="00D278A1"/>
    <w:rsid w:val="00D27EF7"/>
    <w:rsid w:val="00D27F1D"/>
    <w:rsid w:val="00D301EA"/>
    <w:rsid w:val="00D312D8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6EDE"/>
    <w:rsid w:val="00D5786D"/>
    <w:rsid w:val="00D57CE6"/>
    <w:rsid w:val="00D60C70"/>
    <w:rsid w:val="00D616BE"/>
    <w:rsid w:val="00D616D2"/>
    <w:rsid w:val="00D62319"/>
    <w:rsid w:val="00D624DB"/>
    <w:rsid w:val="00D62DA1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06C6"/>
    <w:rsid w:val="00D8113C"/>
    <w:rsid w:val="00D814B7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2B56"/>
    <w:rsid w:val="00DA3CB2"/>
    <w:rsid w:val="00DA40B7"/>
    <w:rsid w:val="00DA5D2D"/>
    <w:rsid w:val="00DA6320"/>
    <w:rsid w:val="00DA64F9"/>
    <w:rsid w:val="00DA7C1C"/>
    <w:rsid w:val="00DB0202"/>
    <w:rsid w:val="00DB043E"/>
    <w:rsid w:val="00DB1285"/>
    <w:rsid w:val="00DB147A"/>
    <w:rsid w:val="00DB1B7A"/>
    <w:rsid w:val="00DB1D0F"/>
    <w:rsid w:val="00DB1D15"/>
    <w:rsid w:val="00DB1FBF"/>
    <w:rsid w:val="00DB24FF"/>
    <w:rsid w:val="00DB27E8"/>
    <w:rsid w:val="00DB35B6"/>
    <w:rsid w:val="00DB4AAE"/>
    <w:rsid w:val="00DB508F"/>
    <w:rsid w:val="00DB50B5"/>
    <w:rsid w:val="00DB54FC"/>
    <w:rsid w:val="00DB562E"/>
    <w:rsid w:val="00DB6572"/>
    <w:rsid w:val="00DB6751"/>
    <w:rsid w:val="00DB6BE6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3432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755"/>
    <w:rsid w:val="00E018D4"/>
    <w:rsid w:val="00E019BF"/>
    <w:rsid w:val="00E045BD"/>
    <w:rsid w:val="00E04B83"/>
    <w:rsid w:val="00E11CC5"/>
    <w:rsid w:val="00E125A2"/>
    <w:rsid w:val="00E13061"/>
    <w:rsid w:val="00E13C07"/>
    <w:rsid w:val="00E13F79"/>
    <w:rsid w:val="00E140EE"/>
    <w:rsid w:val="00E14438"/>
    <w:rsid w:val="00E14608"/>
    <w:rsid w:val="00E154D5"/>
    <w:rsid w:val="00E1579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6DB"/>
    <w:rsid w:val="00E24E90"/>
    <w:rsid w:val="00E255AD"/>
    <w:rsid w:val="00E259EA"/>
    <w:rsid w:val="00E25E0E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375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14C7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77B25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59D0"/>
    <w:rsid w:val="00E966AB"/>
    <w:rsid w:val="00E96894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0FBE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30E2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018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E7707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4541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6A8F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5EE2"/>
    <w:rsid w:val="00F261F4"/>
    <w:rsid w:val="00F26D4D"/>
    <w:rsid w:val="00F27C8F"/>
    <w:rsid w:val="00F30E49"/>
    <w:rsid w:val="00F319C9"/>
    <w:rsid w:val="00F31EB9"/>
    <w:rsid w:val="00F323FC"/>
    <w:rsid w:val="00F32749"/>
    <w:rsid w:val="00F327B3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40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1A1B"/>
    <w:rsid w:val="00F62908"/>
    <w:rsid w:val="00F62926"/>
    <w:rsid w:val="00F629B7"/>
    <w:rsid w:val="00F63021"/>
    <w:rsid w:val="00F63470"/>
    <w:rsid w:val="00F6359F"/>
    <w:rsid w:val="00F637F5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53B9"/>
    <w:rsid w:val="00F76903"/>
    <w:rsid w:val="00F76E8A"/>
    <w:rsid w:val="00F77E9B"/>
    <w:rsid w:val="00F802BE"/>
    <w:rsid w:val="00F83C77"/>
    <w:rsid w:val="00F841F1"/>
    <w:rsid w:val="00F86024"/>
    <w:rsid w:val="00F8611A"/>
    <w:rsid w:val="00F86660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020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2B55"/>
    <w:rsid w:val="00FA36C0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4567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4295"/>
    <w:rsid w:val="00FE7E83"/>
    <w:rsid w:val="00FF1793"/>
    <w:rsid w:val="00FF25D8"/>
    <w:rsid w:val="00FF30B8"/>
    <w:rsid w:val="00FF3380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BCC6E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  <w:style w:type="paragraph" w:styleId="Poprawka">
    <w:name w:val="Revision"/>
    <w:hidden/>
    <w:uiPriority w:val="99"/>
    <w:semiHidden/>
    <w:rsid w:val="00843B63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8C5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atkatabelijasna">
    <w:name w:val="Grid Table Light"/>
    <w:basedOn w:val="Standardowy"/>
    <w:uiPriority w:val="40"/>
    <w:rsid w:val="008C5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F595D880-F226-4536-AB2C-DBEBDF6D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Produkcji budowlano-montażowej</vt:lpstr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Produkcji budowlano-montażowej</dc:title>
  <dc:creator>GUS</dc:creator>
  <cp:keywords/>
  <cp:revision>3</cp:revision>
  <cp:lastPrinted>2026-03-18T14:04:00Z</cp:lastPrinted>
  <dcterms:created xsi:type="dcterms:W3CDTF">2026-03-18T15:03:00Z</dcterms:created>
  <dcterms:modified xsi:type="dcterms:W3CDTF">2026-03-18T15:06:00Z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LUB-OSB.6360.3.2025.26</vt:lpwstr>
  </property>
  <property fmtid="{D5CDD505-2E9C-101B-9397-08002B2CF9AE}" pid="4" name="UNPPisma">
    <vt:lpwstr>2025-219774</vt:lpwstr>
  </property>
  <property fmtid="{D5CDD505-2E9C-101B-9397-08002B2CF9AE}" pid="5" name="ZnakSprawy">
    <vt:lpwstr>LUB-OSB.6360.3.2025</vt:lpwstr>
  </property>
  <property fmtid="{D5CDD505-2E9C-101B-9397-08002B2CF9AE}" pid="6" name="ZnakSprawy2">
    <vt:lpwstr>Znak sprawy: LUB-OSB.6360.3.2025</vt:lpwstr>
  </property>
  <property fmtid="{D5CDD505-2E9C-101B-9397-08002B2CF9AE}" pid="7" name="AktualnaDataSlownie">
    <vt:lpwstr>21 listopada 2025</vt:lpwstr>
  </property>
  <property fmtid="{D5CDD505-2E9C-101B-9397-08002B2CF9AE}" pid="8" name="ZnakSprawyPrzedPrzeniesieniem">
    <vt:lpwstr/>
  </property>
  <property fmtid="{D5CDD505-2E9C-101B-9397-08002B2CF9AE}" pid="9" name="Autor">
    <vt:lpwstr>Pinkiewicz Mateusz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MP</vt:lpwstr>
  </property>
  <property fmtid="{D5CDD505-2E9C-101B-9397-08002B2CF9AE}" pid="13" name="AutorNrTelefonu">
    <vt:lpwstr>81 465 20 53</vt:lpwstr>
  </property>
  <property fmtid="{D5CDD505-2E9C-101B-9397-08002B2CF9AE}" pid="14" name="Stanowisko">
    <vt:lpwstr>specjalista</vt:lpwstr>
  </property>
  <property fmtid="{D5CDD505-2E9C-101B-9397-08002B2CF9AE}" pid="15" name="OpisPisma">
    <vt:lpwstr>Informacja sygnalna "Dynamika produkcji budowlano-montażowej w październiku 2025 r.", Data publikacji: 24.11.2025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2025-11-21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2025-11-21 14:03:25</vt:lpwstr>
  </property>
  <property fmtid="{D5CDD505-2E9C-101B-9397-08002B2CF9AE}" pid="42" name="TematSprawy">
    <vt:lpwstr>Opracowanie sygnalne Dynamika produkcji budowlano-montażowej w 2025 roku.</vt:lpwstr>
  </property>
  <property fmtid="{D5CDD505-2E9C-101B-9397-08002B2CF9AE}" pid="43" name="ProwadzacySprawe">
    <vt:lpwstr>Pinkiewicz Mateusz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