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BA95A" w14:textId="2406AF9D" w:rsidR="00393761" w:rsidRPr="007D605C" w:rsidRDefault="00316A71" w:rsidP="00F049AB">
      <w:pPr>
        <w:pStyle w:val="Tytuinfomacjisygnalnej"/>
      </w:pPr>
      <w:r>
        <w:t xml:space="preserve">Wskaźniki cen produkcji budowlano-montażowej </w:t>
      </w:r>
      <w:r w:rsidR="00C862B0">
        <w:br/>
        <w:t xml:space="preserve">w </w:t>
      </w:r>
      <w:r w:rsidR="00F54762">
        <w:t>lutym</w:t>
      </w:r>
      <w:r w:rsidR="00990D2B">
        <w:t xml:space="preserve"> 2026</w:t>
      </w:r>
      <w:r w:rsidRPr="003F006F">
        <w:t xml:space="preserve"> r.</w:t>
      </w:r>
      <w:r w:rsidR="0082043D">
        <w:rPr>
          <w:rStyle w:val="Odwoanieprzypisudolnego"/>
        </w:rPr>
        <w:footnoteReference w:id="1"/>
      </w:r>
    </w:p>
    <w:p w14:paraId="61DCB0BE" w14:textId="7B1131B6"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0F43954C" wp14:editId="53B699B0">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8% wzrost cen producentów &#10;w budownictwie w porównaniu z lutym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A34BD09" w14:textId="10786D6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F05D4B">
                              <w:rPr>
                                <w:rStyle w:val="WartowskanikaZnak"/>
                                <w:sz w:val="72"/>
                                <w:szCs w:val="72"/>
                              </w:rPr>
                              <w:t>3,8</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41135984" w:rsidR="004770F8" w:rsidRDefault="00316A71" w:rsidP="00316A71">
                            <w:pPr>
                              <w:pStyle w:val="tekstnaniebieskimtle"/>
                            </w:pPr>
                            <w:r>
                              <w:t>w</w:t>
                            </w:r>
                            <w:r w:rsidR="00B14BA6">
                              <w:t> </w:t>
                            </w:r>
                            <w:r w:rsidR="005744F9">
                              <w:t>budownictwie w</w:t>
                            </w:r>
                            <w:bookmarkStart w:id="0" w:name="_GoBack"/>
                            <w:bookmarkEnd w:id="0"/>
                            <w:r w:rsidR="005744F9">
                              <w:t xml:space="preserve"> </w:t>
                            </w:r>
                            <w:r w:rsidRPr="00135B7C">
                              <w:t>porównaniu</w:t>
                            </w:r>
                            <w:r w:rsidR="00B14BA6">
                              <w:t xml:space="preserve"> </w:t>
                            </w:r>
                            <w:r w:rsidR="00F54762">
                              <w:t>z lutym</w:t>
                            </w:r>
                            <w:r w:rsidR="00990D2B">
                              <w:t xml:space="preserve"> </w:t>
                            </w:r>
                            <w:r w:rsidR="005E2FD9">
                              <w:t>202</w:t>
                            </w:r>
                            <w:r w:rsidR="00990D2B">
                              <w:t>5</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43954C" id="Pole tekstowe 2" o:spid="_x0000_s1026" alt="3,8% wzrost cen producentów &#10;w budownictwie w porównaniu z lutym 2025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" fillcolor="#001d77" stroked="f">
                <v:stroke joinstyle="miter"/>
                <v:textbox>
                  <w:txbxContent>
                    <w:p w14:paraId="7A34BD09" w14:textId="10786D6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F05D4B">
                        <w:rPr>
                          <w:rStyle w:val="WartowskanikaZnak"/>
                          <w:sz w:val="72"/>
                          <w:szCs w:val="72"/>
                        </w:rPr>
                        <w:t>3,8</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41135984" w:rsidR="004770F8" w:rsidRDefault="00316A71" w:rsidP="00316A71">
                      <w:pPr>
                        <w:pStyle w:val="tekstnaniebieskimtle"/>
                      </w:pPr>
                      <w:r>
                        <w:t>w</w:t>
                      </w:r>
                      <w:r w:rsidR="00B14BA6">
                        <w:t> </w:t>
                      </w:r>
                      <w:r w:rsidR="005744F9">
                        <w:t>budownictwie w</w:t>
                      </w:r>
                      <w:bookmarkStart w:id="1" w:name="_GoBack"/>
                      <w:bookmarkEnd w:id="1"/>
                      <w:r w:rsidR="005744F9">
                        <w:t xml:space="preserve"> </w:t>
                      </w:r>
                      <w:r w:rsidRPr="00135B7C">
                        <w:t>porównaniu</w:t>
                      </w:r>
                      <w:r w:rsidR="00B14BA6">
                        <w:t xml:space="preserve"> </w:t>
                      </w:r>
                      <w:r w:rsidR="00F54762">
                        <w:t>z lutym</w:t>
                      </w:r>
                      <w:r w:rsidR="00990D2B">
                        <w:t xml:space="preserve"> </w:t>
                      </w:r>
                      <w:r w:rsidR="005E2FD9">
                        <w:t>202</w:t>
                      </w:r>
                      <w:r w:rsidR="00990D2B">
                        <w:t>5</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F54762">
        <w:rPr>
          <w:shd w:val="clear" w:color="auto" w:fill="FFFFFF"/>
        </w:rPr>
        <w:t>lutym</w:t>
      </w:r>
      <w:r w:rsidR="00A16CDD">
        <w:rPr>
          <w:shd w:val="clear" w:color="auto" w:fill="FFFFFF"/>
        </w:rPr>
        <w:t xml:space="preserve"> </w:t>
      </w:r>
      <w:r w:rsidR="00E37E74" w:rsidRPr="00E37E74">
        <w:rPr>
          <w:shd w:val="clear" w:color="auto" w:fill="FFFFFF"/>
        </w:rPr>
        <w:t>202</w:t>
      </w:r>
      <w:r w:rsidR="00990D2B">
        <w:rPr>
          <w:shd w:val="clear" w:color="auto" w:fill="FFFFFF"/>
        </w:rPr>
        <w:t>6</w:t>
      </w:r>
      <w:r w:rsidR="00E37E74" w:rsidRPr="00E37E74">
        <w:rPr>
          <w:shd w:val="clear" w:color="auto" w:fill="FFFFFF"/>
        </w:rPr>
        <w:t xml:space="preserve"> r. ceny produkcji budowlano-montażowej</w:t>
      </w:r>
      <w:r w:rsidR="00E37E74">
        <w:rPr>
          <w:shd w:val="clear" w:color="auto" w:fill="FFFFFF"/>
        </w:rPr>
        <w:t xml:space="preserve"> </w:t>
      </w:r>
      <w:r w:rsidR="00E4224F">
        <w:rPr>
          <w:shd w:val="clear" w:color="auto" w:fill="FFFFFF"/>
        </w:rPr>
        <w:t>wzrosły w</w:t>
      </w:r>
      <w:r w:rsidR="009D54C9">
        <w:rPr>
          <w:shd w:val="clear" w:color="auto" w:fill="FFFFFF"/>
        </w:rPr>
        <w:t> </w:t>
      </w:r>
      <w:r w:rsidR="00E4224F">
        <w:rPr>
          <w:shd w:val="clear" w:color="auto" w:fill="FFFFFF"/>
        </w:rPr>
        <w:t xml:space="preserve">porównaniu </w:t>
      </w:r>
      <w:r w:rsidR="00F54762">
        <w:rPr>
          <w:shd w:val="clear" w:color="auto" w:fill="FFFFFF"/>
        </w:rPr>
        <w:t>z lutym</w:t>
      </w:r>
      <w:r w:rsidR="00E37E74">
        <w:rPr>
          <w:shd w:val="clear" w:color="auto" w:fill="FFFFFF"/>
        </w:rPr>
        <w:t xml:space="preserve"> 202</w:t>
      </w:r>
      <w:r w:rsidR="00990D2B">
        <w:rPr>
          <w:shd w:val="clear" w:color="auto" w:fill="FFFFFF"/>
        </w:rPr>
        <w:t>5</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A16CDD">
        <w:rPr>
          <w:shd w:val="clear" w:color="auto" w:fill="FFFFFF"/>
        </w:rPr>
        <w:t>3,8</w:t>
      </w:r>
      <w:r w:rsidR="00E37E74">
        <w:rPr>
          <w:shd w:val="clear" w:color="auto" w:fill="FFFFFF"/>
        </w:rPr>
        <w:t>%</w:t>
      </w:r>
      <w:r w:rsidR="00493048">
        <w:rPr>
          <w:shd w:val="clear" w:color="auto" w:fill="FFFFFF"/>
        </w:rPr>
        <w:t>)</w:t>
      </w:r>
      <w:r w:rsidR="00542FEA">
        <w:rPr>
          <w:shd w:val="clear" w:color="auto" w:fill="FFFFFF"/>
        </w:rPr>
        <w:t xml:space="preserve">, </w:t>
      </w:r>
      <w:r w:rsidR="00A16CDD">
        <w:rPr>
          <w:shd w:val="clear" w:color="auto" w:fill="FFFFFF"/>
        </w:rPr>
        <w:t xml:space="preserve">a w stosunku do </w:t>
      </w:r>
      <w:r w:rsidR="00F54762">
        <w:rPr>
          <w:shd w:val="clear" w:color="auto" w:fill="FFFFFF"/>
        </w:rPr>
        <w:t>styczni</w:t>
      </w:r>
      <w:r w:rsidR="00A16CDD">
        <w:rPr>
          <w:shd w:val="clear" w:color="auto" w:fill="FFFFFF"/>
        </w:rPr>
        <w:t>a</w:t>
      </w:r>
      <w:r w:rsidR="00F54762">
        <w:rPr>
          <w:shd w:val="clear" w:color="auto" w:fill="FFFFFF"/>
        </w:rPr>
        <w:t xml:space="preserve"> 2026</w:t>
      </w:r>
      <w:r w:rsidR="00697B30">
        <w:rPr>
          <w:shd w:val="clear" w:color="auto" w:fill="FFFFFF"/>
        </w:rPr>
        <w:t xml:space="preserve"> r</w:t>
      </w:r>
      <w:r w:rsidR="00A16CDD">
        <w:rPr>
          <w:shd w:val="clear" w:color="auto" w:fill="FFFFFF"/>
        </w:rPr>
        <w:t>. utrzymały się na poziomie zbliżonym do notowanych w poprzednim miesiącu.</w:t>
      </w:r>
      <w:r w:rsidR="00CB6AD4" w:rsidRPr="00E231AB">
        <w:rPr>
          <w:shd w:val="clear" w:color="auto" w:fill="FFFFFF"/>
        </w:rPr>
        <w:br/>
      </w:r>
    </w:p>
    <w:p w14:paraId="6A755B10" w14:textId="77777777" w:rsidR="009D54C9" w:rsidRDefault="009D54C9" w:rsidP="009D54C9">
      <w:pPr>
        <w:pStyle w:val="Lead"/>
        <w:rPr>
          <w:b w:val="0"/>
        </w:rPr>
      </w:pPr>
    </w:p>
    <w:p w14:paraId="33336030" w14:textId="77777777" w:rsidR="007A226F" w:rsidRDefault="007A226F" w:rsidP="001578AB">
      <w:pPr>
        <w:jc w:val="both"/>
        <w:rPr>
          <w:shd w:val="clear" w:color="auto" w:fill="FFFFFF"/>
        </w:rPr>
      </w:pPr>
    </w:p>
    <w:p w14:paraId="54FDD014" w14:textId="47E7D08C" w:rsidR="001578AB" w:rsidRPr="009B7A1C" w:rsidRDefault="003B4515" w:rsidP="001578AB">
      <w:pPr>
        <w:jc w:val="both"/>
        <w:rPr>
          <w:shd w:val="clear" w:color="auto" w:fill="FFFFFF"/>
        </w:rPr>
      </w:pPr>
      <w:r>
        <w:rPr>
          <w:shd w:val="clear" w:color="auto" w:fill="FFFFFF"/>
        </w:rPr>
        <w:t xml:space="preserve">W </w:t>
      </w:r>
      <w:r w:rsidR="00F54762">
        <w:rPr>
          <w:shd w:val="clear" w:color="auto" w:fill="FFFFFF"/>
        </w:rPr>
        <w:t>lutym</w:t>
      </w:r>
      <w:r w:rsidR="00990D2B">
        <w:rPr>
          <w:shd w:val="clear" w:color="auto" w:fill="FFFFFF"/>
        </w:rPr>
        <w:t xml:space="preserve"> 2026</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9B6F22">
        <w:rPr>
          <w:shd w:val="clear" w:color="auto" w:fill="FFFFFF"/>
        </w:rPr>
        <w:t xml:space="preserve">ceny </w:t>
      </w:r>
      <w:r w:rsidR="00A16CDD">
        <w:rPr>
          <w:shd w:val="clear" w:color="auto" w:fill="FFFFFF"/>
        </w:rPr>
        <w:t xml:space="preserve">budowy </w:t>
      </w:r>
      <w:r w:rsidR="00A16CDD" w:rsidRPr="009B7A1C">
        <w:rPr>
          <w:shd w:val="clear" w:color="auto" w:fill="FFFFFF"/>
        </w:rPr>
        <w:t>obiektów inżynierii lądowej</w:t>
      </w:r>
      <w:r w:rsidR="00A16CDD">
        <w:rPr>
          <w:shd w:val="clear" w:color="auto" w:fill="FFFFFF"/>
        </w:rPr>
        <w:t xml:space="preserve"> </w:t>
      </w:r>
      <w:r w:rsidR="00A16CDD" w:rsidRPr="00C264A5">
        <w:rPr>
          <w:shd w:val="clear" w:color="auto" w:fill="FFFFFF"/>
        </w:rPr>
        <w:t>i </w:t>
      </w:r>
      <w:r w:rsidR="00A16CDD" w:rsidRPr="00B74669">
        <w:rPr>
          <w:shd w:val="clear" w:color="auto" w:fill="FFFFFF"/>
        </w:rPr>
        <w:t>wodne</w:t>
      </w:r>
      <w:r w:rsidR="00A16CDD">
        <w:rPr>
          <w:shd w:val="clear" w:color="auto" w:fill="FFFFFF"/>
        </w:rPr>
        <w:t xml:space="preserve">j wzrosły o 0,2%, a </w:t>
      </w:r>
      <w:r w:rsidR="006E17DC">
        <w:rPr>
          <w:shd w:val="clear" w:color="auto" w:fill="FFFFFF"/>
        </w:rPr>
        <w:t xml:space="preserve">ceny </w:t>
      </w:r>
      <w:r w:rsidR="00990D2B">
        <w:rPr>
          <w:shd w:val="clear" w:color="auto" w:fill="FFFFFF"/>
        </w:rPr>
        <w:t xml:space="preserve">budowy budynków i </w:t>
      </w:r>
      <w:r w:rsidR="00E45442">
        <w:rPr>
          <w:shd w:val="clear" w:color="auto" w:fill="FFFFFF"/>
        </w:rPr>
        <w:t xml:space="preserve">robót </w:t>
      </w:r>
      <w:r w:rsidR="00E45442" w:rsidRPr="009B7A1C">
        <w:rPr>
          <w:shd w:val="clear" w:color="auto" w:fill="FFFFFF"/>
        </w:rPr>
        <w:t xml:space="preserve">budowlanych </w:t>
      </w:r>
      <w:r w:rsidR="00E45442" w:rsidRPr="00BE7526">
        <w:rPr>
          <w:shd w:val="clear" w:color="auto" w:fill="FFFFFF"/>
        </w:rPr>
        <w:t>specjalistycznych</w:t>
      </w:r>
      <w:r w:rsidR="00E45442">
        <w:rPr>
          <w:shd w:val="clear" w:color="auto" w:fill="FFFFFF"/>
        </w:rPr>
        <w:t xml:space="preserve"> </w:t>
      </w:r>
      <w:r w:rsidR="00A16CDD" w:rsidRPr="00A16CDD">
        <w:rPr>
          <w:shd w:val="clear" w:color="auto" w:fill="FFFFFF"/>
        </w:rPr>
        <w:t>utrzymały się na pozi</w:t>
      </w:r>
      <w:r w:rsidR="00A16CDD">
        <w:rPr>
          <w:shd w:val="clear" w:color="auto" w:fill="FFFFFF"/>
        </w:rPr>
        <w:t>o</w:t>
      </w:r>
      <w:r w:rsidR="00A16CDD" w:rsidRPr="00A16CDD">
        <w:rPr>
          <w:shd w:val="clear" w:color="auto" w:fill="FFFFFF"/>
        </w:rPr>
        <w:t>mie zbliżonym do notowanych w poprzednim miesiącu</w:t>
      </w:r>
      <w:r w:rsidR="00A16CDD">
        <w:rPr>
          <w:shd w:val="clear" w:color="auto" w:fill="FFFFFF"/>
        </w:rPr>
        <w:t>.</w:t>
      </w:r>
    </w:p>
    <w:p w14:paraId="28246369" w14:textId="78EB18FB" w:rsidR="001578AB" w:rsidRDefault="001578AB" w:rsidP="001578AB">
      <w:pPr>
        <w:jc w:val="both"/>
        <w:rPr>
          <w:shd w:val="clear" w:color="auto" w:fill="FFFFFF"/>
        </w:rPr>
      </w:pPr>
      <w:r w:rsidRPr="001E7DD5">
        <w:rPr>
          <w:shd w:val="clear" w:color="auto" w:fill="FFFFFF"/>
        </w:rPr>
        <w:t xml:space="preserve">W porównaniu </w:t>
      </w:r>
      <w:r w:rsidR="00F54762">
        <w:rPr>
          <w:shd w:val="clear" w:color="auto" w:fill="FFFFFF"/>
        </w:rPr>
        <w:t>z lutym</w:t>
      </w:r>
      <w:r w:rsidR="00990D2B">
        <w:rPr>
          <w:shd w:val="clear" w:color="auto" w:fill="FFFFFF"/>
        </w:rPr>
        <w:t xml:space="preserve"> 202</w:t>
      </w:r>
      <w:r w:rsidR="00816A76">
        <w:rPr>
          <w:shd w:val="clear" w:color="auto" w:fill="FFFFFF"/>
        </w:rPr>
        <w:t>5</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A16CDD" w:rsidRPr="00B50F19">
        <w:rPr>
          <w:shd w:val="clear" w:color="auto" w:fill="FFFFFF"/>
        </w:rPr>
        <w:t xml:space="preserve">robót budowlanych </w:t>
      </w:r>
      <w:r w:rsidR="00A16CDD" w:rsidRPr="005F760E">
        <w:rPr>
          <w:shd w:val="clear" w:color="auto" w:fill="FFFFFF"/>
        </w:rPr>
        <w:t>specjalistycznych</w:t>
      </w:r>
      <w:r w:rsidR="00A16CDD">
        <w:rPr>
          <w:shd w:val="clear" w:color="auto" w:fill="FFFFFF"/>
        </w:rPr>
        <w:t xml:space="preserve"> (o 4,1%), </w:t>
      </w:r>
      <w:r w:rsidR="00990D2B" w:rsidRPr="00AC14C9">
        <w:rPr>
          <w:shd w:val="clear" w:color="auto" w:fill="FFFFFF"/>
        </w:rPr>
        <w:t xml:space="preserve">budowy </w:t>
      </w:r>
      <w:r w:rsidR="00990D2B" w:rsidRPr="004F3870">
        <w:rPr>
          <w:shd w:val="clear" w:color="auto" w:fill="FFFFFF"/>
        </w:rPr>
        <w:t>budynków</w:t>
      </w:r>
      <w:r w:rsidR="00990D2B">
        <w:rPr>
          <w:shd w:val="clear" w:color="auto" w:fill="FFFFFF"/>
        </w:rPr>
        <w:t xml:space="preserve"> (o </w:t>
      </w:r>
      <w:r w:rsidR="00A16CDD">
        <w:rPr>
          <w:shd w:val="clear" w:color="auto" w:fill="FFFFFF"/>
        </w:rPr>
        <w:t>3,8</w:t>
      </w:r>
      <w:r w:rsidR="00990D2B">
        <w:rPr>
          <w:shd w:val="clear" w:color="auto" w:fill="FFFFFF"/>
        </w:rPr>
        <w:t>%)</w:t>
      </w:r>
      <w:r w:rsidR="00D7016A">
        <w:rPr>
          <w:shd w:val="clear" w:color="auto" w:fill="FFFFFF"/>
        </w:rPr>
        <w:t xml:space="preserve"> oraz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(o 3,</w:t>
      </w:r>
      <w:r w:rsidR="00A16CDD">
        <w:rPr>
          <w:shd w:val="clear" w:color="auto" w:fill="FFFFFF"/>
        </w:rPr>
        <w:t>7</w:t>
      </w:r>
      <w:r w:rsidR="003C4DF8">
        <w:rPr>
          <w:shd w:val="clear" w:color="auto" w:fill="FFFFFF"/>
        </w:rPr>
        <w:t>%)</w:t>
      </w:r>
      <w:r w:rsidR="00D7016A">
        <w:rPr>
          <w:shd w:val="clear" w:color="auto" w:fill="FFFFFF"/>
        </w:rPr>
        <w:t>.</w:t>
      </w:r>
    </w:p>
    <w:p w14:paraId="17068C50" w14:textId="77777777" w:rsidR="005F0A89" w:rsidRDefault="005F0A89" w:rsidP="001578AB">
      <w:pPr>
        <w:jc w:val="both"/>
        <w:rPr>
          <w:shd w:val="clear" w:color="auto" w:fill="FFFFFF"/>
        </w:rPr>
      </w:pPr>
    </w:p>
    <w:p w14:paraId="71419261" w14:textId="26D8D504"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styczeń 2026 r. do grudnia 2025 r., styczeń 2026 r. do stycznia 2025 r.,luty 2026 r. do lutego 2025 r., luty 2026 r. do stycznia 2026 r., luty 2026 r. do grudnia 2025 r., narastająco styczeń - luty 2026 r. do stycznia - lutego 2025 r.,"/>
      </w:tblPr>
      <w:tblGrid>
        <w:gridCol w:w="2194"/>
        <w:gridCol w:w="907"/>
        <w:gridCol w:w="907"/>
        <w:gridCol w:w="907"/>
        <w:gridCol w:w="907"/>
        <w:gridCol w:w="908"/>
        <w:gridCol w:w="908"/>
      </w:tblGrid>
      <w:tr w:rsidR="00F54762" w:rsidRPr="007A5D6D" w14:paraId="1B5FC45C" w14:textId="77777777" w:rsidTr="00F54762">
        <w:tc>
          <w:tcPr>
            <w:tcW w:w="2194" w:type="dxa"/>
            <w:vMerge w:val="restart"/>
            <w:tcBorders>
              <w:top w:val="single" w:sz="4" w:space="0" w:color="auto"/>
            </w:tcBorders>
            <w:vAlign w:val="center"/>
          </w:tcPr>
          <w:p w14:paraId="42D11369" w14:textId="77777777" w:rsidR="00F54762" w:rsidRPr="007A5D6D" w:rsidRDefault="00F54762" w:rsidP="00BA442A">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14:paraId="69E2683A" w14:textId="77777777" w:rsidR="00F54762" w:rsidRPr="007A5D6D" w:rsidRDefault="00F54762" w:rsidP="00BA442A">
            <w:pPr>
              <w:jc w:val="center"/>
              <w:rPr>
                <w:sz w:val="16"/>
                <w:szCs w:val="16"/>
                <w:shd w:val="clear" w:color="auto" w:fill="FFFFFF"/>
              </w:rPr>
            </w:pPr>
            <w:r>
              <w:rPr>
                <w:color w:val="000000" w:themeColor="text1"/>
                <w:sz w:val="16"/>
                <w:szCs w:val="16"/>
              </w:rPr>
              <w:t>01</w:t>
            </w:r>
            <w:r w:rsidRPr="007A5D6D">
              <w:rPr>
                <w:color w:val="000000" w:themeColor="text1"/>
                <w:sz w:val="16"/>
                <w:szCs w:val="16"/>
              </w:rPr>
              <w:t xml:space="preserve"> 202</w:t>
            </w:r>
            <w:r>
              <w:rPr>
                <w:color w:val="000000" w:themeColor="text1"/>
                <w:sz w:val="16"/>
                <w:szCs w:val="16"/>
              </w:rPr>
              <w:t>6</w:t>
            </w:r>
          </w:p>
        </w:tc>
        <w:tc>
          <w:tcPr>
            <w:tcW w:w="2722" w:type="dxa"/>
            <w:gridSpan w:val="3"/>
            <w:tcBorders>
              <w:top w:val="single" w:sz="4" w:space="0" w:color="auto"/>
              <w:bottom w:val="single" w:sz="4" w:space="0" w:color="001D77"/>
            </w:tcBorders>
          </w:tcPr>
          <w:p w14:paraId="2DC5650B" w14:textId="77777777" w:rsidR="00F54762" w:rsidRPr="007A5D6D" w:rsidRDefault="00F54762" w:rsidP="00BA442A">
            <w:pPr>
              <w:jc w:val="center"/>
              <w:rPr>
                <w:color w:val="000000" w:themeColor="text1"/>
                <w:sz w:val="16"/>
                <w:szCs w:val="16"/>
              </w:rPr>
            </w:pPr>
            <w:r w:rsidRPr="007A5D6D">
              <w:rPr>
                <w:color w:val="000000" w:themeColor="text1"/>
                <w:sz w:val="16"/>
                <w:szCs w:val="16"/>
              </w:rPr>
              <w:t>0</w:t>
            </w:r>
            <w:r>
              <w:rPr>
                <w:color w:val="000000" w:themeColor="text1"/>
                <w:sz w:val="16"/>
                <w:szCs w:val="16"/>
              </w:rPr>
              <w:t>2</w:t>
            </w:r>
            <w:r w:rsidRPr="007A5D6D">
              <w:rPr>
                <w:color w:val="000000" w:themeColor="text1"/>
                <w:sz w:val="16"/>
                <w:szCs w:val="16"/>
              </w:rPr>
              <w:t xml:space="preserve"> 202</w:t>
            </w:r>
            <w:r>
              <w:rPr>
                <w:color w:val="000000" w:themeColor="text1"/>
                <w:sz w:val="16"/>
                <w:szCs w:val="16"/>
              </w:rPr>
              <w:t>6</w:t>
            </w:r>
          </w:p>
        </w:tc>
        <w:tc>
          <w:tcPr>
            <w:tcW w:w="908" w:type="dxa"/>
            <w:tcBorders>
              <w:top w:val="single" w:sz="4" w:space="0" w:color="auto"/>
              <w:bottom w:val="single" w:sz="4" w:space="0" w:color="001D77"/>
            </w:tcBorders>
          </w:tcPr>
          <w:p w14:paraId="08C22706" w14:textId="77777777" w:rsidR="00F54762" w:rsidRPr="007A5D6D" w:rsidRDefault="00F54762" w:rsidP="00BA442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Pr="007A5D6D">
              <w:rPr>
                <w:color w:val="000000" w:themeColor="text1"/>
                <w:sz w:val="16"/>
                <w:szCs w:val="16"/>
              </w:rPr>
              <w:t>2 202</w:t>
            </w:r>
            <w:r>
              <w:rPr>
                <w:color w:val="000000" w:themeColor="text1"/>
                <w:sz w:val="16"/>
                <w:szCs w:val="16"/>
              </w:rPr>
              <w:t>6</w:t>
            </w:r>
          </w:p>
        </w:tc>
      </w:tr>
      <w:tr w:rsidR="00F54762" w:rsidRPr="007A5D6D" w14:paraId="363C737F" w14:textId="77777777" w:rsidTr="00F54762">
        <w:tc>
          <w:tcPr>
            <w:tcW w:w="2194" w:type="dxa"/>
            <w:vMerge/>
            <w:tcBorders>
              <w:bottom w:val="single" w:sz="12" w:space="0" w:color="001D77"/>
            </w:tcBorders>
          </w:tcPr>
          <w:p w14:paraId="43FCB338" w14:textId="77777777" w:rsidR="00F54762" w:rsidRPr="007A5D6D" w:rsidRDefault="00F54762" w:rsidP="00BA442A">
            <w:pPr>
              <w:jc w:val="center"/>
              <w:rPr>
                <w:sz w:val="16"/>
                <w:szCs w:val="16"/>
                <w:shd w:val="clear" w:color="auto" w:fill="FFFFFF"/>
              </w:rPr>
            </w:pPr>
          </w:p>
        </w:tc>
        <w:tc>
          <w:tcPr>
            <w:tcW w:w="907" w:type="dxa"/>
            <w:tcBorders>
              <w:top w:val="single" w:sz="4" w:space="0" w:color="001D77"/>
              <w:bottom w:val="single" w:sz="12" w:space="0" w:color="001D77"/>
            </w:tcBorders>
          </w:tcPr>
          <w:p w14:paraId="50745537" w14:textId="77777777" w:rsidR="00F54762" w:rsidRPr="007A5D6D" w:rsidRDefault="00F54762" w:rsidP="00BA442A">
            <w:pPr>
              <w:jc w:val="center"/>
              <w:rPr>
                <w:spacing w:val="-12"/>
                <w:sz w:val="16"/>
                <w:szCs w:val="16"/>
                <w:shd w:val="clear" w:color="auto" w:fill="FFFFFF"/>
              </w:rPr>
            </w:pPr>
            <w:r w:rsidRPr="007A5D6D">
              <w:rPr>
                <w:color w:val="000000" w:themeColor="text1"/>
                <w:spacing w:val="-12"/>
                <w:sz w:val="16"/>
                <w:szCs w:val="16"/>
              </w:rPr>
              <w:t>1</w:t>
            </w:r>
            <w:r>
              <w:rPr>
                <w:color w:val="000000" w:themeColor="text1"/>
                <w:spacing w:val="-12"/>
                <w:sz w:val="16"/>
                <w:szCs w:val="16"/>
              </w:rPr>
              <w:t>2</w:t>
            </w:r>
            <w:r w:rsidRPr="007A5D6D">
              <w:rPr>
                <w:color w:val="000000" w:themeColor="text1"/>
                <w:spacing w:val="-12"/>
                <w:sz w:val="16"/>
                <w:szCs w:val="16"/>
              </w:rPr>
              <w:t xml:space="preserve"> 202</w:t>
            </w:r>
            <w:r>
              <w:rPr>
                <w:color w:val="000000" w:themeColor="text1"/>
                <w:spacing w:val="-12"/>
                <w:sz w:val="16"/>
                <w:szCs w:val="16"/>
              </w:rPr>
              <w:t>5</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19F61213" w14:textId="77777777" w:rsidR="00F54762" w:rsidRPr="007A5D6D" w:rsidRDefault="00F54762" w:rsidP="00BA442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5</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10201662" w14:textId="6E2A4BA5" w:rsidR="00F54762" w:rsidRPr="007A5D6D" w:rsidRDefault="00F54762" w:rsidP="00BA442A">
            <w:pPr>
              <w:jc w:val="center"/>
              <w:rPr>
                <w:color w:val="000000" w:themeColor="text1"/>
                <w:spacing w:val="-12"/>
                <w:sz w:val="16"/>
                <w:szCs w:val="16"/>
              </w:rPr>
            </w:pPr>
            <w:r>
              <w:rPr>
                <w:color w:val="000000" w:themeColor="text1"/>
                <w:spacing w:val="-12"/>
                <w:sz w:val="16"/>
                <w:szCs w:val="16"/>
              </w:rPr>
              <w:t>01 202</w:t>
            </w:r>
            <w:r w:rsidR="0050515E">
              <w:rPr>
                <w:color w:val="000000" w:themeColor="text1"/>
                <w:spacing w:val="-12"/>
                <w:sz w:val="16"/>
                <w:szCs w:val="16"/>
              </w:rPr>
              <w:t>6</w:t>
            </w:r>
            <w:r>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3A0758E9" w14:textId="77777777" w:rsidR="00F54762" w:rsidRPr="00094D3C" w:rsidRDefault="00F54762" w:rsidP="00BA442A">
            <w:pPr>
              <w:jc w:val="center"/>
              <w:rPr>
                <w:color w:val="000000" w:themeColor="text1"/>
                <w:sz w:val="16"/>
                <w:szCs w:val="16"/>
              </w:rPr>
            </w:pPr>
            <w:r w:rsidRPr="00094D3C">
              <w:rPr>
                <w:color w:val="000000" w:themeColor="text1"/>
                <w:spacing w:val="-12"/>
                <w:sz w:val="16"/>
                <w:szCs w:val="16"/>
              </w:rPr>
              <w:t>12 20</w:t>
            </w:r>
            <w:r>
              <w:rPr>
                <w:color w:val="000000" w:themeColor="text1"/>
                <w:spacing w:val="-12"/>
                <w:sz w:val="16"/>
                <w:szCs w:val="16"/>
              </w:rPr>
              <w:t>25</w:t>
            </w:r>
            <w:r w:rsidRPr="00094D3C">
              <w:rPr>
                <w:color w:val="000000" w:themeColor="text1"/>
                <w:spacing w:val="-12"/>
                <w:sz w:val="16"/>
                <w:szCs w:val="16"/>
              </w:rPr>
              <w:t>=100</w:t>
            </w:r>
          </w:p>
        </w:tc>
        <w:tc>
          <w:tcPr>
            <w:tcW w:w="908" w:type="dxa"/>
            <w:tcBorders>
              <w:top w:val="single" w:sz="4" w:space="0" w:color="001D77"/>
              <w:bottom w:val="single" w:sz="12" w:space="0" w:color="001D77"/>
            </w:tcBorders>
          </w:tcPr>
          <w:p w14:paraId="46EABC09" w14:textId="77777777" w:rsidR="00F54762" w:rsidRPr="007A5D6D" w:rsidRDefault="00F54762" w:rsidP="00BA442A">
            <w:pPr>
              <w:jc w:val="center"/>
              <w:rPr>
                <w:color w:val="000000" w:themeColor="text1"/>
                <w:sz w:val="16"/>
                <w:szCs w:val="16"/>
              </w:rPr>
            </w:pPr>
            <w:r>
              <w:rPr>
                <w:color w:val="000000" w:themeColor="text1"/>
                <w:sz w:val="16"/>
                <w:szCs w:val="16"/>
              </w:rPr>
              <w:t>01‒02</w:t>
            </w:r>
            <w:r w:rsidRPr="007A5D6D">
              <w:rPr>
                <w:color w:val="000000" w:themeColor="text1"/>
                <w:sz w:val="16"/>
                <w:szCs w:val="16"/>
              </w:rPr>
              <w:t xml:space="preserve"> 202</w:t>
            </w:r>
            <w:r>
              <w:rPr>
                <w:color w:val="000000" w:themeColor="text1"/>
                <w:sz w:val="16"/>
                <w:szCs w:val="16"/>
              </w:rPr>
              <w:t>5</w:t>
            </w:r>
            <w:r w:rsidRPr="007A5D6D">
              <w:rPr>
                <w:color w:val="000000" w:themeColor="text1"/>
                <w:sz w:val="16"/>
                <w:szCs w:val="16"/>
              </w:rPr>
              <w:t>=100</w:t>
            </w:r>
          </w:p>
        </w:tc>
      </w:tr>
      <w:tr w:rsidR="00053CD3" w:rsidRPr="00A6799C" w14:paraId="69D33271" w14:textId="77777777" w:rsidTr="00F54762">
        <w:tc>
          <w:tcPr>
            <w:tcW w:w="2194" w:type="dxa"/>
          </w:tcPr>
          <w:p w14:paraId="48279AE4" w14:textId="77777777" w:rsidR="00053CD3" w:rsidRPr="00532A18" w:rsidRDefault="00053CD3" w:rsidP="00053CD3">
            <w:pPr>
              <w:rPr>
                <w:b/>
                <w:sz w:val="16"/>
                <w:szCs w:val="16"/>
                <w:shd w:val="clear" w:color="auto" w:fill="FFFFFF"/>
              </w:rPr>
            </w:pPr>
            <w:r w:rsidRPr="00532A18">
              <w:rPr>
                <w:b/>
                <w:color w:val="000000" w:themeColor="text1"/>
                <w:sz w:val="16"/>
                <w:szCs w:val="16"/>
              </w:rPr>
              <w:t>Ogółem</w:t>
            </w:r>
          </w:p>
        </w:tc>
        <w:tc>
          <w:tcPr>
            <w:tcW w:w="907" w:type="dxa"/>
            <w:vAlign w:val="center"/>
          </w:tcPr>
          <w:p w14:paraId="326DE8CE" w14:textId="732D60ED" w:rsidR="00053CD3" w:rsidRPr="00A87BA2" w:rsidRDefault="00053CD3" w:rsidP="00053CD3">
            <w:pPr>
              <w:jc w:val="right"/>
              <w:rPr>
                <w:rFonts w:cs="Arial"/>
                <w:b/>
                <w:color w:val="000000" w:themeColor="text1"/>
                <w:sz w:val="16"/>
                <w:szCs w:val="16"/>
              </w:rPr>
            </w:pPr>
            <w:r>
              <w:rPr>
                <w:rFonts w:cs="Arial"/>
                <w:b/>
                <w:color w:val="000000" w:themeColor="text1"/>
                <w:sz w:val="16"/>
                <w:szCs w:val="16"/>
              </w:rPr>
              <w:t>100,6</w:t>
            </w:r>
          </w:p>
        </w:tc>
        <w:tc>
          <w:tcPr>
            <w:tcW w:w="907" w:type="dxa"/>
            <w:vAlign w:val="center"/>
          </w:tcPr>
          <w:p w14:paraId="3D8907B8" w14:textId="5A3D4057" w:rsidR="00053CD3" w:rsidRPr="00A87BA2" w:rsidRDefault="00053CD3" w:rsidP="00053CD3">
            <w:pPr>
              <w:jc w:val="right"/>
              <w:rPr>
                <w:rFonts w:cs="Arial"/>
                <w:b/>
                <w:color w:val="000000" w:themeColor="text1"/>
                <w:sz w:val="16"/>
                <w:szCs w:val="16"/>
              </w:rPr>
            </w:pPr>
            <w:r>
              <w:rPr>
                <w:rFonts w:cs="Arial"/>
                <w:b/>
                <w:color w:val="000000" w:themeColor="text1"/>
                <w:sz w:val="16"/>
                <w:szCs w:val="16"/>
              </w:rPr>
              <w:t>104,0</w:t>
            </w:r>
          </w:p>
        </w:tc>
        <w:tc>
          <w:tcPr>
            <w:tcW w:w="907" w:type="dxa"/>
            <w:vAlign w:val="center"/>
          </w:tcPr>
          <w:p w14:paraId="4CF9F25D" w14:textId="3DD6D2BB" w:rsidR="00053CD3" w:rsidRPr="008525F0" w:rsidRDefault="00053CD3" w:rsidP="00053CD3">
            <w:pPr>
              <w:jc w:val="right"/>
              <w:rPr>
                <w:rFonts w:cs="Arial"/>
                <w:b/>
                <w:color w:val="000000" w:themeColor="text1"/>
                <w:sz w:val="16"/>
                <w:szCs w:val="16"/>
              </w:rPr>
            </w:pPr>
            <w:r>
              <w:rPr>
                <w:rFonts w:cs="Arial"/>
                <w:b/>
                <w:color w:val="000000" w:themeColor="text1"/>
                <w:sz w:val="16"/>
                <w:szCs w:val="16"/>
              </w:rPr>
              <w:t>103,8</w:t>
            </w:r>
          </w:p>
        </w:tc>
        <w:tc>
          <w:tcPr>
            <w:tcW w:w="907" w:type="dxa"/>
            <w:vAlign w:val="center"/>
          </w:tcPr>
          <w:p w14:paraId="2BD3AF6E" w14:textId="38508C42" w:rsidR="00053CD3" w:rsidRPr="008525F0" w:rsidRDefault="00053CD3" w:rsidP="00053CD3">
            <w:pPr>
              <w:jc w:val="right"/>
              <w:rPr>
                <w:rFonts w:cs="Arial"/>
                <w:b/>
                <w:color w:val="000000" w:themeColor="text1"/>
                <w:sz w:val="16"/>
                <w:szCs w:val="16"/>
              </w:rPr>
            </w:pPr>
            <w:r>
              <w:rPr>
                <w:rFonts w:cs="Arial"/>
                <w:b/>
                <w:color w:val="000000" w:themeColor="text1"/>
                <w:sz w:val="16"/>
                <w:szCs w:val="16"/>
              </w:rPr>
              <w:t>100,0</w:t>
            </w:r>
          </w:p>
        </w:tc>
        <w:tc>
          <w:tcPr>
            <w:tcW w:w="908" w:type="dxa"/>
            <w:vAlign w:val="center"/>
          </w:tcPr>
          <w:p w14:paraId="72FDDA09" w14:textId="6F717ABB" w:rsidR="00053CD3" w:rsidRPr="008525F0" w:rsidRDefault="00053CD3" w:rsidP="00053CD3">
            <w:pPr>
              <w:jc w:val="right"/>
              <w:rPr>
                <w:rFonts w:cs="Arial"/>
                <w:b/>
                <w:color w:val="000000" w:themeColor="text1"/>
                <w:sz w:val="16"/>
                <w:szCs w:val="16"/>
              </w:rPr>
            </w:pPr>
            <w:r>
              <w:rPr>
                <w:rFonts w:cs="Arial"/>
                <w:b/>
                <w:color w:val="000000" w:themeColor="text1"/>
                <w:sz w:val="16"/>
                <w:szCs w:val="16"/>
              </w:rPr>
              <w:t>100,6</w:t>
            </w:r>
          </w:p>
        </w:tc>
        <w:tc>
          <w:tcPr>
            <w:tcW w:w="908" w:type="dxa"/>
            <w:vAlign w:val="center"/>
          </w:tcPr>
          <w:p w14:paraId="0FA28BA0" w14:textId="3570886C" w:rsidR="00053CD3" w:rsidRPr="008525F0" w:rsidRDefault="00053CD3" w:rsidP="00053CD3">
            <w:pPr>
              <w:jc w:val="right"/>
              <w:rPr>
                <w:rFonts w:cs="Arial"/>
                <w:b/>
                <w:color w:val="000000" w:themeColor="text1"/>
                <w:sz w:val="16"/>
                <w:szCs w:val="16"/>
              </w:rPr>
            </w:pPr>
            <w:r>
              <w:rPr>
                <w:rFonts w:cs="Arial"/>
                <w:b/>
                <w:color w:val="000000" w:themeColor="text1"/>
                <w:sz w:val="16"/>
                <w:szCs w:val="16"/>
              </w:rPr>
              <w:t>103,9</w:t>
            </w:r>
          </w:p>
        </w:tc>
      </w:tr>
      <w:tr w:rsidR="00053CD3" w:rsidRPr="00A6799C" w14:paraId="3D53C5A8" w14:textId="77777777" w:rsidTr="00F54762">
        <w:tc>
          <w:tcPr>
            <w:tcW w:w="2194" w:type="dxa"/>
          </w:tcPr>
          <w:p w14:paraId="66431787" w14:textId="77777777" w:rsidR="00053CD3" w:rsidRPr="007A5D6D" w:rsidRDefault="00053CD3" w:rsidP="00053CD3">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36EA8743" w14:textId="3270DFDB" w:rsidR="00053CD3" w:rsidRPr="00770DB6" w:rsidRDefault="00053CD3" w:rsidP="00053CD3">
            <w:pPr>
              <w:jc w:val="right"/>
              <w:rPr>
                <w:rFonts w:cs="Arial"/>
                <w:color w:val="000000" w:themeColor="text1"/>
                <w:sz w:val="16"/>
                <w:szCs w:val="16"/>
              </w:rPr>
            </w:pPr>
            <w:r>
              <w:rPr>
                <w:rFonts w:cs="Arial"/>
                <w:color w:val="000000" w:themeColor="text1"/>
                <w:sz w:val="16"/>
                <w:szCs w:val="16"/>
              </w:rPr>
              <w:t>100,7*</w:t>
            </w:r>
          </w:p>
        </w:tc>
        <w:tc>
          <w:tcPr>
            <w:tcW w:w="907" w:type="dxa"/>
            <w:vAlign w:val="center"/>
          </w:tcPr>
          <w:p w14:paraId="5E53DA6C" w14:textId="220C6A5C" w:rsidR="00053CD3" w:rsidRPr="00770DB6" w:rsidRDefault="00053CD3" w:rsidP="00053CD3">
            <w:pPr>
              <w:jc w:val="right"/>
              <w:rPr>
                <w:rFonts w:cs="Arial"/>
                <w:color w:val="000000" w:themeColor="text1"/>
                <w:sz w:val="16"/>
                <w:szCs w:val="16"/>
              </w:rPr>
            </w:pPr>
            <w:r>
              <w:rPr>
                <w:rFonts w:cs="Arial"/>
                <w:color w:val="000000" w:themeColor="text1"/>
                <w:sz w:val="16"/>
                <w:szCs w:val="16"/>
              </w:rPr>
              <w:t>104,0*</w:t>
            </w:r>
          </w:p>
        </w:tc>
        <w:tc>
          <w:tcPr>
            <w:tcW w:w="907" w:type="dxa"/>
            <w:vAlign w:val="center"/>
          </w:tcPr>
          <w:p w14:paraId="51EF4D35" w14:textId="03DB05E9" w:rsidR="00053CD3" w:rsidRPr="00770DB6" w:rsidRDefault="00053CD3" w:rsidP="00053CD3">
            <w:pPr>
              <w:jc w:val="right"/>
              <w:rPr>
                <w:rFonts w:cs="Arial"/>
                <w:color w:val="000000" w:themeColor="text1"/>
                <w:sz w:val="16"/>
                <w:szCs w:val="16"/>
              </w:rPr>
            </w:pPr>
            <w:r>
              <w:rPr>
                <w:rFonts w:cs="Arial"/>
                <w:color w:val="000000" w:themeColor="text1"/>
                <w:sz w:val="16"/>
                <w:szCs w:val="16"/>
              </w:rPr>
              <w:t>103,8</w:t>
            </w:r>
          </w:p>
        </w:tc>
        <w:tc>
          <w:tcPr>
            <w:tcW w:w="907" w:type="dxa"/>
            <w:vAlign w:val="center"/>
          </w:tcPr>
          <w:p w14:paraId="6471BA47" w14:textId="3EC94E67" w:rsidR="00053CD3" w:rsidRPr="00770DB6" w:rsidRDefault="00053CD3" w:rsidP="00053CD3">
            <w:pPr>
              <w:jc w:val="right"/>
              <w:rPr>
                <w:rFonts w:cs="Arial"/>
                <w:color w:val="000000" w:themeColor="text1"/>
                <w:sz w:val="16"/>
                <w:szCs w:val="16"/>
              </w:rPr>
            </w:pPr>
            <w:r>
              <w:rPr>
                <w:rFonts w:cs="Arial"/>
                <w:color w:val="000000" w:themeColor="text1"/>
                <w:sz w:val="16"/>
                <w:szCs w:val="16"/>
              </w:rPr>
              <w:t>100,0</w:t>
            </w:r>
          </w:p>
        </w:tc>
        <w:tc>
          <w:tcPr>
            <w:tcW w:w="908" w:type="dxa"/>
            <w:vAlign w:val="center"/>
          </w:tcPr>
          <w:p w14:paraId="7A040F54" w14:textId="07C60564" w:rsidR="00053CD3" w:rsidRDefault="00053CD3" w:rsidP="00053CD3">
            <w:pPr>
              <w:jc w:val="right"/>
              <w:rPr>
                <w:rFonts w:cs="Arial"/>
                <w:color w:val="000000" w:themeColor="text1"/>
                <w:sz w:val="16"/>
                <w:szCs w:val="16"/>
              </w:rPr>
            </w:pPr>
            <w:r>
              <w:rPr>
                <w:rFonts w:cs="Arial"/>
                <w:color w:val="000000" w:themeColor="text1"/>
                <w:sz w:val="16"/>
                <w:szCs w:val="16"/>
              </w:rPr>
              <w:t>100,7</w:t>
            </w:r>
          </w:p>
        </w:tc>
        <w:tc>
          <w:tcPr>
            <w:tcW w:w="908" w:type="dxa"/>
            <w:vAlign w:val="center"/>
          </w:tcPr>
          <w:p w14:paraId="08CD0C0B" w14:textId="75E2BDD6" w:rsidR="00053CD3" w:rsidRPr="00770DB6" w:rsidRDefault="00053CD3" w:rsidP="00053CD3">
            <w:pPr>
              <w:jc w:val="right"/>
              <w:rPr>
                <w:rFonts w:cs="Arial"/>
                <w:color w:val="000000" w:themeColor="text1"/>
                <w:sz w:val="16"/>
                <w:szCs w:val="16"/>
              </w:rPr>
            </w:pPr>
            <w:r>
              <w:rPr>
                <w:rFonts w:cs="Arial"/>
                <w:color w:val="000000" w:themeColor="text1"/>
                <w:sz w:val="16"/>
                <w:szCs w:val="16"/>
              </w:rPr>
              <w:t>103,9</w:t>
            </w:r>
          </w:p>
        </w:tc>
      </w:tr>
      <w:tr w:rsidR="00053CD3" w:rsidRPr="00A6799C" w14:paraId="708D320E" w14:textId="77777777" w:rsidTr="00F54762">
        <w:tc>
          <w:tcPr>
            <w:tcW w:w="2194" w:type="dxa"/>
          </w:tcPr>
          <w:p w14:paraId="51D298B2" w14:textId="77777777" w:rsidR="00053CD3" w:rsidRPr="007A5D6D" w:rsidRDefault="00053CD3" w:rsidP="00053CD3">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1738B644" w14:textId="5683592D" w:rsidR="00053CD3" w:rsidRPr="00770DB6" w:rsidRDefault="00053CD3" w:rsidP="00053CD3">
            <w:pPr>
              <w:jc w:val="right"/>
              <w:rPr>
                <w:rFonts w:cs="Arial"/>
                <w:color w:val="000000" w:themeColor="text1"/>
                <w:sz w:val="16"/>
                <w:szCs w:val="16"/>
              </w:rPr>
            </w:pPr>
            <w:r>
              <w:rPr>
                <w:rFonts w:cs="Arial"/>
                <w:color w:val="000000" w:themeColor="text1"/>
                <w:sz w:val="16"/>
                <w:szCs w:val="16"/>
              </w:rPr>
              <w:t>100,3*</w:t>
            </w:r>
          </w:p>
        </w:tc>
        <w:tc>
          <w:tcPr>
            <w:tcW w:w="907" w:type="dxa"/>
            <w:shd w:val="clear" w:color="auto" w:fill="auto"/>
            <w:vAlign w:val="center"/>
          </w:tcPr>
          <w:p w14:paraId="75B4FAC2" w14:textId="5E5A0DAC" w:rsidR="00053CD3" w:rsidRPr="00770DB6" w:rsidRDefault="00053CD3" w:rsidP="00053CD3">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3B04DD30" w14:textId="5D8F5D9A" w:rsidR="00053CD3" w:rsidRPr="00770DB6" w:rsidRDefault="00053CD3" w:rsidP="00053CD3">
            <w:pPr>
              <w:jc w:val="right"/>
              <w:rPr>
                <w:rFonts w:cs="Arial"/>
                <w:color w:val="000000" w:themeColor="text1"/>
                <w:sz w:val="16"/>
                <w:szCs w:val="16"/>
              </w:rPr>
            </w:pPr>
            <w:r>
              <w:rPr>
                <w:rFonts w:cs="Arial"/>
                <w:color w:val="000000" w:themeColor="text1"/>
                <w:sz w:val="16"/>
                <w:szCs w:val="16"/>
              </w:rPr>
              <w:t>103,7</w:t>
            </w:r>
          </w:p>
        </w:tc>
        <w:tc>
          <w:tcPr>
            <w:tcW w:w="907" w:type="dxa"/>
            <w:shd w:val="clear" w:color="auto" w:fill="auto"/>
            <w:vAlign w:val="center"/>
          </w:tcPr>
          <w:p w14:paraId="44A645E4" w14:textId="6980A524" w:rsidR="00053CD3" w:rsidRPr="00770DB6" w:rsidRDefault="00053CD3" w:rsidP="00053CD3">
            <w:pPr>
              <w:jc w:val="right"/>
              <w:rPr>
                <w:rFonts w:cs="Arial"/>
                <w:color w:val="000000" w:themeColor="text1"/>
                <w:sz w:val="16"/>
                <w:szCs w:val="16"/>
              </w:rPr>
            </w:pPr>
            <w:r>
              <w:rPr>
                <w:rFonts w:cs="Arial"/>
                <w:color w:val="000000" w:themeColor="text1"/>
                <w:sz w:val="16"/>
                <w:szCs w:val="16"/>
              </w:rPr>
              <w:t>100,2</w:t>
            </w:r>
          </w:p>
        </w:tc>
        <w:tc>
          <w:tcPr>
            <w:tcW w:w="908" w:type="dxa"/>
            <w:vAlign w:val="center"/>
          </w:tcPr>
          <w:p w14:paraId="39D4124C" w14:textId="4AD3DEE0" w:rsidR="00053CD3" w:rsidRDefault="00053CD3" w:rsidP="00053CD3">
            <w:pPr>
              <w:jc w:val="right"/>
              <w:rPr>
                <w:rFonts w:cs="Arial"/>
                <w:color w:val="000000" w:themeColor="text1"/>
                <w:sz w:val="16"/>
                <w:szCs w:val="16"/>
              </w:rPr>
            </w:pPr>
            <w:r>
              <w:rPr>
                <w:rFonts w:cs="Arial"/>
                <w:color w:val="000000" w:themeColor="text1"/>
                <w:sz w:val="16"/>
                <w:szCs w:val="16"/>
              </w:rPr>
              <w:t>100,5</w:t>
            </w:r>
          </w:p>
        </w:tc>
        <w:tc>
          <w:tcPr>
            <w:tcW w:w="908" w:type="dxa"/>
            <w:shd w:val="clear" w:color="auto" w:fill="auto"/>
            <w:vAlign w:val="center"/>
          </w:tcPr>
          <w:p w14:paraId="17CEB89E" w14:textId="4166CF9A" w:rsidR="00053CD3" w:rsidRPr="00770DB6" w:rsidRDefault="00053CD3" w:rsidP="00053CD3">
            <w:pPr>
              <w:jc w:val="right"/>
              <w:rPr>
                <w:rFonts w:cs="Arial"/>
                <w:color w:val="000000" w:themeColor="text1"/>
                <w:sz w:val="16"/>
                <w:szCs w:val="16"/>
              </w:rPr>
            </w:pPr>
            <w:r>
              <w:rPr>
                <w:rFonts w:cs="Arial"/>
                <w:color w:val="000000" w:themeColor="text1"/>
                <w:sz w:val="16"/>
                <w:szCs w:val="16"/>
              </w:rPr>
              <w:t>103,7</w:t>
            </w:r>
          </w:p>
        </w:tc>
      </w:tr>
      <w:tr w:rsidR="00053CD3" w:rsidRPr="00A6799C" w14:paraId="4D7446A6" w14:textId="77777777" w:rsidTr="00F54762">
        <w:tc>
          <w:tcPr>
            <w:tcW w:w="2194" w:type="dxa"/>
          </w:tcPr>
          <w:p w14:paraId="73C626D0" w14:textId="77777777" w:rsidR="00053CD3" w:rsidRPr="007A5D6D" w:rsidRDefault="00053CD3" w:rsidP="00053CD3">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13CBF0C7" w14:textId="163F0EFF" w:rsidR="00053CD3" w:rsidRPr="00770DB6" w:rsidRDefault="00053CD3" w:rsidP="00053CD3">
            <w:pPr>
              <w:jc w:val="right"/>
              <w:rPr>
                <w:rFonts w:cs="Arial"/>
                <w:color w:val="000000" w:themeColor="text1"/>
                <w:sz w:val="16"/>
                <w:szCs w:val="16"/>
              </w:rPr>
            </w:pPr>
            <w:r>
              <w:rPr>
                <w:rFonts w:cs="Arial"/>
                <w:color w:val="000000" w:themeColor="text1"/>
                <w:sz w:val="16"/>
                <w:szCs w:val="16"/>
              </w:rPr>
              <w:t>100,8</w:t>
            </w:r>
          </w:p>
        </w:tc>
        <w:tc>
          <w:tcPr>
            <w:tcW w:w="907" w:type="dxa"/>
            <w:vAlign w:val="center"/>
          </w:tcPr>
          <w:p w14:paraId="11E0B579" w14:textId="22F27C37" w:rsidR="00053CD3" w:rsidRPr="00770DB6" w:rsidRDefault="00053CD3" w:rsidP="00053CD3">
            <w:pPr>
              <w:jc w:val="right"/>
              <w:rPr>
                <w:rFonts w:cs="Arial"/>
                <w:color w:val="000000" w:themeColor="text1"/>
                <w:sz w:val="16"/>
                <w:szCs w:val="16"/>
              </w:rPr>
            </w:pPr>
            <w:r>
              <w:rPr>
                <w:rFonts w:cs="Arial"/>
                <w:color w:val="000000" w:themeColor="text1"/>
                <w:sz w:val="16"/>
                <w:szCs w:val="16"/>
              </w:rPr>
              <w:t>104,3</w:t>
            </w:r>
            <w:r w:rsidR="00AE6778">
              <w:rPr>
                <w:rFonts w:cs="Arial"/>
                <w:color w:val="000000" w:themeColor="text1"/>
                <w:sz w:val="16"/>
                <w:szCs w:val="16"/>
              </w:rPr>
              <w:t>*</w:t>
            </w:r>
          </w:p>
        </w:tc>
        <w:tc>
          <w:tcPr>
            <w:tcW w:w="907" w:type="dxa"/>
            <w:vAlign w:val="center"/>
          </w:tcPr>
          <w:p w14:paraId="749E98C1" w14:textId="153FA14F" w:rsidR="00053CD3" w:rsidRPr="00770DB6" w:rsidRDefault="00053CD3" w:rsidP="00053CD3">
            <w:pPr>
              <w:jc w:val="right"/>
              <w:rPr>
                <w:rFonts w:cs="Arial"/>
                <w:color w:val="000000" w:themeColor="text1"/>
                <w:sz w:val="16"/>
                <w:szCs w:val="16"/>
              </w:rPr>
            </w:pPr>
            <w:r>
              <w:rPr>
                <w:rFonts w:cs="Arial"/>
                <w:color w:val="000000" w:themeColor="text1"/>
                <w:sz w:val="16"/>
                <w:szCs w:val="16"/>
              </w:rPr>
              <w:t>104,1</w:t>
            </w:r>
          </w:p>
        </w:tc>
        <w:tc>
          <w:tcPr>
            <w:tcW w:w="907" w:type="dxa"/>
            <w:vAlign w:val="center"/>
          </w:tcPr>
          <w:p w14:paraId="03570DFE" w14:textId="298BE778" w:rsidR="00053CD3" w:rsidRPr="00770DB6" w:rsidRDefault="00053CD3" w:rsidP="00053CD3">
            <w:pPr>
              <w:jc w:val="right"/>
              <w:rPr>
                <w:rFonts w:cs="Arial"/>
                <w:color w:val="000000" w:themeColor="text1"/>
                <w:sz w:val="16"/>
                <w:szCs w:val="16"/>
              </w:rPr>
            </w:pPr>
            <w:r>
              <w:rPr>
                <w:rFonts w:cs="Arial"/>
                <w:color w:val="000000" w:themeColor="text1"/>
                <w:sz w:val="16"/>
                <w:szCs w:val="16"/>
              </w:rPr>
              <w:t>100,0</w:t>
            </w:r>
          </w:p>
        </w:tc>
        <w:tc>
          <w:tcPr>
            <w:tcW w:w="908" w:type="dxa"/>
            <w:vAlign w:val="center"/>
          </w:tcPr>
          <w:p w14:paraId="3DC06FB6" w14:textId="17C28F38" w:rsidR="00053CD3" w:rsidRDefault="00053CD3" w:rsidP="00053CD3">
            <w:pPr>
              <w:jc w:val="right"/>
              <w:rPr>
                <w:rFonts w:cs="Arial"/>
                <w:color w:val="000000" w:themeColor="text1"/>
                <w:sz w:val="16"/>
                <w:szCs w:val="16"/>
              </w:rPr>
            </w:pPr>
            <w:r>
              <w:rPr>
                <w:rFonts w:cs="Arial"/>
                <w:color w:val="000000" w:themeColor="text1"/>
                <w:sz w:val="16"/>
                <w:szCs w:val="16"/>
              </w:rPr>
              <w:t>100,8</w:t>
            </w:r>
          </w:p>
        </w:tc>
        <w:tc>
          <w:tcPr>
            <w:tcW w:w="908" w:type="dxa"/>
            <w:shd w:val="clear" w:color="auto" w:fill="auto"/>
            <w:vAlign w:val="center"/>
          </w:tcPr>
          <w:p w14:paraId="1A8A79ED" w14:textId="67A4D986" w:rsidR="00053CD3" w:rsidRPr="00770DB6" w:rsidRDefault="00053CD3" w:rsidP="00053CD3">
            <w:pPr>
              <w:jc w:val="right"/>
              <w:rPr>
                <w:rFonts w:cs="Arial"/>
                <w:color w:val="000000" w:themeColor="text1"/>
                <w:sz w:val="16"/>
                <w:szCs w:val="16"/>
              </w:rPr>
            </w:pPr>
            <w:r>
              <w:rPr>
                <w:rFonts w:cs="Arial"/>
                <w:color w:val="000000" w:themeColor="text1"/>
                <w:sz w:val="16"/>
                <w:szCs w:val="16"/>
              </w:rPr>
              <w:t>104,</w:t>
            </w:r>
            <w:r w:rsidR="00816A76">
              <w:rPr>
                <w:rFonts w:cs="Arial"/>
                <w:color w:val="000000" w:themeColor="text1"/>
                <w:sz w:val="16"/>
                <w:szCs w:val="16"/>
              </w:rPr>
              <w:t>2</w:t>
            </w:r>
          </w:p>
        </w:tc>
      </w:tr>
    </w:tbl>
    <w:p w14:paraId="0BE255F4" w14:textId="055CD7D0" w:rsidR="00990D2B" w:rsidRDefault="00990D2B" w:rsidP="00667416">
      <w:pPr>
        <w:pStyle w:val="Tytutablicy"/>
        <w:spacing w:before="120" w:after="0"/>
        <w:rPr>
          <w:shd w:val="clear" w:color="auto" w:fill="FFFFFF"/>
        </w:rPr>
      </w:pPr>
    </w:p>
    <w:p w14:paraId="012FD86F"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238EBA3F" w14:textId="77777777" w:rsidR="001578AB" w:rsidRPr="006E7CDD" w:rsidRDefault="001578AB" w:rsidP="00DF4DB7">
      <w:pPr>
        <w:pStyle w:val="Przypis"/>
        <w:rPr>
          <w:lang w:val="pl-PL"/>
        </w:rPr>
      </w:pPr>
      <w:r w:rsidRPr="006E7CDD">
        <w:rPr>
          <w:lang w:val="pl-PL"/>
        </w:rPr>
        <w:t>* Dane zmienione w stosunku do wcześniej opublikowanych.</w:t>
      </w:r>
    </w:p>
    <w:p w14:paraId="358BC4E7" w14:textId="6D0701E2" w:rsidR="001578AB" w:rsidRDefault="001578AB" w:rsidP="00966C9A">
      <w:pPr>
        <w:pStyle w:val="Tablicanotka"/>
      </w:pPr>
    </w:p>
    <w:p w14:paraId="40E01F48" w14:textId="77777777" w:rsidR="009B6F22" w:rsidRDefault="009B6F22" w:rsidP="00966C9A">
      <w:pPr>
        <w:pStyle w:val="Tablicanotka"/>
      </w:pPr>
    </w:p>
    <w:p w14:paraId="4E0D91DE" w14:textId="77777777" w:rsidR="001578AB" w:rsidRDefault="001578AB" w:rsidP="00966C9A">
      <w:pPr>
        <w:pStyle w:val="Tablicanotka"/>
      </w:pPr>
    </w:p>
    <w:p w14:paraId="79A1DFCA" w14:textId="77777777" w:rsidR="003977D0" w:rsidRDefault="003977D0" w:rsidP="00966C9A">
      <w:pPr>
        <w:pStyle w:val="Tablicanotka"/>
      </w:pPr>
    </w:p>
    <w:p w14:paraId="52134909" w14:textId="77777777" w:rsidR="00BE0759" w:rsidRDefault="00BE0759" w:rsidP="00966C9A">
      <w:pPr>
        <w:pStyle w:val="Tablicanotka"/>
      </w:pPr>
    </w:p>
    <w:p w14:paraId="48E5B376" w14:textId="77777777" w:rsidR="001578AB" w:rsidRPr="00094D3C" w:rsidRDefault="00C2119C"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7D184792" w14:textId="1053B4DF" w:rsidR="005B4590" w:rsidRPr="005B4590" w:rsidRDefault="007B4A23" w:rsidP="005B4590">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31D4C3A" wp14:editId="031AAAD6">
                <wp:simplePos x="0" y="0"/>
                <wp:positionH relativeFrom="page">
                  <wp:posOffset>5707380</wp:posOffset>
                </wp:positionH>
                <wp:positionV relativeFrom="paragraph">
                  <wp:posOffset>302895</wp:posOffset>
                </wp:positionV>
                <wp:extent cx="1841500" cy="1135380"/>
                <wp:effectExtent l="0" t="0" r="0" b="7620"/>
                <wp:wrapNone/>
                <wp:docPr id="25" name="Pole tekstowe 25" descr="Ceny produkcji budowlano-montażowej w lutym 2026 r. utrzymały się na poziomie zbliżonym do notowanych w poprzednim miesiącu">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841500" cy="1135380"/>
                        </a:xfrm>
                        <a:prstGeom prst="rect">
                          <a:avLst/>
                        </a:prstGeom>
                        <a:noFill/>
                        <a:ln w="6350">
                          <a:noFill/>
                        </a:ln>
                        <a:effectLst/>
                      </wps:spPr>
                      <wps:txbx>
                        <w:txbxContent>
                          <w:p w14:paraId="644678E7" w14:textId="28395ABD" w:rsidR="001578AB" w:rsidRPr="00E15CF4" w:rsidRDefault="00207EFC" w:rsidP="00E40475">
                            <w:pPr>
                              <w:pStyle w:val="tekstzboku"/>
                              <w:rPr>
                                <w:strike/>
                              </w:rPr>
                            </w:pPr>
                            <w:r>
                              <w:t xml:space="preserve">Ceny produkcji budowlano-montażowej </w:t>
                            </w:r>
                            <w:r w:rsidR="004421EA">
                              <w:t xml:space="preserve">w </w:t>
                            </w:r>
                            <w:r w:rsidR="00F54762">
                              <w:t>lutym</w:t>
                            </w:r>
                            <w:r w:rsidR="006846FB">
                              <w:t xml:space="preserve"> 2026</w:t>
                            </w:r>
                            <w:r w:rsidR="00954022">
                              <w:t> </w:t>
                            </w:r>
                            <w:r w:rsidRPr="00BB423E">
                              <w:t>r</w:t>
                            </w:r>
                            <w:r w:rsidR="00CE2FAC">
                              <w:t>.</w:t>
                            </w:r>
                            <w:r w:rsidRPr="00413BA4">
                              <w:t xml:space="preserve"> </w:t>
                            </w:r>
                            <w:r w:rsidR="00D45240">
                              <w:t>utrzymały się na poziomie zbliżonym do</w:t>
                            </w:r>
                            <w:r w:rsidR="00330A94">
                              <w:t xml:space="preserve"> notowanych w poprzednim miesiącu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C3A" id="_x0000_t202" coordsize="21600,21600" o:spt="202" path="m,l,21600r21600,l21600,xe">
                <v:stroke joinstyle="miter"/>
                <v:path gradientshapeok="t" o:connecttype="rect"/>
              </v:shapetype>
              <v:shape id="Pole tekstowe 25" o:spid="_x0000_s1027" type="#_x0000_t202" alt="Ceny produkcji budowlano-montażowej w lutym 2026 r. utrzymały się na poziomie zbliżonym do notowanych w poprzednim miesiącu" style="position:absolute;margin-left:449.4pt;margin-top:23.85pt;width:145pt;height:89.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" filled="f" stroked="f" strokeweight=".5pt">
                <v:textbox>
                  <w:txbxContent>
                    <w:p w14:paraId="644678E7" w14:textId="28395ABD" w:rsidR="001578AB" w:rsidRPr="00E15CF4" w:rsidRDefault="00207EFC" w:rsidP="00E40475">
                      <w:pPr>
                        <w:pStyle w:val="tekstzboku"/>
                        <w:rPr>
                          <w:strike/>
                        </w:rPr>
                      </w:pPr>
                      <w:r>
                        <w:t xml:space="preserve">Ceny produkcji budowlano-montażowej </w:t>
                      </w:r>
                      <w:r w:rsidR="004421EA">
                        <w:t xml:space="preserve">w </w:t>
                      </w:r>
                      <w:r w:rsidR="00F54762">
                        <w:t>lutym</w:t>
                      </w:r>
                      <w:r w:rsidR="006846FB">
                        <w:t xml:space="preserve"> 2026</w:t>
                      </w:r>
                      <w:r w:rsidR="00954022">
                        <w:t> </w:t>
                      </w:r>
                      <w:r w:rsidRPr="00BB423E">
                        <w:t>r</w:t>
                      </w:r>
                      <w:r w:rsidR="00CE2FAC">
                        <w:t>.</w:t>
                      </w:r>
                      <w:r w:rsidRPr="00413BA4">
                        <w:t xml:space="preserve"> </w:t>
                      </w:r>
                      <w:r w:rsidR="00D45240">
                        <w:t>utrzymały się na poziomie zbliżonym do</w:t>
                      </w:r>
                      <w:r w:rsidR="00330A94">
                        <w:t xml:space="preserve"> notowanych w poprzednim miesiącu</w:t>
                      </w:r>
                    </w:p>
                  </w:txbxContent>
                </v:textbox>
                <w10:wrap anchorx="page"/>
              </v:shape>
            </w:pict>
          </mc:Fallback>
        </mc:AlternateContent>
      </w:r>
      <w:r w:rsidR="00FD49C0">
        <w:rPr>
          <w:rFonts w:ascii="Fira Sans SemiBold" w:eastAsia="Times New Roman" w:hAnsi="Fira Sans SemiBold" w:cs="Times New Roman"/>
          <w:b/>
          <w:bCs/>
          <w:sz w:val="18"/>
          <w:szCs w:val="18"/>
          <w:lang w:eastAsia="pl-PL"/>
        </w:rPr>
        <w:drawing>
          <wp:anchor distT="0" distB="0" distL="114300" distR="114300" simplePos="0" relativeHeight="251942912" behindDoc="0" locked="0" layoutInCell="1" allowOverlap="1" wp14:anchorId="76B362D4" wp14:editId="6A40C2CA">
            <wp:simplePos x="0" y="0"/>
            <wp:positionH relativeFrom="margin">
              <wp:posOffset>0</wp:posOffset>
            </wp:positionH>
            <wp:positionV relativeFrom="paragraph">
              <wp:posOffset>228600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277EB8AE" w14:textId="31187EFA" w:rsidR="006E7CDD" w:rsidRDefault="006E7CDD" w:rsidP="005B4590">
      <w:pPr>
        <w:pStyle w:val="Tablicanotka"/>
      </w:pPr>
    </w:p>
    <w:p w14:paraId="13CC0F3F" w14:textId="3C16AD43" w:rsidR="004E597D" w:rsidRDefault="004E597D" w:rsidP="005B4590">
      <w:pPr>
        <w:pStyle w:val="Tablicanotka"/>
      </w:pPr>
    </w:p>
    <w:p w14:paraId="4D01B264" w14:textId="77777777" w:rsidR="004E597D" w:rsidRPr="005B4590" w:rsidRDefault="004E597D" w:rsidP="005B4590">
      <w:pPr>
        <w:pStyle w:val="Tablicanotka"/>
      </w:pPr>
    </w:p>
    <w:p w14:paraId="437FC2CD" w14:textId="77777777"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5F641D8A" wp14:editId="7DDDA9F3">
                <wp:simplePos x="0" y="0"/>
                <wp:positionH relativeFrom="page">
                  <wp:posOffset>5825613</wp:posOffset>
                </wp:positionH>
                <wp:positionV relativeFrom="paragraph">
                  <wp:posOffset>1197630</wp:posOffset>
                </wp:positionV>
                <wp:extent cx="1684020" cy="943897"/>
                <wp:effectExtent l="0" t="0" r="0" b="0"/>
                <wp:wrapNone/>
                <wp:docPr id="15" name="Pole tekstowe 15" descr="W lutym 2026 r. wzrost cen produkcji budowlano-montażowej &#10;w skali roku wyniósł 3,8%&#10;&#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55E67EA2" w14:textId="55D7CDEF" w:rsidR="00BB1006" w:rsidRDefault="00255C26" w:rsidP="00BB1006">
                            <w:pPr>
                              <w:pStyle w:val="tekstzboku"/>
                            </w:pPr>
                            <w:r w:rsidRPr="00255C26">
                              <w:rPr>
                                <w:bCs w:val="0"/>
                              </w:rPr>
                              <w:t xml:space="preserve">W </w:t>
                            </w:r>
                            <w:r w:rsidR="00F54762">
                              <w:rPr>
                                <w:bCs w:val="0"/>
                              </w:rPr>
                              <w:t>lutym</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675371">
                              <w:rPr>
                                <w:bCs w:val="0"/>
                              </w:rPr>
                              <w:t>3</w:t>
                            </w:r>
                            <w:r w:rsidR="009C6665">
                              <w:rPr>
                                <w:bCs w:val="0"/>
                              </w:rPr>
                              <w:t>,8</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1D8A" id="Pole tekstowe 15" o:spid="_x0000_s1028" type="#_x0000_t202" alt="W lutym 2026 r. wzrost cen produkcji budowlano-montażowej &#10;w skali roku wyniósł 3,8%&#10;&#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" filled="f" stroked="f" strokeweight=".5pt">
                <v:textbox>
                  <w:txbxContent>
                    <w:p w14:paraId="55E67EA2" w14:textId="55D7CDEF" w:rsidR="00BB1006" w:rsidRDefault="00255C26" w:rsidP="00BB1006">
                      <w:pPr>
                        <w:pStyle w:val="tekstzboku"/>
                      </w:pPr>
                      <w:r w:rsidRPr="00255C26">
                        <w:rPr>
                          <w:bCs w:val="0"/>
                        </w:rPr>
                        <w:t xml:space="preserve">W </w:t>
                      </w:r>
                      <w:r w:rsidR="00F54762">
                        <w:rPr>
                          <w:bCs w:val="0"/>
                        </w:rPr>
                        <w:t>lutym</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675371">
                        <w:rPr>
                          <w:bCs w:val="0"/>
                        </w:rPr>
                        <w:t>3</w:t>
                      </w:r>
                      <w:r w:rsidR="009C6665">
                        <w:rPr>
                          <w:bCs w:val="0"/>
                        </w:rPr>
                        <w:t>,8</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17611947" w14:textId="77777777" w:rsidR="00BC7181" w:rsidRPr="00BC7181" w:rsidRDefault="0019357B">
      <w:pPr>
        <w:spacing w:before="0" w:after="160" w:line="259" w:lineRule="auto"/>
        <w:rPr>
          <w:rFonts w:ascii="Fira Sans SemiBold" w:eastAsia="Times New Roman" w:hAnsi="Fira Sans SemiBold" w:cs="Times New Roman"/>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8816" behindDoc="0" locked="0" layoutInCell="1" allowOverlap="1" wp14:anchorId="66BAE098" wp14:editId="6DDEA1BD">
            <wp:simplePos x="0" y="0"/>
            <wp:positionH relativeFrom="margin">
              <wp:align>left</wp:align>
            </wp:positionH>
            <wp:positionV relativeFrom="paragraph">
              <wp:posOffset>307272</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313745D"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1C63D6C6"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3D332C3E" w14:textId="5F04AABE"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6F352DD9" w14:textId="77777777" w:rsidR="00664AFD" w:rsidRDefault="00CD5288" w:rsidP="005B4590">
      <w:pPr>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40864" behindDoc="0" locked="0" layoutInCell="1" allowOverlap="1" wp14:anchorId="05DD1620" wp14:editId="7E4AF5E6">
            <wp:simplePos x="0" y="0"/>
            <wp:positionH relativeFrom="margin">
              <wp:align>left</wp:align>
            </wp:positionH>
            <wp:positionV relativeFrom="paragraph">
              <wp:posOffset>307699</wp:posOffset>
            </wp:positionV>
            <wp:extent cx="5222875" cy="3772535"/>
            <wp:effectExtent l="0" t="0" r="0" b="0"/>
            <wp:wrapTopAndBottom/>
            <wp:docPr id="17" name="Wykres 17" descr="Wykres 3. Zmiany cen produkcji budowlano-montażowej według działów PKD 2007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848D1" w:rsidRPr="00127824">
        <w:rPr>
          <w:noProof/>
          <w:lang w:eastAsia="pl-PL"/>
        </w:rPr>
        <mc:AlternateContent>
          <mc:Choice Requires="wps">
            <w:drawing>
              <wp:anchor distT="0" distB="0" distL="114300" distR="114300" simplePos="0" relativeHeight="251767808" behindDoc="0" locked="0" layoutInCell="1" allowOverlap="1" wp14:anchorId="49D4A0B1" wp14:editId="4FF0AB5E">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lutym 2026 r. w porównaniu z grudniem 2023 r. najbardziej wzrosły ceny w dziale: roboty budowlane specjalistyczne (o 8,4%)&#10;"/>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19A7E2DF" w14:textId="54CDE1FA"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54762">
                              <w:rPr>
                                <w:bCs w:val="0"/>
                              </w:rPr>
                              <w:t>lutym</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B6438C">
                              <w:rPr>
                                <w:bCs w:val="0"/>
                              </w:rPr>
                              <w:t>8,4</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A0B1" id="Pole tekstowe 13" o:spid="_x0000_s1029" type="#_x0000_t202" alt="Spośród działów budownictwa &#10;w lutym 2026 r. w porównaniu z grudniem 2023 r. najbardziej wzrosły ceny w dziale: roboty budowlane specjalistyczne (o 8,4%)&#10;"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" filled="f" stroked="f" strokeweight=".5pt">
                <v:textbox>
                  <w:txbxContent>
                    <w:p w14:paraId="19A7E2DF" w14:textId="54CDE1FA"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54762">
                        <w:rPr>
                          <w:bCs w:val="0"/>
                        </w:rPr>
                        <w:t>lutym</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B6438C">
                        <w:rPr>
                          <w:bCs w:val="0"/>
                        </w:rPr>
                        <w:t>8,4</w:t>
                      </w:r>
                      <w:r>
                        <w:rPr>
                          <w:bCs w:val="0"/>
                        </w:rPr>
                        <w:t>%)</w:t>
                      </w:r>
                    </w:p>
                  </w:txbxContent>
                </v:textbox>
                <w10:wrap anchorx="page"/>
              </v:shape>
            </w:pict>
          </mc:Fallback>
        </mc:AlternateContent>
      </w:r>
    </w:p>
    <w:p w14:paraId="662CCA2D" w14:textId="77777777" w:rsidR="004130B5" w:rsidRDefault="004130B5" w:rsidP="005B4590">
      <w:pPr>
        <w:rPr>
          <w:noProof/>
          <w:lang w:eastAsia="pl-PL"/>
        </w:rPr>
      </w:pPr>
    </w:p>
    <w:p w14:paraId="5F55135C" w14:textId="77777777" w:rsidR="004818A7" w:rsidRDefault="004818A7" w:rsidP="005B4590">
      <w:pPr>
        <w:rPr>
          <w:noProof/>
          <w:lang w:eastAsia="pl-PL"/>
        </w:rPr>
      </w:pPr>
    </w:p>
    <w:p w14:paraId="5DD4A9A8" w14:textId="77777777" w:rsidR="00765293" w:rsidRDefault="00765293" w:rsidP="005B4590">
      <w:pPr>
        <w:rPr>
          <w:noProof/>
          <w:lang w:eastAsia="pl-PL"/>
        </w:rPr>
      </w:pPr>
    </w:p>
    <w:p w14:paraId="427D67D3" w14:textId="77777777" w:rsidR="004130B5" w:rsidRDefault="004130B5" w:rsidP="005B4590">
      <w:pPr>
        <w:rPr>
          <w:noProof/>
          <w:lang w:eastAsia="pl-PL"/>
        </w:rPr>
      </w:pPr>
    </w:p>
    <w:p w14:paraId="24D5055F" w14:textId="77777777" w:rsidR="00C9487A" w:rsidRDefault="00C9487A" w:rsidP="00BB1006"/>
    <w:p w14:paraId="62894BFD" w14:textId="77777777" w:rsidR="00C9487A" w:rsidRDefault="00C9487A" w:rsidP="00BB1006"/>
    <w:p w14:paraId="3757F329" w14:textId="77777777" w:rsidR="00C9487A" w:rsidRDefault="00C9487A" w:rsidP="00BB1006"/>
    <w:p w14:paraId="715D98CB" w14:textId="77777777" w:rsidR="00C9487A" w:rsidRDefault="00C9487A" w:rsidP="00BB1006"/>
    <w:p w14:paraId="706DA8EF" w14:textId="77777777" w:rsidR="00C9487A" w:rsidRDefault="00C9487A" w:rsidP="00BB1006"/>
    <w:p w14:paraId="4CBD210D" w14:textId="77777777" w:rsidR="00C9487A" w:rsidRDefault="00C9487A" w:rsidP="00BB1006"/>
    <w:p w14:paraId="256C6B0B" w14:textId="77777777" w:rsidR="00C9487A" w:rsidRDefault="00C9487A" w:rsidP="00BB1006"/>
    <w:p w14:paraId="55480D7F" w14:textId="77777777" w:rsidR="00C9487A" w:rsidRDefault="00C9487A" w:rsidP="00BB1006"/>
    <w:p w14:paraId="0B1BDD36" w14:textId="77777777" w:rsidR="00C9487A" w:rsidRDefault="00C9487A" w:rsidP="00BB1006"/>
    <w:p w14:paraId="3730FE3A" w14:textId="77777777" w:rsidR="00C9487A" w:rsidRDefault="00C9487A" w:rsidP="00BB1006"/>
    <w:p w14:paraId="24F5896B" w14:textId="77777777" w:rsidR="00C9487A" w:rsidRDefault="00C9487A" w:rsidP="00BB1006"/>
    <w:p w14:paraId="3B4BBA66" w14:textId="77777777" w:rsidR="00C9487A" w:rsidRDefault="00C9487A" w:rsidP="00BB1006"/>
    <w:p w14:paraId="5F42FAF7" w14:textId="77777777" w:rsidR="00C9487A" w:rsidRDefault="00C9487A" w:rsidP="00BB1006"/>
    <w:p w14:paraId="27D17EBB" w14:textId="77777777" w:rsidR="00C9487A" w:rsidRDefault="00C9487A" w:rsidP="00BB1006"/>
    <w:p w14:paraId="74F3A466" w14:textId="77777777" w:rsidR="00C9487A" w:rsidRDefault="00C9487A" w:rsidP="00BB1006"/>
    <w:p w14:paraId="36788BDE" w14:textId="7290B801"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14:paraId="31B0798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9F048AF" w14:textId="77777777" w:rsidTr="00B84C43">
        <w:trPr>
          <w:trHeight w:val="1626"/>
        </w:trPr>
        <w:tc>
          <w:tcPr>
            <w:tcW w:w="4926" w:type="dxa"/>
          </w:tcPr>
          <w:p w14:paraId="5A3238AE"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3B55DDA" w14:textId="76F3583A"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14:paraId="6FDE4A9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3DE046E4"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600C6FF8" w14:textId="15333B73"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w:t>
            </w:r>
            <w:r w:rsidR="000217DF">
              <w:rPr>
                <w:rFonts w:cs="Arial"/>
                <w:b/>
                <w:sz w:val="20"/>
              </w:rPr>
              <w:t xml:space="preserve"> Prasowy</w:t>
            </w:r>
          </w:p>
          <w:p w14:paraId="58306073" w14:textId="77777777" w:rsidR="00A64DDF" w:rsidRDefault="00A64DDF" w:rsidP="00A64DDF">
            <w:r>
              <w:t>Tel. komórkowy: +48 695 255 032</w:t>
            </w:r>
          </w:p>
          <w:p w14:paraId="52F0F012" w14:textId="77777777" w:rsidR="00A64DDF" w:rsidRDefault="00A64DDF" w:rsidP="00A64DDF">
            <w:pPr>
              <w:ind w:left="1494" w:hanging="1494"/>
            </w:pPr>
            <w:r>
              <w:t>Tel. stacjonarne: +48 22 608 38 04, +48 22 449 41 45,     +48 22 608 30 09</w:t>
            </w:r>
          </w:p>
          <w:p w14:paraId="0036C9A5"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50E27005" w14:textId="77777777" w:rsidR="00206C20" w:rsidRPr="00206C20" w:rsidRDefault="00206C20" w:rsidP="00206C20"/>
        </w:tc>
      </w:tr>
      <w:tr w:rsidR="00317455" w14:paraId="30D14441" w14:textId="77777777" w:rsidTr="00B84C43">
        <w:trPr>
          <w:trHeight w:val="418"/>
        </w:trPr>
        <w:tc>
          <w:tcPr>
            <w:tcW w:w="4926" w:type="dxa"/>
            <w:vMerge w:val="restart"/>
          </w:tcPr>
          <w:p w14:paraId="322133C6" w14:textId="77777777" w:rsidR="00317455" w:rsidRPr="00F05FC7" w:rsidRDefault="00317455" w:rsidP="00317455">
            <w:pPr>
              <w:rPr>
                <w:sz w:val="18"/>
                <w:lang w:val="en-US"/>
              </w:rPr>
            </w:pPr>
          </w:p>
        </w:tc>
        <w:tc>
          <w:tcPr>
            <w:tcW w:w="4927" w:type="dxa"/>
            <w:vAlign w:val="center"/>
          </w:tcPr>
          <w:p w14:paraId="3ECBF05F"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22081E62" wp14:editId="2C8255A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210F25AF" w14:textId="77777777" w:rsidTr="00B84C43">
        <w:trPr>
          <w:trHeight w:val="418"/>
        </w:trPr>
        <w:tc>
          <w:tcPr>
            <w:tcW w:w="4926" w:type="dxa"/>
            <w:vMerge/>
          </w:tcPr>
          <w:p w14:paraId="67343FFC" w14:textId="77777777" w:rsidR="00317455" w:rsidRPr="00C91687" w:rsidRDefault="00317455" w:rsidP="00317455">
            <w:pPr>
              <w:rPr>
                <w:b/>
                <w:sz w:val="20"/>
              </w:rPr>
            </w:pPr>
          </w:p>
        </w:tc>
        <w:tc>
          <w:tcPr>
            <w:tcW w:w="4927" w:type="dxa"/>
            <w:vAlign w:val="center"/>
          </w:tcPr>
          <w:p w14:paraId="5A87A699"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1F1D4037" wp14:editId="40352F35">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47E902B6" w14:textId="77777777" w:rsidTr="00B84C43">
        <w:trPr>
          <w:trHeight w:val="476"/>
        </w:trPr>
        <w:tc>
          <w:tcPr>
            <w:tcW w:w="4926" w:type="dxa"/>
            <w:vMerge/>
          </w:tcPr>
          <w:p w14:paraId="5D2565D7" w14:textId="77777777" w:rsidR="00317455" w:rsidRPr="00C91687" w:rsidRDefault="00317455" w:rsidP="00317455">
            <w:pPr>
              <w:rPr>
                <w:b/>
                <w:sz w:val="20"/>
              </w:rPr>
            </w:pPr>
          </w:p>
        </w:tc>
        <w:tc>
          <w:tcPr>
            <w:tcW w:w="4927" w:type="dxa"/>
          </w:tcPr>
          <w:p w14:paraId="7EC0DCF1"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5360EB0E" wp14:editId="48265A0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1BAD2B34" w14:textId="77777777" w:rsidTr="00B84C43">
        <w:trPr>
          <w:trHeight w:val="426"/>
        </w:trPr>
        <w:tc>
          <w:tcPr>
            <w:tcW w:w="4926" w:type="dxa"/>
          </w:tcPr>
          <w:p w14:paraId="5119CF04" w14:textId="77777777" w:rsidR="00317455" w:rsidRPr="00C91687" w:rsidRDefault="00317455" w:rsidP="00317455">
            <w:pPr>
              <w:rPr>
                <w:b/>
                <w:sz w:val="20"/>
              </w:rPr>
            </w:pPr>
          </w:p>
        </w:tc>
        <w:tc>
          <w:tcPr>
            <w:tcW w:w="4927" w:type="dxa"/>
          </w:tcPr>
          <w:p w14:paraId="6627B08E"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025834CE" wp14:editId="0CEE852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7D8E807A" w14:textId="77777777" w:rsidTr="00B84C43">
        <w:trPr>
          <w:trHeight w:val="504"/>
        </w:trPr>
        <w:tc>
          <w:tcPr>
            <w:tcW w:w="4926" w:type="dxa"/>
          </w:tcPr>
          <w:p w14:paraId="5D5F27C8" w14:textId="77777777" w:rsidR="00317455" w:rsidRPr="00C91687" w:rsidRDefault="00317455" w:rsidP="00317455">
            <w:pPr>
              <w:rPr>
                <w:b/>
                <w:sz w:val="20"/>
              </w:rPr>
            </w:pPr>
          </w:p>
        </w:tc>
        <w:tc>
          <w:tcPr>
            <w:tcW w:w="4927" w:type="dxa"/>
          </w:tcPr>
          <w:p w14:paraId="2685FED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3576D322" wp14:editId="2A8E7F0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4B6860E5" w14:textId="77777777" w:rsidTr="00B84C43">
        <w:trPr>
          <w:trHeight w:val="1546"/>
        </w:trPr>
        <w:tc>
          <w:tcPr>
            <w:tcW w:w="4926" w:type="dxa"/>
          </w:tcPr>
          <w:p w14:paraId="5EE3CA9E" w14:textId="77777777" w:rsidR="00317455" w:rsidRPr="00C91687" w:rsidRDefault="00317455" w:rsidP="00317455">
            <w:pPr>
              <w:rPr>
                <w:b/>
                <w:sz w:val="20"/>
              </w:rPr>
            </w:pPr>
          </w:p>
        </w:tc>
        <w:tc>
          <w:tcPr>
            <w:tcW w:w="4927" w:type="dxa"/>
          </w:tcPr>
          <w:p w14:paraId="63E10ACE"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7AC2F99" wp14:editId="63AAC451">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1949DD90" w14:textId="77777777" w:rsidTr="00B84C43">
        <w:trPr>
          <w:trHeight w:val="4114"/>
        </w:trPr>
        <w:tc>
          <w:tcPr>
            <w:tcW w:w="9853" w:type="dxa"/>
            <w:gridSpan w:val="2"/>
            <w:shd w:val="clear" w:color="auto" w:fill="D9D9D9" w:themeFill="background1" w:themeFillShade="D9"/>
          </w:tcPr>
          <w:p w14:paraId="7E5A05C8" w14:textId="77777777" w:rsidR="00531873" w:rsidRPr="00876479" w:rsidRDefault="00531873" w:rsidP="00531873">
            <w:pPr>
              <w:shd w:val="clear" w:color="auto" w:fill="D9D9D9" w:themeFill="background1" w:themeFillShade="D9"/>
              <w:rPr>
                <w:b/>
              </w:rPr>
            </w:pPr>
            <w:r w:rsidRPr="00210B1C">
              <w:rPr>
                <w:b/>
              </w:rPr>
              <w:t>Powiązane opracowania</w:t>
            </w:r>
          </w:p>
          <w:p w14:paraId="5E9CCCA1" w14:textId="00B42F03"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54762">
              <w:rPr>
                <w:color w:val="001381"/>
                <w:sz w:val="18"/>
                <w:szCs w:val="18"/>
              </w:rPr>
              <w:instrText>HYPERLINK "https://publikacje.new.stat.gov.pl/portal-publikacje/biuletyn-statystyczny-nr-12026"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06329C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3747C490" w14:textId="51C0AEB0"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574CA466" w14:textId="77777777" w:rsidR="003B13E6" w:rsidRDefault="003B13E6" w:rsidP="0015476B">
            <w:pPr>
              <w:jc w:val="both"/>
              <w:rPr>
                <w:b/>
                <w:color w:val="000000" w:themeColor="text1"/>
                <w:szCs w:val="24"/>
              </w:rPr>
            </w:pPr>
          </w:p>
          <w:p w14:paraId="324BBFF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F10113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46714472"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25B9E9D"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25"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0FE08E4E"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34C012B1"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4799DE4D"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74F20D2E"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04F09C6B" w14:textId="77777777" w:rsidR="00531873" w:rsidRPr="007A4583" w:rsidRDefault="00531873" w:rsidP="00531873">
            <w:pPr>
              <w:rPr>
                <w:rStyle w:val="Hipercze"/>
                <w:rFonts w:cstheme="minorBidi"/>
                <w:color w:val="auto"/>
                <w:u w:val="none"/>
              </w:rPr>
            </w:pPr>
          </w:p>
          <w:p w14:paraId="1DAD6E58" w14:textId="77777777" w:rsidR="00531873" w:rsidRPr="007A4583" w:rsidRDefault="00531873" w:rsidP="00531873">
            <w:pPr>
              <w:rPr>
                <w:rStyle w:val="Hipercze"/>
                <w:rFonts w:cstheme="minorBidi"/>
                <w:color w:val="auto"/>
                <w:u w:val="none"/>
              </w:rPr>
            </w:pPr>
          </w:p>
          <w:p w14:paraId="216EE5A9" w14:textId="77777777" w:rsidR="00531873" w:rsidRPr="007A4583" w:rsidRDefault="00531873" w:rsidP="00531873">
            <w:pPr>
              <w:rPr>
                <w:rStyle w:val="Hipercze"/>
                <w:rFonts w:cstheme="minorBidi"/>
                <w:color w:val="auto"/>
                <w:u w:val="none"/>
              </w:rPr>
            </w:pPr>
          </w:p>
          <w:p w14:paraId="366D4702" w14:textId="77777777" w:rsidR="00531873" w:rsidRPr="007B63D4" w:rsidRDefault="00531873" w:rsidP="00531873">
            <w:pPr>
              <w:rPr>
                <w:b/>
                <w:color w:val="000000" w:themeColor="text1"/>
                <w:szCs w:val="24"/>
              </w:rPr>
            </w:pPr>
          </w:p>
        </w:tc>
      </w:tr>
    </w:tbl>
    <w:p w14:paraId="41C59BE1" w14:textId="77777777" w:rsidR="000470AA" w:rsidRDefault="000470AA" w:rsidP="000470AA">
      <w:pPr>
        <w:rPr>
          <w:sz w:val="18"/>
        </w:rPr>
      </w:pPr>
    </w:p>
    <w:p w14:paraId="54F9D3EA" w14:textId="77777777" w:rsidR="00D261A2" w:rsidRPr="00001C5B" w:rsidRDefault="00D261A2" w:rsidP="00AD0E56">
      <w:pPr>
        <w:rPr>
          <w:sz w:val="18"/>
        </w:rPr>
      </w:pPr>
    </w:p>
    <w:sectPr w:rsidR="00D261A2" w:rsidRPr="00001C5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C6833" w14:textId="77777777" w:rsidR="006A3E73" w:rsidRDefault="006A3E73" w:rsidP="000662E2">
      <w:pPr>
        <w:spacing w:after="0" w:line="240" w:lineRule="auto"/>
      </w:pPr>
      <w:r>
        <w:separator/>
      </w:r>
    </w:p>
  </w:endnote>
  <w:endnote w:type="continuationSeparator" w:id="0">
    <w:p w14:paraId="5D9A8578" w14:textId="77777777" w:rsidR="006A3E73" w:rsidRDefault="006A3E7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73D330A-9044-4124-B88B-EC67FD7AE9A7}"/>
    <w:embedBold r:id="rId2" w:fontKey="{FE71AB1B-6D0E-42D6-9BD7-F0349980AE90}"/>
  </w:font>
  <w:font w:name="Fira Sans Light">
    <w:panose1 w:val="020B0403050000020004"/>
    <w:charset w:val="EE"/>
    <w:family w:val="swiss"/>
    <w:pitch w:val="variable"/>
    <w:sig w:usb0="600002FF" w:usb1="02000001" w:usb2="00000000" w:usb3="00000000" w:csb0="0000019F" w:csb1="00000000"/>
    <w:embedRegular r:id="rId3" w:fontKey="{F27CB515-8E7F-47B8-BE47-120CA4BBA551}"/>
    <w:embedBold r:id="rId4" w:fontKey="{C49CCEA3-03AB-4BE2-B135-06F2B0483AC1}"/>
  </w:font>
  <w:font w:name="Fira Sans SemiBold">
    <w:panose1 w:val="020B0603050000020004"/>
    <w:charset w:val="EE"/>
    <w:family w:val="swiss"/>
    <w:pitch w:val="variable"/>
    <w:sig w:usb0="600002FF" w:usb1="02000001" w:usb2="00000000" w:usb3="00000000" w:csb0="0000019F" w:csb1="00000000"/>
    <w:embedRegular r:id="rId5" w:fontKey="{F018FCC1-4B84-43A3-A470-F877012E2E46}"/>
    <w:embedBold r:id="rId6" w:fontKey="{7CE3172F-C521-4074-A115-0463BE3304CB}"/>
  </w:font>
  <w:font w:name="Fira Sans Medium">
    <w:panose1 w:val="020B0603050000020004"/>
    <w:charset w:val="EE"/>
    <w:family w:val="swiss"/>
    <w:pitch w:val="variable"/>
    <w:sig w:usb0="600002FF" w:usb1="02000001" w:usb2="00000000" w:usb3="00000000" w:csb0="0000019F" w:csb1="00000000"/>
    <w:embedRegular r:id="rId7" w:fontKey="{409D5C42-5C16-4548-8629-4F5C6FF788E9}"/>
    <w:embedBold r:id="rId8" w:fontKey="{84EF01A4-41EF-4131-852B-7538937F6447}"/>
    <w:embedItalic r:id="rId9" w:fontKey="{89858DF5-F800-42D0-8828-432389FD5B5A}"/>
  </w:font>
  <w:font w:name="Segoe UI">
    <w:panose1 w:val="020B0502040204020203"/>
    <w:charset w:val="EE"/>
    <w:family w:val="swiss"/>
    <w:pitch w:val="variable"/>
    <w:sig w:usb0="E4002EFF" w:usb1="C000E47F" w:usb2="00000009" w:usb3="00000000" w:csb0="000001FF" w:csb1="00000000"/>
    <w:embedRegular r:id="rId10" w:fontKey="{107D7C0D-F201-4423-9E43-0A491DCC58AF}"/>
  </w:font>
  <w:font w:name="Fira Sans Extra Condensed SemiB">
    <w:panose1 w:val="020B0603050000020004"/>
    <w:charset w:val="EE"/>
    <w:family w:val="swiss"/>
    <w:pitch w:val="variable"/>
    <w:sig w:usb0="600002FF" w:usb1="00000001" w:usb2="00000000" w:usb3="00000000" w:csb0="0000019F" w:csb1="00000000"/>
    <w:embedRegular r:id="rId11" w:fontKey="{A26409DE-73E9-4631-BAF3-974F2EAD8C74}"/>
  </w:font>
  <w:font w:name="Calibri">
    <w:panose1 w:val="020F0502020204030204"/>
    <w:charset w:val="EE"/>
    <w:family w:val="swiss"/>
    <w:pitch w:val="variable"/>
    <w:sig w:usb0="E4002EFF" w:usb1="C200247B" w:usb2="00000009" w:usb3="00000000" w:csb0="000001FF" w:csb1="00000000"/>
    <w:embedRegular r:id="rId12" w:fontKey="{5BF71E75-668C-462C-BD9B-BB6BCD97EC9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C7845DF"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85BE255"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EEDE5F4"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4DAB6" w14:textId="77777777" w:rsidR="006A3E73" w:rsidRDefault="006A3E73" w:rsidP="000662E2">
      <w:pPr>
        <w:spacing w:after="0" w:line="240" w:lineRule="auto"/>
      </w:pPr>
      <w:r>
        <w:separator/>
      </w:r>
    </w:p>
  </w:footnote>
  <w:footnote w:type="continuationSeparator" w:id="0">
    <w:p w14:paraId="4C6DF7EF" w14:textId="77777777" w:rsidR="006A3E73" w:rsidRDefault="006A3E73" w:rsidP="000662E2">
      <w:pPr>
        <w:spacing w:after="0" w:line="240" w:lineRule="auto"/>
      </w:pPr>
      <w:r>
        <w:continuationSeparator/>
      </w:r>
    </w:p>
  </w:footnote>
  <w:footnote w:id="1">
    <w:p w14:paraId="36855B6F" w14:textId="21004465" w:rsidR="0082043D" w:rsidRDefault="0082043D">
      <w:pPr>
        <w:pStyle w:val="Tekstprzypisudolnego"/>
      </w:pPr>
      <w:r>
        <w:rPr>
          <w:rStyle w:val="Odwoanieprzypisudolnego"/>
        </w:rPr>
        <w:footnoteRef/>
      </w:r>
      <w:r>
        <w:t xml:space="preserve"> </w:t>
      </w:r>
      <w:r w:rsidRPr="00826CCF">
        <w:rPr>
          <w:rStyle w:val="PrzypisZnak"/>
          <w:lang w:val="pl-PL"/>
        </w:rPr>
        <w:t xml:space="preserve">Dane wstępne za </w:t>
      </w:r>
      <w:r w:rsidR="00F54762">
        <w:rPr>
          <w:rStyle w:val="PrzypisZnak"/>
          <w:lang w:val="pl-PL"/>
        </w:rPr>
        <w:t>luty</w:t>
      </w:r>
      <w:r w:rsidR="000C6E39">
        <w:rPr>
          <w:rStyle w:val="PrzypisZnak"/>
          <w:lang w:val="pl-PL"/>
        </w:rPr>
        <w:t xml:space="preserve"> 2026 </w:t>
      </w:r>
      <w:r w:rsidRPr="00826CCF">
        <w:rPr>
          <w:rStyle w:val="PrzypisZnak"/>
          <w:lang w:val="pl-PL"/>
        </w:rPr>
        <w:t xml:space="preserve">r., dane ostateczne za </w:t>
      </w:r>
      <w:r w:rsidR="00F54762">
        <w:rPr>
          <w:rStyle w:val="PrzypisZnak"/>
          <w:lang w:val="pl-PL"/>
        </w:rPr>
        <w:t xml:space="preserve">styczeń 2026 </w:t>
      </w:r>
      <w:r w:rsidR="00F54762" w:rsidRPr="00826CCF">
        <w:rPr>
          <w:rStyle w:val="PrzypisZnak"/>
          <w:lang w:val="pl-PL"/>
        </w:rP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88A8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C5E3793" wp14:editId="2586EB9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36892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1A8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4094DAF" wp14:editId="33F60B24">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1163262" wp14:editId="4B9785F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3262"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7D0BA831"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EFAF63A" wp14:editId="4CC4D56D">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43405E21" w14:textId="77777777" w:rsidR="00540C5C" w:rsidRDefault="00540C5C">
    <w:pPr>
      <w:pStyle w:val="Nagwek"/>
      <w:rPr>
        <w:noProof/>
        <w:lang w:eastAsia="pl-PL"/>
      </w:rPr>
    </w:pPr>
  </w:p>
  <w:p w14:paraId="1767FB6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63CA5F1" wp14:editId="06553B5F">
              <wp:simplePos x="0" y="0"/>
              <wp:positionH relativeFrom="column">
                <wp:posOffset>5287976</wp:posOffset>
              </wp:positionH>
              <wp:positionV relativeFrom="paragraph">
                <wp:posOffset>266065</wp:posOffset>
              </wp:positionV>
              <wp:extent cx="1432293" cy="336589"/>
              <wp:effectExtent l="0" t="0" r="0" b="6350"/>
              <wp:wrapNone/>
              <wp:docPr id="8" name="Pole tekstowe 2" descr="19.03.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BB4633D" w14:textId="6FB26D1C" w:rsidR="00F37172" w:rsidRPr="00A01B40" w:rsidRDefault="00990D2B" w:rsidP="00F049AB">
                          <w:pPr>
                            <w:pStyle w:val="Datainformacjisygnalnej"/>
                          </w:pPr>
                          <w:r>
                            <w:t>19.0</w:t>
                          </w:r>
                          <w:r w:rsidR="00F54762">
                            <w:t>3</w:t>
                          </w:r>
                          <w:r w:rsidR="000E6EA7">
                            <w:t>.</w:t>
                          </w:r>
                          <w:r w:rsidR="00316A71">
                            <w:t>202</w:t>
                          </w:r>
                          <w:r w:rsidR="000D0076">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CA5F1" id="_x0000_t202" coordsize="21600,21600" o:spt="202" path="m,l,21600r21600,l21600,xe">
              <v:stroke joinstyle="miter"/>
              <v:path gradientshapeok="t" o:connecttype="rect"/>
            </v:shapetype>
            <v:shape id="_x0000_s1031" type="#_x0000_t202" alt="19.03.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3mEagSACAAAUBAAADgAAAAAAAAAAAAAAAAAuAgAAZHJzL2Uyb0RvYy54bWxQ&#10;SwECLQAUAAYACAAAACEAtMlX394AAAAKAQAADwAAAAAAAAAAAAAAAAB6BAAAZHJzL2Rvd25yZXYu&#10;eG1sUEsFBgAAAAAEAAQA8wAAAIUFAAAAAA==&#10;" filled="f" stroked="f">
              <v:textbox>
                <w:txbxContent>
                  <w:p w14:paraId="3BB4633D" w14:textId="6FB26D1C" w:rsidR="00F37172" w:rsidRPr="00A01B40" w:rsidRDefault="00990D2B" w:rsidP="00F049AB">
                    <w:pPr>
                      <w:pStyle w:val="Datainformacjisygnalnej"/>
                    </w:pPr>
                    <w:r>
                      <w:t>19.0</w:t>
                    </w:r>
                    <w:r w:rsidR="00F54762">
                      <w:t>3</w:t>
                    </w:r>
                    <w:r w:rsidR="000E6EA7">
                      <w:t>.</w:t>
                    </w:r>
                    <w:r w:rsidR="00316A71">
                      <w:t>202</w:t>
                    </w:r>
                    <w:r w:rsidR="000D0076">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B801" w14:textId="77777777" w:rsidR="00607CC5" w:rsidRDefault="00607CC5">
    <w:pPr>
      <w:pStyle w:val="Nagwek"/>
    </w:pPr>
  </w:p>
  <w:p w14:paraId="4367FA4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5pt;height:126.75pt;visibility:visible" o:bullet="t">
        <v:imagedata r:id="rId1" o:title=""/>
      </v:shape>
    </w:pict>
  </w:numPicBullet>
  <w:numPicBullet w:numPicBulletId="1">
    <w:pict>
      <v:shape id="_x0000_i1027" type="#_x0000_t75" style="width:125.25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B20"/>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3CD3"/>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2E9"/>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C6E39"/>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332"/>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038"/>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10B0"/>
    <w:rsid w:val="001E44FC"/>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03CA"/>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87FAB"/>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D7EE0"/>
    <w:rsid w:val="002E1494"/>
    <w:rsid w:val="002E1606"/>
    <w:rsid w:val="002E38C5"/>
    <w:rsid w:val="002E3EB3"/>
    <w:rsid w:val="002E47AF"/>
    <w:rsid w:val="002E57E3"/>
    <w:rsid w:val="002E5BF6"/>
    <w:rsid w:val="002E5E93"/>
    <w:rsid w:val="002E6025"/>
    <w:rsid w:val="002E6140"/>
    <w:rsid w:val="002E6985"/>
    <w:rsid w:val="002E6B1E"/>
    <w:rsid w:val="002E71B6"/>
    <w:rsid w:val="002F0914"/>
    <w:rsid w:val="002F212C"/>
    <w:rsid w:val="002F35F6"/>
    <w:rsid w:val="002F3A87"/>
    <w:rsid w:val="002F3DA9"/>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B68"/>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6BAE"/>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C7B8E"/>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1D8D"/>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488"/>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05"/>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A7B12"/>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14A"/>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597D"/>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15E"/>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371"/>
    <w:rsid w:val="00675FA4"/>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6F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73"/>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2E1D"/>
    <w:rsid w:val="006D37E7"/>
    <w:rsid w:val="006D3FF8"/>
    <w:rsid w:val="006D4054"/>
    <w:rsid w:val="006D416E"/>
    <w:rsid w:val="006D4A5E"/>
    <w:rsid w:val="006D775F"/>
    <w:rsid w:val="006E02EC"/>
    <w:rsid w:val="006E17D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26B6"/>
    <w:rsid w:val="0079490B"/>
    <w:rsid w:val="0079514B"/>
    <w:rsid w:val="00795252"/>
    <w:rsid w:val="007963C9"/>
    <w:rsid w:val="00797892"/>
    <w:rsid w:val="007A0795"/>
    <w:rsid w:val="007A226F"/>
    <w:rsid w:val="007A2701"/>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A76"/>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57E0"/>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572B"/>
    <w:rsid w:val="008B7756"/>
    <w:rsid w:val="008B77ED"/>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5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9F4"/>
    <w:rsid w:val="00927AD0"/>
    <w:rsid w:val="00931088"/>
    <w:rsid w:val="00931B72"/>
    <w:rsid w:val="00931EB4"/>
    <w:rsid w:val="00932F70"/>
    <w:rsid w:val="00933EC1"/>
    <w:rsid w:val="009347D5"/>
    <w:rsid w:val="00935C28"/>
    <w:rsid w:val="009363F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4227"/>
    <w:rsid w:val="009848D1"/>
    <w:rsid w:val="00985B42"/>
    <w:rsid w:val="00990D2B"/>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665"/>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4E73"/>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6CDD"/>
    <w:rsid w:val="00A175B3"/>
    <w:rsid w:val="00A2004E"/>
    <w:rsid w:val="00A2046B"/>
    <w:rsid w:val="00A22F32"/>
    <w:rsid w:val="00A23611"/>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2BE4"/>
    <w:rsid w:val="00AC36A6"/>
    <w:rsid w:val="00AC4469"/>
    <w:rsid w:val="00AC474A"/>
    <w:rsid w:val="00AC699F"/>
    <w:rsid w:val="00AC6E41"/>
    <w:rsid w:val="00AC710E"/>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E6778"/>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438C"/>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1EED"/>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5240"/>
    <w:rsid w:val="00D46D60"/>
    <w:rsid w:val="00D50192"/>
    <w:rsid w:val="00D50CFA"/>
    <w:rsid w:val="00D51483"/>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16A"/>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C54"/>
    <w:rsid w:val="00DC5D45"/>
    <w:rsid w:val="00DC6708"/>
    <w:rsid w:val="00DC6A9E"/>
    <w:rsid w:val="00DC7C23"/>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3EBA"/>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5D4B"/>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4762"/>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85E86"/>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obszary-tematyczne/ceny-handel/wskazniki-c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index.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rPr>
              <a:t>%</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1.9939307512183885E-2"/>
          <c:y val="1.30804447351209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1-413B-B969-361E8DAE9AC4}"/>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1-413B-B969-361E8DAE9AC4}"/>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1-413B-B969-361E8DAE9AC4}"/>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F1-413B-B969-361E8DAE9AC4}"/>
                </c:ext>
              </c:extLst>
            </c:dLbl>
            <c:dLbl>
              <c:idx val="17"/>
              <c:layout>
                <c:manualLayout>
                  <c:x val="-3.4077201859622513E-2"/>
                  <c:y val="-0.103335513407455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F1-413B-B969-361E8DAE9AC4}"/>
                </c:ext>
              </c:extLst>
            </c:dLbl>
            <c:dLbl>
              <c:idx val="19"/>
              <c:layout>
                <c:manualLayout>
                  <c:x val="-5.3173959428370075E-2"/>
                  <c:y val="-3.3573141486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1-413B-B969-361E8DAE9AC4}"/>
                </c:ext>
              </c:extLst>
            </c:dLbl>
            <c:dLbl>
              <c:idx val="20"/>
              <c:layout>
                <c:manualLayout>
                  <c:x val="-4.3994147440383637E-2"/>
                  <c:y val="-5.973403095705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55-4335-89F7-D05AB1A68702}"/>
                </c:ext>
              </c:extLst>
            </c:dLbl>
            <c:dLbl>
              <c:idx val="22"/>
              <c:layout>
                <c:manualLayout>
                  <c:x val="-6.0831090795690291E-3"/>
                  <c:y val="-3.3573141486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55-4335-89F7-D05AB1A68702}"/>
                </c:ext>
              </c:extLst>
            </c:dLbl>
            <c:dLbl>
              <c:idx val="25"/>
              <c:layout>
                <c:manualLayout>
                  <c:x val="-8.2466820691667903E-3"/>
                  <c:y val="-4.6653586221931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54-4BCD-8AF9-3F270DEF734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Arkusz1!$A$38:$A$63</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Arkusz1!$B$38:$B$63</c:f>
              <c:numCache>
                <c:formatCode>General</c:formatCode>
                <c:ptCount val="26"/>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pt idx="19" formatCode="0.0">
                  <c:v>0.1</c:v>
                </c:pt>
                <c:pt idx="20" formatCode="0.0">
                  <c:v>0</c:v>
                </c:pt>
                <c:pt idx="21">
                  <c:v>0.8</c:v>
                </c:pt>
                <c:pt idx="22">
                  <c:v>0.3</c:v>
                </c:pt>
                <c:pt idx="23">
                  <c:v>0.5</c:v>
                </c:pt>
                <c:pt idx="24">
                  <c:v>0.6</c:v>
                </c:pt>
                <c:pt idx="25" formatCode="0.0">
                  <c:v>0</c:v>
                </c:pt>
              </c:numCache>
            </c:numRef>
          </c:val>
          <c:smooth val="0"/>
          <c:extLst>
            <c:ext xmlns:c16="http://schemas.microsoft.com/office/drawing/2014/chart" uri="{C3380CC4-5D6E-409C-BE32-E72D297353CC}">
              <c16:uniqueId val="{00000006-DDF1-413B-B969-361E8DAE9AC4}"/>
            </c:ext>
          </c:extLst>
        </c:ser>
        <c:dLbls>
          <c:showLegendKey val="0"/>
          <c:showVal val="0"/>
          <c:showCatName val="0"/>
          <c:showSerName val="0"/>
          <c:showPercent val="0"/>
          <c:showBubbleSize val="0"/>
        </c:dLbls>
        <c:marker val="1"/>
        <c:smooth val="0"/>
        <c:axId val="152094639"/>
        <c:axId val="143964575"/>
      </c:lineChart>
      <c:dateAx>
        <c:axId val="152094639"/>
        <c:scaling>
          <c:orientation val="minMax"/>
        </c:scaling>
        <c:delete val="0"/>
        <c:axPos val="b"/>
        <c:numFmt formatCode="General" sourceLinked="1"/>
        <c:majorTickMark val="out"/>
        <c:minorTickMark val="in"/>
        <c:tickLblPos val="nextTo"/>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Offset val="100"/>
        <c:baseTimeUnit val="days"/>
        <c:majorUnit val="1"/>
      </c:date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159414900210737E-2"/>
          <c:y val="1.938454082868912E-2"/>
        </c:manualLayout>
      </c:layout>
      <c:overlay val="1"/>
      <c:spPr>
        <a:noFill/>
        <a:ln>
          <a:noFill/>
        </a:ln>
        <a:effectLst/>
      </c:spPr>
      <c:txPr>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9191583480476992E-2"/>
          <c:y val="0.14470101826077167"/>
          <c:w val="0.90353681617242987"/>
          <c:h val="0.70167382457372129"/>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Arkusz1!$A$38:$A$63</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Arkusz1!$B$38:$B$63</c:f>
              <c:numCache>
                <c:formatCode>0.0</c:formatCode>
                <c:ptCount val="26"/>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3</c:v>
                </c:pt>
                <c:pt idx="18">
                  <c:v>3.1</c:v>
                </c:pt>
                <c:pt idx="19">
                  <c:v>2.8</c:v>
                </c:pt>
                <c:pt idx="20">
                  <c:v>2.5</c:v>
                </c:pt>
                <c:pt idx="21">
                  <c:v>2.8</c:v>
                </c:pt>
                <c:pt idx="22">
                  <c:v>3.1</c:v>
                </c:pt>
                <c:pt idx="23">
                  <c:v>3.6</c:v>
                </c:pt>
                <c:pt idx="24">
                  <c:v>4</c:v>
                </c:pt>
                <c:pt idx="25">
                  <c:v>3.8</c:v>
                </c:pt>
              </c:numCache>
            </c:numRef>
          </c:val>
          <c:smooth val="0"/>
          <c:extLst>
            <c:ext xmlns:c16="http://schemas.microsoft.com/office/drawing/2014/chart" uri="{C3380CC4-5D6E-409C-BE32-E72D297353CC}">
              <c16:uniqueId val="{00000000-AAC9-4511-854D-B92C178CA5DC}"/>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8643132374410654E-2"/>
          <c:y val="3.6923978173827414E-2"/>
          <c:w val="0.8505177703850848"/>
          <c:h val="0.62498734611778894"/>
        </c:manualLayout>
      </c:layout>
      <c:barChart>
        <c:barDir val="col"/>
        <c:grouping val="clustered"/>
        <c:varyColors val="0"/>
        <c:ser>
          <c:idx val="0"/>
          <c:order val="0"/>
          <c:tx>
            <c:strRef>
              <c:f>Arkusz1!$B$1</c:f>
              <c:strCache>
                <c:ptCount val="1"/>
                <c:pt idx="0">
                  <c:v>produkcja budowlano-montażowa ogółem</c:v>
                </c:pt>
              </c:strCache>
            </c:strRef>
          </c:tx>
          <c:spPr>
            <a:solidFill>
              <a:srgbClr val="001D77"/>
            </a:solidFill>
            <a:ln w="12700">
              <a:solidFill>
                <a:srgbClr val="001D77"/>
              </a:solidFill>
            </a:ln>
            <a:effectLst/>
          </c:spPr>
          <c:invertIfNegative val="0"/>
          <c:dLbls>
            <c:dLbl>
              <c:idx val="25"/>
              <c:layout>
                <c:manualLayout>
                  <c:x val="9.4832826747720367E-2"/>
                  <c:y val="0.10099309880491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01-4471-904D-916693BC41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Arkusz1!$B$2:$B$27</c:f>
              <c:numCache>
                <c:formatCode>0.0</c:formatCode>
                <c:ptCount val="26"/>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5.3</c:v>
                </c:pt>
                <c:pt idx="18" formatCode="General">
                  <c:v>5.8</c:v>
                </c:pt>
                <c:pt idx="19" formatCode="General">
                  <c:v>5.9</c:v>
                </c:pt>
                <c:pt idx="20" formatCode="General">
                  <c:v>5.9</c:v>
                </c:pt>
                <c:pt idx="21" formatCode="General">
                  <c:v>6.7</c:v>
                </c:pt>
                <c:pt idx="22">
                  <c:v>7</c:v>
                </c:pt>
                <c:pt idx="23" formatCode="General">
                  <c:v>7.5</c:v>
                </c:pt>
                <c:pt idx="24">
                  <c:v>8.1</c:v>
                </c:pt>
                <c:pt idx="25" formatCode="General">
                  <c:v>8.1</c:v>
                </c:pt>
              </c:numCache>
            </c:numRef>
          </c:val>
          <c:extLst>
            <c:ext xmlns:c16="http://schemas.microsoft.com/office/drawing/2014/chart" uri="{C3380CC4-5D6E-409C-BE32-E72D297353CC}">
              <c16:uniqueId val="{00000001-2D69-426A-8153-FE69D7FCC7E5}"/>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5"/>
              <c:layout>
                <c:manualLayout>
                  <c:x val="6.3221884498480069E-2"/>
                  <c:y val="2.6931493014643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01-4471-904D-916693BC41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Arkusz1!$C$2:$C$27</c:f>
              <c:numCache>
                <c:formatCode>0.0</c:formatCode>
                <c:ptCount val="26"/>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pt idx="19" formatCode="General">
                  <c:v>5.6</c:v>
                </c:pt>
                <c:pt idx="20" formatCode="General">
                  <c:v>5.7</c:v>
                </c:pt>
                <c:pt idx="21" formatCode="General">
                  <c:v>6.5</c:v>
                </c:pt>
                <c:pt idx="22" formatCode="General">
                  <c:v>6.9</c:v>
                </c:pt>
                <c:pt idx="23" formatCode="General">
                  <c:v>7.3</c:v>
                </c:pt>
                <c:pt idx="24">
                  <c:v>8.1</c:v>
                </c:pt>
                <c:pt idx="25" formatCode="General">
                  <c:v>8.1</c:v>
                </c:pt>
              </c:numCache>
            </c:numRef>
          </c:val>
          <c:smooth val="0"/>
          <c:extLst>
            <c:ext xmlns:c16="http://schemas.microsoft.com/office/drawing/2014/chart" uri="{C3380CC4-5D6E-409C-BE32-E72D297353CC}">
              <c16:uniqueId val="{00000003-2D69-426A-8153-FE69D7FCC7E5}"/>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5"/>
              <c:layout>
                <c:manualLayout>
                  <c:x val="6.0790273556231005E-2"/>
                  <c:y val="3.3664366268304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01-4471-904D-916693BC41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headEnd type="none"/>
                      <a:tailEnd type="triangle"/>
                    </a:ln>
                    <a:effectLst/>
                  </c:spPr>
                </c15:leaderLines>
              </c:ext>
            </c:extLst>
          </c:dLbls>
          <c:cat>
            <c:strRef>
              <c:f>Arkusz1!$A$2:$A$27</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Arkusz1!$D$2:$D$27</c:f>
              <c:numCache>
                <c:formatCode>0.0</c:formatCode>
                <c:ptCount val="26"/>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6.2</c:v>
                </c:pt>
                <c:pt idx="19" formatCode="General">
                  <c:v>6.3</c:v>
                </c:pt>
                <c:pt idx="20" formatCode="General">
                  <c:v>6.3</c:v>
                </c:pt>
                <c:pt idx="21">
                  <c:v>7</c:v>
                </c:pt>
                <c:pt idx="22" formatCode="General">
                  <c:v>7.2</c:v>
                </c:pt>
                <c:pt idx="23" formatCode="General">
                  <c:v>7.8</c:v>
                </c:pt>
                <c:pt idx="24">
                  <c:v>8.1</c:v>
                </c:pt>
                <c:pt idx="25" formatCode="General">
                  <c:v>8.3000000000000007</c:v>
                </c:pt>
              </c:numCache>
            </c:numRef>
          </c:val>
          <c:smooth val="0"/>
          <c:extLst>
            <c:ext xmlns:c16="http://schemas.microsoft.com/office/drawing/2014/chart" uri="{C3380CC4-5D6E-409C-BE32-E72D297353CC}">
              <c16:uniqueId val="{00000005-2D69-426A-8153-FE69D7FCC7E5}"/>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25"/>
              <c:layout>
                <c:manualLayout>
                  <c:x val="5.8358662613981586E-2"/>
                  <c:y val="-2.6931493014643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01-4471-904D-916693BC41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strCache>
            </c:strRef>
          </c:cat>
          <c:val>
            <c:numRef>
              <c:f>Arkusz1!$E$2:$E$27</c:f>
              <c:numCache>
                <c:formatCode>0.0</c:formatCode>
                <c:ptCount val="26"/>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5.3</c:v>
                </c:pt>
                <c:pt idx="18" formatCode="General">
                  <c:v>5.7</c:v>
                </c:pt>
                <c:pt idx="19" formatCode="General">
                  <c:v>5.7</c:v>
                </c:pt>
                <c:pt idx="20" formatCode="General">
                  <c:v>5.7</c:v>
                </c:pt>
                <c:pt idx="21" formatCode="General">
                  <c:v>6.5</c:v>
                </c:pt>
                <c:pt idx="22" formatCode="General">
                  <c:v>6.9</c:v>
                </c:pt>
                <c:pt idx="23" formatCode="General">
                  <c:v>7.5</c:v>
                </c:pt>
                <c:pt idx="24">
                  <c:v>8.4</c:v>
                </c:pt>
                <c:pt idx="25" formatCode="General">
                  <c:v>8.4</c:v>
                </c:pt>
              </c:numCache>
            </c:numRef>
          </c:val>
          <c:smooth val="0"/>
          <c:extLst>
            <c:ext xmlns:c16="http://schemas.microsoft.com/office/drawing/2014/chart" uri="{C3380CC4-5D6E-409C-BE32-E72D297353CC}">
              <c16:uniqueId val="{00000007-2D69-426A-8153-FE69D7FCC7E5}"/>
            </c:ext>
          </c:extLst>
        </c:ser>
        <c:dLbls>
          <c:showLegendKey val="0"/>
          <c:showVal val="0"/>
          <c:showCatName val="0"/>
          <c:showSerName val="0"/>
          <c:showPercent val="0"/>
          <c:showBubbleSize val="0"/>
        </c:dLbls>
        <c:marker val="1"/>
        <c:smooth val="0"/>
        <c:axId val="1757124863"/>
        <c:axId val="1596053455"/>
      </c:lineChart>
      <c:dateAx>
        <c:axId val="1757124863"/>
        <c:scaling>
          <c:orientation val="minMax"/>
        </c:scaling>
        <c:delete val="0"/>
        <c:axPos val="b"/>
        <c:numFmt formatCode="General" sourceLinked="1"/>
        <c:majorTickMark val="none"/>
        <c:minorTickMark val="in"/>
        <c:tickLblPos val="nextTo"/>
        <c:spPr>
          <a:noFill/>
          <a:ln w="6350"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0"/>
        <c:lblOffset val="100"/>
        <c:baseTimeUnit val="days"/>
        <c:majorUnit val="1"/>
      </c:dateAx>
      <c:valAx>
        <c:axId val="1596053455"/>
        <c:scaling>
          <c:orientation val="minMax"/>
          <c:max val="9"/>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schemas.microsoft.com/sharepoint/v3"/>
    <ds:schemaRef ds:uri="http://schemas.microsoft.com/office/2006/metadata/properties"/>
    <ds:schemaRef ds:uri="http://purl.org/dc/elements/1.1/"/>
    <ds:schemaRef ds:uri="http://schemas.microsoft.com/office/infopath/2007/PartnerControls"/>
    <ds:schemaRef ds:uri="1E9983FF-DC4B-4F4E-A072-0441E2B88E6D"/>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F660790D-164E-4E4F-9DFE-B38CD283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Pages>
  <Words>498</Words>
  <Characters>2993</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2026-03-13T13:50:00Z</cp:lastPrinted>
  <dcterms:created xsi:type="dcterms:W3CDTF">2026-01-19T08:10:00Z</dcterms:created>
  <dcterms:modified xsi:type="dcterms:W3CDTF">2026-03-18T07:20:00Z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