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8551C" w14:textId="088FD29E" w:rsidR="00393761" w:rsidRPr="0050043C" w:rsidRDefault="00316864" w:rsidP="0050043C">
      <w:pPr>
        <w:pStyle w:val="Tytuinfomacjisygnalnej"/>
      </w:pPr>
      <w:bookmarkStart w:id="0" w:name="_GoBack"/>
      <w:bookmarkEnd w:id="0"/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10ACDC0" wp14:editId="5290CD1F">
                <wp:simplePos x="0" y="0"/>
                <wp:positionH relativeFrom="margin">
                  <wp:posOffset>-635</wp:posOffset>
                </wp:positionH>
                <wp:positionV relativeFrom="paragraph">
                  <wp:posOffset>1047750</wp:posOffset>
                </wp:positionV>
                <wp:extent cx="2160000" cy="1155600"/>
                <wp:effectExtent l="0" t="0" r="0" b="6985"/>
                <wp:wrapSquare wrapText="bothSides"/>
                <wp:docPr id="6" name="Pole tekstowe 2" descr="Wzrost składki przypisanej brutto o 5,8% w stosunku do roku poprzedni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C757" w14:textId="1DADC349" w:rsidR="00F55B90" w:rsidRPr="00763B01" w:rsidRDefault="00F55B90" w:rsidP="00C56B4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EA78A8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Pr="0085779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8%</w:t>
                            </w:r>
                          </w:p>
                          <w:p w14:paraId="7F792AC5" w14:textId="1709E0DE" w:rsidR="00F55B90" w:rsidRPr="000866AB" w:rsidRDefault="00F55B90" w:rsidP="004F31CD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Pr="000866AB">
                              <w:t xml:space="preserve"> składki przypisanej brutto r</w:t>
                            </w:r>
                            <w:r>
                              <w:t>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ACDC0" id="Pole tekstowe 2" o:spid="_x0000_s1026" alt="Wzrost składki przypisanej brutto o 5,8% w stosunku do roku poprzedniego." style="position:absolute;margin-left:-.05pt;margin-top:82.5pt;width:170.1pt;height:9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" fillcolor="#001d77" stroked="f">
                <v:stroke joinstyle="miter"/>
                <v:textbox>
                  <w:txbxContent>
                    <w:p w14:paraId="3DF1C757" w14:textId="1DADC349" w:rsidR="00F55B90" w:rsidRPr="00763B01" w:rsidRDefault="00F55B90" w:rsidP="00C56B4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EA78A8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Pr="00857799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8%</w:t>
                      </w:r>
                    </w:p>
                    <w:p w14:paraId="7F792AC5" w14:textId="1709E0DE" w:rsidR="00F55B90" w:rsidRPr="000866AB" w:rsidRDefault="00F55B90" w:rsidP="004F31CD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Pr="000866AB">
                        <w:t xml:space="preserve"> składki przypisanej brutto r</w:t>
                      </w:r>
                      <w:r>
                        <w:t>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043C">
        <w:t xml:space="preserve">Wyniki finansowe zakładów ubezpieczeń </w:t>
      </w:r>
      <w:r w:rsidR="0050043C">
        <w:br/>
        <w:t xml:space="preserve">w </w:t>
      </w:r>
      <w:r w:rsidR="0050043C" w:rsidRPr="00BD40C8">
        <w:t>202</w:t>
      </w:r>
      <w:r w:rsidR="001A35CB">
        <w:t>5</w:t>
      </w:r>
      <w:r w:rsidR="0050043C">
        <w:t xml:space="preserve"> </w:t>
      </w:r>
      <w:r w:rsidR="0050043C" w:rsidRPr="00535475">
        <w:rPr>
          <w:color w:val="auto"/>
        </w:rPr>
        <w:t>r</w:t>
      </w:r>
      <w:r w:rsidR="00857799">
        <w:rPr>
          <w:color w:val="auto"/>
        </w:rPr>
        <w:t>.</w:t>
      </w:r>
    </w:p>
    <w:p w14:paraId="7515DDA6" w14:textId="57AF66D8" w:rsidR="00DE58F1" w:rsidRPr="00E830A4" w:rsidRDefault="0092170D" w:rsidP="00763B01">
      <w:pPr>
        <w:pStyle w:val="Lead"/>
        <w:rPr>
          <w:rFonts w:eastAsia="Times New Roman" w:cs="Times New Roman"/>
          <w:bCs/>
          <w:noProof w:val="0"/>
        </w:rPr>
      </w:pPr>
      <w:r w:rsidRPr="00224EAA">
        <w:t>Wy</w:t>
      </w:r>
      <w:r w:rsidR="00787C5C" w:rsidRPr="00224EAA">
        <w:t>nik finansowy netto</w:t>
      </w:r>
      <w:r w:rsidRPr="00224EAA">
        <w:t xml:space="preserve"> zakładów ubezpieczeń w</w:t>
      </w:r>
      <w:r w:rsidR="00EC7753">
        <w:t> </w:t>
      </w:r>
      <w:r w:rsidRPr="00224EAA">
        <w:t>202</w:t>
      </w:r>
      <w:r w:rsidR="00224EAA" w:rsidRPr="00224EAA">
        <w:t>5</w:t>
      </w:r>
      <w:r w:rsidR="00EC7753">
        <w:t> </w:t>
      </w:r>
      <w:r w:rsidRPr="00224EAA">
        <w:t xml:space="preserve">r. wyniósł </w:t>
      </w:r>
      <w:r w:rsidR="00D87BD1" w:rsidRPr="00224EAA">
        <w:t>1</w:t>
      </w:r>
      <w:r w:rsidR="00224EAA" w:rsidRPr="00224EAA">
        <w:t>2</w:t>
      </w:r>
      <w:r w:rsidR="00D87BD1" w:rsidRPr="00224EAA">
        <w:t>,</w:t>
      </w:r>
      <w:r w:rsidR="00224EAA" w:rsidRPr="00224EAA">
        <w:t>5</w:t>
      </w:r>
      <w:r w:rsidR="00DD63F0" w:rsidRPr="00224EAA">
        <w:t> </w:t>
      </w:r>
      <w:r w:rsidRPr="00224EAA">
        <w:t>mld</w:t>
      </w:r>
      <w:r w:rsidR="00EC7753">
        <w:t> </w:t>
      </w:r>
      <w:r w:rsidRPr="00224EAA">
        <w:t>zł</w:t>
      </w:r>
      <w:r w:rsidR="00BF12AF" w:rsidRPr="00224EAA">
        <w:t xml:space="preserve"> </w:t>
      </w:r>
      <w:r w:rsidR="008903F0" w:rsidRPr="00224EAA">
        <w:t>i był wyższy niż rok wcześniej</w:t>
      </w:r>
      <w:r w:rsidR="00823874" w:rsidRPr="00224EAA">
        <w:t xml:space="preserve"> </w:t>
      </w:r>
      <w:r w:rsidR="00BF12AF" w:rsidRPr="00224EAA">
        <w:t>(</w:t>
      </w:r>
      <w:r w:rsidR="00224EAA" w:rsidRPr="00224EAA">
        <w:t>10,0</w:t>
      </w:r>
      <w:r w:rsidR="005B6555">
        <w:t> </w:t>
      </w:r>
      <w:r w:rsidR="00BF12AF" w:rsidRPr="00224EAA">
        <w:t>mld</w:t>
      </w:r>
      <w:r w:rsidR="005B6555">
        <w:t> </w:t>
      </w:r>
      <w:r w:rsidR="00BF12AF" w:rsidRPr="00224EAA">
        <w:t>zł</w:t>
      </w:r>
      <w:r w:rsidR="00077465">
        <w:t xml:space="preserve"> w 2024 r.</w:t>
      </w:r>
      <w:r w:rsidR="00BF12AF" w:rsidRPr="00224EAA">
        <w:t>)</w:t>
      </w:r>
      <w:r w:rsidRPr="00224EAA">
        <w:t>. Wp</w:t>
      </w:r>
      <w:r w:rsidR="000C7F6C" w:rsidRPr="00224EAA">
        <w:t>ły</w:t>
      </w:r>
      <w:r w:rsidR="00077465">
        <w:t>w</w:t>
      </w:r>
      <w:r w:rsidR="00C811F2">
        <w:t xml:space="preserve"> </w:t>
      </w:r>
      <w:r w:rsidR="00787C5C" w:rsidRPr="00224EAA">
        <w:t>na to</w:t>
      </w:r>
      <w:r w:rsidR="00C811F2">
        <w:t xml:space="preserve"> </w:t>
      </w:r>
      <w:r w:rsidR="00077465">
        <w:t>miały lepsze</w:t>
      </w:r>
      <w:r w:rsidR="00BB676C" w:rsidRPr="00C811F2">
        <w:t xml:space="preserve"> </w:t>
      </w:r>
      <w:r w:rsidR="00787C5C" w:rsidRPr="00C811F2">
        <w:t>wynik</w:t>
      </w:r>
      <w:r w:rsidR="00CD41F4" w:rsidRPr="00C811F2">
        <w:t>i</w:t>
      </w:r>
      <w:r w:rsidR="00787C5C" w:rsidRPr="00C811F2">
        <w:t xml:space="preserve"> uzyskan</w:t>
      </w:r>
      <w:r w:rsidR="000C7F6C" w:rsidRPr="00C811F2">
        <w:t>e</w:t>
      </w:r>
      <w:r w:rsidR="00D87BD1" w:rsidRPr="00C811F2">
        <w:t xml:space="preserve"> </w:t>
      </w:r>
      <w:r w:rsidRPr="00C811F2">
        <w:t xml:space="preserve">przez zakłady </w:t>
      </w:r>
      <w:r w:rsidR="00C811F2">
        <w:t xml:space="preserve">oferujące </w:t>
      </w:r>
      <w:r w:rsidR="00C811F2" w:rsidRPr="00C811F2">
        <w:t>pozostał</w:t>
      </w:r>
      <w:r w:rsidR="00C811F2">
        <w:t>e</w:t>
      </w:r>
      <w:r w:rsidR="00C811F2" w:rsidRPr="00C811F2">
        <w:t xml:space="preserve"> </w:t>
      </w:r>
      <w:r w:rsidRPr="00C811F2">
        <w:t>ubezpiecze</w:t>
      </w:r>
      <w:r w:rsidR="00C811F2">
        <w:t>nia</w:t>
      </w:r>
      <w:r w:rsidRPr="00C811F2">
        <w:t xml:space="preserve"> </w:t>
      </w:r>
      <w:r w:rsidR="00C811F2" w:rsidRPr="00C811F2">
        <w:t>osobow</w:t>
      </w:r>
      <w:r w:rsidR="00C811F2">
        <w:t>e</w:t>
      </w:r>
      <w:r w:rsidR="00C811F2" w:rsidRPr="00C811F2">
        <w:t xml:space="preserve"> i majątkow</w:t>
      </w:r>
      <w:r w:rsidR="00C811F2">
        <w:t>e</w:t>
      </w:r>
      <w:r w:rsidRPr="00C811F2">
        <w:t xml:space="preserve"> </w:t>
      </w:r>
      <w:r w:rsidR="003A6CE9" w:rsidRPr="00C811F2">
        <w:t>(dział I</w:t>
      </w:r>
      <w:r w:rsidR="00C811F2" w:rsidRPr="00C811F2">
        <w:t>I</w:t>
      </w:r>
      <w:r w:rsidR="008662A1" w:rsidRPr="00C811F2">
        <w:t>)</w:t>
      </w:r>
      <w:r w:rsidR="00DD63F0" w:rsidRPr="00C811F2">
        <w:t xml:space="preserve">, które wzrosły o </w:t>
      </w:r>
      <w:r w:rsidR="00546E73" w:rsidRPr="00C811F2">
        <w:t>35,4</w:t>
      </w:r>
      <w:r w:rsidR="00DD63F0" w:rsidRPr="00C811F2">
        <w:t>% w</w:t>
      </w:r>
      <w:r w:rsidR="00C811F2" w:rsidRPr="00C811F2">
        <w:t>zględem</w:t>
      </w:r>
      <w:r w:rsidR="00DD63F0" w:rsidRPr="00C811F2">
        <w:t xml:space="preserve"> </w:t>
      </w:r>
      <w:r w:rsidR="00C811F2" w:rsidRPr="00C811F2">
        <w:t>2024</w:t>
      </w:r>
      <w:r w:rsidR="005B6555">
        <w:t> </w:t>
      </w:r>
      <w:r w:rsidR="00C811F2">
        <w:t>r</w:t>
      </w:r>
      <w:r w:rsidR="00C811F2" w:rsidRPr="00C811F2">
        <w:t>.</w:t>
      </w:r>
    </w:p>
    <w:p w14:paraId="62E51846" w14:textId="6A7B4151" w:rsidR="00E95B8E" w:rsidRPr="004B5D79" w:rsidRDefault="00CB6AD4" w:rsidP="00B71E6B">
      <w:pPr>
        <w:pStyle w:val="Nagwek1"/>
        <w:rPr>
          <w:rFonts w:ascii="Fira Sans" w:hAnsi="Fira Sans"/>
          <w:b/>
          <w:szCs w:val="19"/>
        </w:rPr>
      </w:pPr>
      <w:r w:rsidRPr="00D87BD1">
        <w:rPr>
          <w:color w:val="auto"/>
          <w:shd w:val="clear" w:color="auto" w:fill="FFFFFF"/>
        </w:rPr>
        <w:br/>
      </w:r>
      <w:r w:rsidR="00E226D3" w:rsidRPr="004B5D79">
        <w:rPr>
          <w:rFonts w:ascii="Fira Sans" w:hAnsi="Fira Sans"/>
          <w:b/>
          <w:szCs w:val="19"/>
        </w:rPr>
        <w:t>Przychody i koszty</w:t>
      </w:r>
    </w:p>
    <w:p w14:paraId="16DAC017" w14:textId="1585BE4F" w:rsidR="001A103E" w:rsidRDefault="000248A2" w:rsidP="00AC0CD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CC27174" wp14:editId="0899EACE">
                <wp:simplePos x="0" y="0"/>
                <wp:positionH relativeFrom="column">
                  <wp:posOffset>5222240</wp:posOffset>
                </wp:positionH>
                <wp:positionV relativeFrom="paragraph">
                  <wp:posOffset>0</wp:posOffset>
                </wp:positionV>
                <wp:extent cx="1724400" cy="655200"/>
                <wp:effectExtent l="0" t="0" r="0" b="0"/>
                <wp:wrapTight wrapText="bothSides">
                  <wp:wrapPolygon edited="0">
                    <wp:start x="716" y="0"/>
                    <wp:lineTo x="716" y="20741"/>
                    <wp:lineTo x="20765" y="20741"/>
                    <wp:lineTo x="20765" y="0"/>
                    <wp:lineTo x="716" y="0"/>
                  </wp:wrapPolygon>
                </wp:wrapTight>
                <wp:docPr id="2" name="Pole tekstowe 2" descr="Składka przypisana brutto w skali roku w dziale I wzrosła o 5,2%, a w dziale II o 6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65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10755" w14:textId="7D4A77FC" w:rsidR="00F55B90" w:rsidRPr="00E226D3" w:rsidRDefault="00F55B90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E226D3">
                              <w:t xml:space="preserve">Składka przypisana brutto </w:t>
                            </w:r>
                            <w:r>
                              <w:t>w skali roku w dziale I</w:t>
                            </w:r>
                            <w:r w:rsidRPr="00E226D3">
                              <w:t xml:space="preserve"> </w:t>
                            </w:r>
                            <w:r>
                              <w:t xml:space="preserve">wzrosła o </w:t>
                            </w:r>
                            <w:r w:rsidR="003952E1">
                              <w:t>5,2</w:t>
                            </w:r>
                            <w:r>
                              <w:t>%, a w dziale II o</w:t>
                            </w:r>
                            <w:r w:rsidR="008721E5">
                              <w:t xml:space="preserve"> 6,0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717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Składka przypisana brutto w skali roku w dziale I wzrosła o 5,2%, a w dziale II o 6,0%" style="position:absolute;margin-left:411.2pt;margin-top:0;width:135.8pt;height:51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" filled="f" stroked="f">
                <v:textbox>
                  <w:txbxContent>
                    <w:p w14:paraId="6BB10755" w14:textId="7D4A77FC" w:rsidR="00F55B90" w:rsidRPr="00E226D3" w:rsidRDefault="00F55B90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E226D3">
                        <w:t xml:space="preserve">Składka przypisana brutto </w:t>
                      </w:r>
                      <w:r>
                        <w:t>w skali roku w dziale I</w:t>
                      </w:r>
                      <w:r w:rsidRPr="00E226D3">
                        <w:t xml:space="preserve"> </w:t>
                      </w:r>
                      <w:r>
                        <w:t xml:space="preserve">wzrosła o </w:t>
                      </w:r>
                      <w:r w:rsidR="003952E1">
                        <w:t>5,2</w:t>
                      </w:r>
                      <w:r>
                        <w:t>%, a w dziale II o</w:t>
                      </w:r>
                      <w:r w:rsidR="008721E5">
                        <w:t xml:space="preserve"> 6,0</w:t>
                      </w:r>
                      <w: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226D3" w:rsidRPr="002030F9">
        <w:rPr>
          <w:rFonts w:eastAsia="Times New Roman" w:cs="Times New Roman"/>
          <w:szCs w:val="19"/>
          <w:lang w:eastAsia="pl-PL"/>
        </w:rPr>
        <w:t xml:space="preserve">W strukturze przychodów dominującą pozycję stanowiły </w:t>
      </w:r>
      <w:r w:rsidR="00E226D3" w:rsidRPr="00745D27">
        <w:rPr>
          <w:rFonts w:eastAsia="Times New Roman" w:cs="Times New Roman"/>
          <w:szCs w:val="19"/>
          <w:lang w:eastAsia="pl-PL"/>
        </w:rPr>
        <w:t>składki. W 202</w:t>
      </w:r>
      <w:r w:rsidR="00B167B7" w:rsidRPr="00745D27">
        <w:rPr>
          <w:rFonts w:eastAsia="Times New Roman" w:cs="Times New Roman"/>
          <w:szCs w:val="19"/>
          <w:lang w:eastAsia="pl-PL"/>
        </w:rPr>
        <w:t>5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="00E226D3" w:rsidRPr="00745D27">
        <w:rPr>
          <w:rFonts w:eastAsia="Times New Roman" w:cs="Times New Roman"/>
          <w:szCs w:val="19"/>
          <w:lang w:eastAsia="pl-PL"/>
        </w:rPr>
        <w:t xml:space="preserve">r. składki przypisane brutto ogółem wyniosły </w:t>
      </w:r>
      <w:r w:rsidR="00745D27" w:rsidRPr="00745D27">
        <w:rPr>
          <w:rFonts w:eastAsia="Times New Roman" w:cs="Times New Roman"/>
          <w:szCs w:val="19"/>
          <w:lang w:eastAsia="pl-PL"/>
        </w:rPr>
        <w:t>90 608,9</w:t>
      </w:r>
      <w:r w:rsidR="00E226D3" w:rsidRPr="00745D27">
        <w:rPr>
          <w:rFonts w:eastAsia="Times New Roman" w:cs="Times New Roman"/>
          <w:szCs w:val="19"/>
          <w:lang w:eastAsia="pl-PL"/>
        </w:rPr>
        <w:t xml:space="preserve"> mln zł (</w:t>
      </w:r>
      <w:r w:rsidR="00AF0A58">
        <w:rPr>
          <w:rFonts w:eastAsia="Times New Roman" w:cs="Times New Roman"/>
          <w:szCs w:val="19"/>
          <w:lang w:eastAsia="pl-PL"/>
        </w:rPr>
        <w:t xml:space="preserve">wobec </w:t>
      </w:r>
      <w:r w:rsidR="003952E1">
        <w:rPr>
          <w:rFonts w:eastAsia="Times New Roman" w:cs="Times New Roman"/>
          <w:szCs w:val="19"/>
          <w:lang w:eastAsia="pl-PL"/>
        </w:rPr>
        <w:t xml:space="preserve">85 672,0 </w:t>
      </w:r>
      <w:r w:rsidR="00AF0A58">
        <w:rPr>
          <w:rFonts w:eastAsia="Times New Roman" w:cs="Times New Roman"/>
          <w:szCs w:val="19"/>
          <w:lang w:eastAsia="pl-PL"/>
        </w:rPr>
        <w:t>mln zł w roku</w:t>
      </w:r>
      <w:r w:rsidR="00E226D3" w:rsidRPr="00745D27">
        <w:rPr>
          <w:rFonts w:eastAsia="Times New Roman" w:cs="Times New Roman"/>
          <w:szCs w:val="19"/>
          <w:lang w:eastAsia="pl-PL"/>
        </w:rPr>
        <w:t xml:space="preserve"> 20</w:t>
      </w:r>
      <w:r w:rsidR="008A1C5E" w:rsidRPr="00745D27">
        <w:rPr>
          <w:rFonts w:eastAsia="Times New Roman" w:cs="Times New Roman"/>
          <w:szCs w:val="19"/>
          <w:lang w:eastAsia="pl-PL"/>
        </w:rPr>
        <w:t>2</w:t>
      </w:r>
      <w:r w:rsidR="00745D27" w:rsidRPr="00745D27">
        <w:rPr>
          <w:rFonts w:eastAsia="Times New Roman" w:cs="Times New Roman"/>
          <w:szCs w:val="19"/>
          <w:lang w:eastAsia="pl-PL"/>
        </w:rPr>
        <w:t>4</w:t>
      </w:r>
      <w:r w:rsidR="00E226D3" w:rsidRPr="00745D27">
        <w:rPr>
          <w:rFonts w:eastAsia="Times New Roman" w:cs="Times New Roman"/>
          <w:szCs w:val="19"/>
          <w:lang w:eastAsia="pl-PL"/>
        </w:rPr>
        <w:t>), z czego</w:t>
      </w:r>
      <w:r w:rsidR="00BE14F9" w:rsidRPr="00745D27">
        <w:rPr>
          <w:rFonts w:eastAsia="Times New Roman" w:cs="Times New Roman"/>
          <w:szCs w:val="19"/>
          <w:lang w:eastAsia="pl-PL"/>
        </w:rPr>
        <w:t xml:space="preserve"> </w:t>
      </w:r>
      <w:r w:rsidR="00DD6EF4" w:rsidRPr="00B31D0B">
        <w:rPr>
          <w:rFonts w:eastAsia="Times New Roman" w:cs="Times New Roman"/>
          <w:szCs w:val="19"/>
          <w:lang w:eastAsia="pl-PL"/>
        </w:rPr>
        <w:t>2</w:t>
      </w:r>
      <w:r w:rsidR="00B31D0B" w:rsidRPr="00B31D0B">
        <w:rPr>
          <w:rFonts w:eastAsia="Times New Roman" w:cs="Times New Roman"/>
          <w:szCs w:val="19"/>
          <w:lang w:eastAsia="pl-PL"/>
        </w:rPr>
        <w:t>4</w:t>
      </w:r>
      <w:r w:rsidR="00DD6EF4" w:rsidRPr="00B31D0B">
        <w:rPr>
          <w:rFonts w:eastAsia="Times New Roman" w:cs="Times New Roman"/>
          <w:szCs w:val="19"/>
          <w:lang w:eastAsia="pl-PL"/>
        </w:rPr>
        <w:t> </w:t>
      </w:r>
      <w:r w:rsidR="00B31D0B" w:rsidRPr="00B31D0B">
        <w:rPr>
          <w:rFonts w:eastAsia="Times New Roman" w:cs="Times New Roman"/>
          <w:szCs w:val="19"/>
          <w:lang w:eastAsia="pl-PL"/>
        </w:rPr>
        <w:t>822</w:t>
      </w:r>
      <w:r w:rsidR="00DD6EF4" w:rsidRPr="00B31D0B">
        <w:rPr>
          <w:rFonts w:eastAsia="Times New Roman" w:cs="Times New Roman"/>
          <w:szCs w:val="19"/>
          <w:lang w:eastAsia="pl-PL"/>
        </w:rPr>
        <w:t>,</w:t>
      </w:r>
      <w:r w:rsidR="00B31D0B" w:rsidRPr="00B31D0B">
        <w:rPr>
          <w:rFonts w:eastAsia="Times New Roman" w:cs="Times New Roman"/>
          <w:szCs w:val="19"/>
          <w:lang w:eastAsia="pl-PL"/>
        </w:rPr>
        <w:t>0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="00E226D3" w:rsidRPr="00B31D0B">
        <w:rPr>
          <w:rFonts w:eastAsia="Times New Roman" w:cs="Times New Roman"/>
          <w:szCs w:val="19"/>
          <w:lang w:eastAsia="pl-PL"/>
        </w:rPr>
        <w:t>mln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="00E226D3" w:rsidRPr="00B31D0B">
        <w:rPr>
          <w:rFonts w:eastAsia="Times New Roman" w:cs="Times New Roman"/>
          <w:szCs w:val="19"/>
          <w:lang w:eastAsia="pl-PL"/>
        </w:rPr>
        <w:t>zł stanowił</w:t>
      </w:r>
      <w:r w:rsidR="000C7F6C" w:rsidRPr="00B31D0B">
        <w:rPr>
          <w:rFonts w:eastAsia="Times New Roman" w:cs="Times New Roman"/>
          <w:szCs w:val="19"/>
          <w:lang w:eastAsia="pl-PL"/>
        </w:rPr>
        <w:t>a</w:t>
      </w:r>
      <w:r w:rsidR="00E226D3" w:rsidRPr="00B31D0B">
        <w:rPr>
          <w:rFonts w:eastAsia="Times New Roman" w:cs="Times New Roman"/>
          <w:szCs w:val="19"/>
          <w:lang w:eastAsia="pl-PL"/>
        </w:rPr>
        <w:t xml:space="preserve"> składka działu I</w:t>
      </w:r>
      <w:r w:rsidR="005126B3" w:rsidRPr="00B31D0B">
        <w:rPr>
          <w:rStyle w:val="Odwoanieprzypisudolnego"/>
          <w:rFonts w:eastAsia="Times New Roman" w:cs="Times New Roman"/>
          <w:szCs w:val="19"/>
          <w:lang w:eastAsia="pl-PL"/>
        </w:rPr>
        <w:footnoteReference w:id="1"/>
      </w:r>
      <w:r w:rsidR="00E226D3" w:rsidRPr="00B31D0B">
        <w:rPr>
          <w:rFonts w:eastAsia="Times New Roman" w:cs="Times New Roman"/>
          <w:szCs w:val="19"/>
          <w:lang w:eastAsia="pl-PL"/>
        </w:rPr>
        <w:t xml:space="preserve">, a </w:t>
      </w:r>
      <w:r w:rsidR="00DD6EF4" w:rsidRPr="00B31D0B">
        <w:rPr>
          <w:rFonts w:eastAsia="Times New Roman" w:cs="Times New Roman"/>
          <w:szCs w:val="19"/>
          <w:lang w:eastAsia="pl-PL"/>
        </w:rPr>
        <w:t>6</w:t>
      </w:r>
      <w:r w:rsidR="00B31D0B" w:rsidRPr="00B31D0B">
        <w:rPr>
          <w:rFonts w:eastAsia="Times New Roman" w:cs="Times New Roman"/>
          <w:szCs w:val="19"/>
          <w:lang w:eastAsia="pl-PL"/>
        </w:rPr>
        <w:t>5 786,9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="00E226D3" w:rsidRPr="00B31D0B">
        <w:rPr>
          <w:rFonts w:eastAsia="Times New Roman" w:cs="Times New Roman"/>
          <w:szCs w:val="19"/>
          <w:lang w:eastAsia="pl-PL"/>
        </w:rPr>
        <w:t>mln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="00E226D3" w:rsidRPr="002030F9">
        <w:rPr>
          <w:rFonts w:eastAsia="Times New Roman" w:cs="Times New Roman"/>
          <w:szCs w:val="19"/>
          <w:lang w:eastAsia="pl-PL"/>
        </w:rPr>
        <w:t xml:space="preserve">zł </w:t>
      </w:r>
      <w:r w:rsidR="0066034E" w:rsidRPr="002030F9">
        <w:rPr>
          <w:rFonts w:eastAsia="Times New Roman" w:cs="Times New Roman"/>
          <w:szCs w:val="19"/>
          <w:lang w:eastAsia="pl-PL"/>
        </w:rPr>
        <w:t xml:space="preserve">składka </w:t>
      </w:r>
      <w:r w:rsidR="00E226D3" w:rsidRPr="002030F9">
        <w:rPr>
          <w:rFonts w:eastAsia="Times New Roman" w:cs="Times New Roman"/>
          <w:szCs w:val="19"/>
          <w:lang w:eastAsia="pl-PL"/>
        </w:rPr>
        <w:t xml:space="preserve">działu II. </w:t>
      </w:r>
    </w:p>
    <w:p w14:paraId="2E631FC2" w14:textId="742DE83D" w:rsidR="00A33945" w:rsidRDefault="00A33945" w:rsidP="001A781C">
      <w:pPr>
        <w:pStyle w:val="Tytuwykresu0"/>
        <w:outlineLvl w:val="9"/>
        <w:rPr>
          <w:rFonts w:ascii="Fira Sans" w:hAnsi="Fira Sans"/>
          <w:color w:val="000000" w:themeColor="text1"/>
          <w:szCs w:val="19"/>
        </w:rPr>
      </w:pPr>
      <w:r w:rsidRPr="007A4EDC">
        <w:rPr>
          <w:rFonts w:ascii="Fira Sans" w:hAnsi="Fira Sans"/>
          <w:color w:val="000000" w:themeColor="text1"/>
          <w:szCs w:val="19"/>
        </w:rPr>
        <w:t>Wykres 1. Wyniki finansowe ubezpieczycieli na życie (dział I)</w:t>
      </w:r>
    </w:p>
    <w:p w14:paraId="2BC61BB0" w14:textId="4489A703" w:rsidR="00A33945" w:rsidRDefault="00A33945" w:rsidP="00A33945">
      <w:pPr>
        <w:pStyle w:val="Tytuwykresu0"/>
        <w:spacing w:before="0" w:after="0"/>
        <w:rPr>
          <w:rFonts w:ascii="Fira Sans" w:hAnsi="Fira Sans"/>
          <w:color w:val="000000" w:themeColor="text1"/>
          <w:szCs w:val="19"/>
        </w:rPr>
      </w:pPr>
      <w:r>
        <w:rPr>
          <w:rFonts w:ascii="Fira Sans" w:hAnsi="Fira Sans"/>
          <w:color w:val="000000" w:themeColor="text1"/>
          <w:szCs w:val="19"/>
        </w:rPr>
        <w:drawing>
          <wp:inline distT="0" distB="0" distL="0" distR="0" wp14:anchorId="71AC5B0E" wp14:editId="424E7878">
            <wp:extent cx="4307269" cy="1939637"/>
            <wp:effectExtent l="0" t="0" r="0" b="3810"/>
            <wp:docPr id="16" name="Obraz 16" descr="Wykres kolumnowy grupowany. Dane do Wykresu 1. znajdują się w pliku XLSX pod nazwą: Wyniki finansowe zakładów ubezpieczeń w 2025 r. Dane do wykresów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69" cy="1939637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14:paraId="6A20E9FB" w14:textId="06E7A31D" w:rsidR="00A33945" w:rsidRDefault="00A33945" w:rsidP="00A33945">
      <w:pPr>
        <w:pStyle w:val="Tytutablicy"/>
        <w:outlineLvl w:val="9"/>
      </w:pPr>
      <w:r w:rsidRPr="007A4EDC">
        <w:t>Wykres 2. Wyniki finansowe ubezpieczycieli majątkowych (dział II)</w:t>
      </w:r>
    </w:p>
    <w:p w14:paraId="0BBD211F" w14:textId="1BC269AD" w:rsidR="00A33945" w:rsidRPr="00D35F31" w:rsidRDefault="00A33945" w:rsidP="00A33945">
      <w:pPr>
        <w:pStyle w:val="Tytutablicy"/>
        <w:spacing w:before="0" w:after="0"/>
      </w:pPr>
      <w:r>
        <w:rPr>
          <w:noProof/>
        </w:rPr>
        <w:drawing>
          <wp:inline distT="0" distB="0" distL="0" distR="0" wp14:anchorId="0FFAC595" wp14:editId="6F95A36E">
            <wp:extent cx="4312411" cy="1935349"/>
            <wp:effectExtent l="0" t="0" r="0" b="8255"/>
            <wp:docPr id="17" name="Obraz 17" descr="Wykres kolumnowy grupowany. Dane do Wykresu 2. znajdują się w pliku XLSX pod nazwą: Wyniki finansowe zakładów ubezpieczeń w 2025 r. Dane do wykresów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411" cy="1935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ACEFA" w14:textId="0E33FE09" w:rsidR="00A33945" w:rsidRDefault="00A33945" w:rsidP="00AC0CD5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1C407AE" w14:textId="6BF5B84E" w:rsidR="00A33945" w:rsidRDefault="00A33945" w:rsidP="00A3394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66C9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5EF34C9D" wp14:editId="35C5A341">
                <wp:simplePos x="0" y="0"/>
                <wp:positionH relativeFrom="column">
                  <wp:posOffset>5220970</wp:posOffset>
                </wp:positionH>
                <wp:positionV relativeFrom="paragraph">
                  <wp:posOffset>497</wp:posOffset>
                </wp:positionV>
                <wp:extent cx="1724400" cy="828000"/>
                <wp:effectExtent l="0" t="0" r="0" b="0"/>
                <wp:wrapTight wrapText="bothSides">
                  <wp:wrapPolygon edited="0">
                    <wp:start x="716" y="0"/>
                    <wp:lineTo x="716" y="20887"/>
                    <wp:lineTo x="20765" y="20887"/>
                    <wp:lineTo x="20765" y="0"/>
                    <wp:lineTo x="716" y="0"/>
                  </wp:wrapPolygon>
                </wp:wrapTight>
                <wp:docPr id="4" name="Pole tekstowe 4" descr="Odszkodowania i świadczenia wypłacone brutto ogółem wzrosły o 7,0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B61B" w14:textId="1A407484" w:rsidR="00F55B90" w:rsidRPr="00A418ED" w:rsidRDefault="00F55B90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418ED">
                              <w:t xml:space="preserve">Odszkodowania </w:t>
                            </w:r>
                            <w:r>
                              <w:t>i świadcze</w:t>
                            </w:r>
                            <w:r w:rsidRPr="00A418ED">
                              <w:t xml:space="preserve">nia wypłacone brutto ogółem </w:t>
                            </w:r>
                            <w:r>
                              <w:t>wzrosły o 7,0% 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4C9D" id="Pole tekstowe 4" o:spid="_x0000_s1028" type="#_x0000_t202" alt="Odszkodowania i świadczenia wypłacone brutto ogółem wzrosły o 7,0% w skali roku" style="position:absolute;margin-left:411.1pt;margin-top:.05pt;width:135.8pt;height:65.2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" filled="f" stroked="f">
                <v:textbox>
                  <w:txbxContent>
                    <w:p w14:paraId="2A8FB61B" w14:textId="1A407484" w:rsidR="00F55B90" w:rsidRPr="00A418ED" w:rsidRDefault="00F55B90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418ED">
                        <w:t xml:space="preserve">Odszkodowania </w:t>
                      </w:r>
                      <w:r>
                        <w:t>i świadcze</w:t>
                      </w:r>
                      <w:r w:rsidRPr="00A418ED">
                        <w:t xml:space="preserve">nia wypłacone brutto ogółem </w:t>
                      </w:r>
                      <w:r>
                        <w:t>wzrosły o 7,0% w skali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030F9">
        <w:rPr>
          <w:rFonts w:eastAsia="Times New Roman" w:cs="Times New Roman"/>
          <w:szCs w:val="19"/>
          <w:lang w:eastAsia="pl-PL"/>
        </w:rPr>
        <w:t xml:space="preserve">W </w:t>
      </w:r>
      <w:r w:rsidRPr="00C024CE">
        <w:rPr>
          <w:rFonts w:eastAsia="Times New Roman" w:cs="Times New Roman"/>
          <w:szCs w:val="19"/>
          <w:lang w:eastAsia="pl-PL"/>
        </w:rPr>
        <w:t xml:space="preserve">strukturze kosztów dominującą pozycję </w:t>
      </w:r>
      <w:r w:rsidRPr="004D6D36">
        <w:rPr>
          <w:rFonts w:eastAsia="Times New Roman" w:cs="Times New Roman"/>
          <w:szCs w:val="19"/>
          <w:lang w:eastAsia="pl-PL"/>
        </w:rPr>
        <w:t>stanowiły odszkodowania. Odszkodowania i świadczenia wypłacone brutto ogółem w 202</w:t>
      </w:r>
      <w:r w:rsidR="004D6D36" w:rsidRPr="004D6D36">
        <w:rPr>
          <w:rFonts w:eastAsia="Times New Roman" w:cs="Times New Roman"/>
          <w:szCs w:val="19"/>
          <w:lang w:eastAsia="pl-PL"/>
        </w:rPr>
        <w:t>5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r. wyniosły 5</w:t>
      </w:r>
      <w:r w:rsidR="004D6D36" w:rsidRPr="004D6D36">
        <w:rPr>
          <w:rFonts w:eastAsia="Times New Roman" w:cs="Times New Roman"/>
          <w:szCs w:val="19"/>
          <w:lang w:eastAsia="pl-PL"/>
        </w:rPr>
        <w:t>3 783,7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mln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zł</w:t>
      </w:r>
      <w:r w:rsidR="00AF0A58">
        <w:rPr>
          <w:rFonts w:eastAsia="Times New Roman" w:cs="Times New Roman"/>
          <w:szCs w:val="19"/>
          <w:lang w:eastAsia="pl-PL"/>
        </w:rPr>
        <w:t xml:space="preserve"> (wobec </w:t>
      </w:r>
      <w:r w:rsidR="008721E5">
        <w:rPr>
          <w:rFonts w:eastAsia="Times New Roman" w:cs="Times New Roman"/>
          <w:szCs w:val="19"/>
          <w:lang w:eastAsia="pl-PL"/>
        </w:rPr>
        <w:t>50 262,5</w:t>
      </w:r>
      <w:r w:rsidR="00AF0A58">
        <w:rPr>
          <w:rFonts w:eastAsia="Times New Roman" w:cs="Times New Roman"/>
          <w:szCs w:val="19"/>
          <w:lang w:eastAsia="pl-PL"/>
        </w:rPr>
        <w:t xml:space="preserve"> mln zł w roku </w:t>
      </w:r>
      <w:r w:rsidRPr="004D6D36">
        <w:rPr>
          <w:rFonts w:eastAsia="Times New Roman" w:cs="Times New Roman"/>
          <w:szCs w:val="19"/>
          <w:lang w:eastAsia="pl-PL"/>
        </w:rPr>
        <w:t>202</w:t>
      </w:r>
      <w:r w:rsidR="004D6D36" w:rsidRPr="004D6D36">
        <w:rPr>
          <w:rFonts w:eastAsia="Times New Roman" w:cs="Times New Roman"/>
          <w:szCs w:val="19"/>
          <w:lang w:eastAsia="pl-PL"/>
        </w:rPr>
        <w:t>4</w:t>
      </w:r>
      <w:r w:rsidR="00AF0A58">
        <w:rPr>
          <w:rFonts w:eastAsia="Times New Roman" w:cs="Times New Roman"/>
          <w:szCs w:val="19"/>
          <w:lang w:eastAsia="pl-PL"/>
        </w:rPr>
        <w:t>). W</w:t>
      </w:r>
      <w:r w:rsidRPr="004D6D36">
        <w:rPr>
          <w:rFonts w:eastAsia="Times New Roman" w:cs="Times New Roman"/>
          <w:szCs w:val="19"/>
          <w:lang w:eastAsia="pl-PL"/>
        </w:rPr>
        <w:t xml:space="preserve"> dziale I zwiększyły się do 1</w:t>
      </w:r>
      <w:r w:rsidR="004D6D36" w:rsidRPr="004D6D36">
        <w:rPr>
          <w:rFonts w:eastAsia="Times New Roman" w:cs="Times New Roman"/>
          <w:szCs w:val="19"/>
          <w:lang w:eastAsia="pl-PL"/>
        </w:rPr>
        <w:t>7 499,6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mln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zł (</w:t>
      </w:r>
      <w:r w:rsidR="002F4BD6">
        <w:rPr>
          <w:rFonts w:eastAsia="Times New Roman" w:cs="Times New Roman"/>
          <w:szCs w:val="19"/>
          <w:lang w:eastAsia="pl-PL"/>
        </w:rPr>
        <w:t xml:space="preserve">wzrost </w:t>
      </w:r>
      <w:r w:rsidRPr="004D6D36">
        <w:rPr>
          <w:rFonts w:eastAsia="Times New Roman" w:cs="Times New Roman"/>
          <w:szCs w:val="19"/>
          <w:lang w:eastAsia="pl-PL"/>
        </w:rPr>
        <w:t xml:space="preserve">o </w:t>
      </w:r>
      <w:r w:rsidR="004D6D36" w:rsidRPr="004D6D36">
        <w:rPr>
          <w:rFonts w:eastAsia="Times New Roman" w:cs="Times New Roman"/>
          <w:szCs w:val="19"/>
          <w:lang w:eastAsia="pl-PL"/>
        </w:rPr>
        <w:t>7,</w:t>
      </w:r>
      <w:r w:rsidRPr="004D6D36">
        <w:rPr>
          <w:rFonts w:eastAsia="Times New Roman" w:cs="Times New Roman"/>
          <w:szCs w:val="19"/>
          <w:lang w:eastAsia="pl-PL"/>
        </w:rPr>
        <w:t>0%), a w dziale II do 3</w:t>
      </w:r>
      <w:r w:rsidR="004D6D36" w:rsidRPr="004D6D36">
        <w:rPr>
          <w:rFonts w:eastAsia="Times New Roman" w:cs="Times New Roman"/>
          <w:szCs w:val="19"/>
          <w:lang w:eastAsia="pl-PL"/>
        </w:rPr>
        <w:t>6</w:t>
      </w:r>
      <w:r w:rsidRPr="004D6D36">
        <w:rPr>
          <w:rFonts w:eastAsia="Times New Roman" w:cs="Times New Roman"/>
          <w:szCs w:val="19"/>
          <w:lang w:eastAsia="pl-PL"/>
        </w:rPr>
        <w:t> </w:t>
      </w:r>
      <w:r w:rsidR="004D6D36" w:rsidRPr="004D6D36">
        <w:rPr>
          <w:rFonts w:eastAsia="Times New Roman" w:cs="Times New Roman"/>
          <w:szCs w:val="19"/>
          <w:lang w:eastAsia="pl-PL"/>
        </w:rPr>
        <w:t>284</w:t>
      </w:r>
      <w:r w:rsidRPr="004D6D36">
        <w:rPr>
          <w:rFonts w:eastAsia="Times New Roman" w:cs="Times New Roman"/>
          <w:szCs w:val="19"/>
          <w:lang w:eastAsia="pl-PL"/>
        </w:rPr>
        <w:t>,</w:t>
      </w:r>
      <w:r w:rsidR="004D6D36" w:rsidRPr="004D6D36">
        <w:rPr>
          <w:rFonts w:eastAsia="Times New Roman" w:cs="Times New Roman"/>
          <w:szCs w:val="19"/>
          <w:lang w:eastAsia="pl-PL"/>
        </w:rPr>
        <w:t>2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mln</w:t>
      </w:r>
      <w:r w:rsidR="00EC7753">
        <w:rPr>
          <w:rFonts w:eastAsia="Times New Roman" w:cs="Times New Roman"/>
          <w:szCs w:val="19"/>
          <w:lang w:eastAsia="pl-PL"/>
        </w:rPr>
        <w:t> </w:t>
      </w:r>
      <w:r w:rsidRPr="004D6D36">
        <w:rPr>
          <w:rFonts w:eastAsia="Times New Roman" w:cs="Times New Roman"/>
          <w:szCs w:val="19"/>
          <w:lang w:eastAsia="pl-PL"/>
        </w:rPr>
        <w:t>zł (</w:t>
      </w:r>
      <w:r w:rsidR="00731F4F">
        <w:rPr>
          <w:rFonts w:eastAsia="Times New Roman" w:cs="Times New Roman"/>
          <w:szCs w:val="19"/>
          <w:lang w:eastAsia="pl-PL"/>
        </w:rPr>
        <w:t xml:space="preserve">wzrost </w:t>
      </w:r>
      <w:r w:rsidRPr="004D6D36">
        <w:rPr>
          <w:rFonts w:eastAsia="Times New Roman" w:cs="Times New Roman"/>
          <w:szCs w:val="19"/>
          <w:lang w:eastAsia="pl-PL"/>
        </w:rPr>
        <w:t xml:space="preserve">o </w:t>
      </w:r>
      <w:r w:rsidR="004D6D36" w:rsidRPr="004D6D36">
        <w:rPr>
          <w:rFonts w:eastAsia="Times New Roman" w:cs="Times New Roman"/>
          <w:szCs w:val="19"/>
          <w:lang w:eastAsia="pl-PL"/>
        </w:rPr>
        <w:t>7</w:t>
      </w:r>
      <w:r w:rsidRPr="004D6D36">
        <w:rPr>
          <w:rFonts w:eastAsia="Times New Roman" w:cs="Times New Roman"/>
          <w:szCs w:val="19"/>
          <w:lang w:eastAsia="pl-PL"/>
        </w:rPr>
        <w:t>,0%).</w:t>
      </w:r>
    </w:p>
    <w:p w14:paraId="0EFAC69C" w14:textId="1AD2AF5B" w:rsidR="00181CAC" w:rsidRPr="00745212" w:rsidRDefault="00181CAC" w:rsidP="00181CAC">
      <w:pPr>
        <w:pStyle w:val="Nagwek1"/>
        <w:rPr>
          <w:rFonts w:ascii="Fira Sans" w:hAnsi="Fira Sans"/>
          <w:b/>
          <w:szCs w:val="19"/>
        </w:rPr>
      </w:pPr>
      <w:r w:rsidRPr="00745212">
        <w:rPr>
          <w:rFonts w:ascii="Fira Sans" w:hAnsi="Fira Sans"/>
          <w:b/>
          <w:szCs w:val="19"/>
        </w:rPr>
        <w:t>Wynik finansowy i wynik techniczny</w:t>
      </w:r>
    </w:p>
    <w:p w14:paraId="45A1F99B" w14:textId="44DE2F8B" w:rsidR="00B6178B" w:rsidRPr="00D041FF" w:rsidRDefault="000248A2" w:rsidP="00181CAC">
      <w:pPr>
        <w:spacing w:line="288" w:lineRule="auto"/>
        <w:rPr>
          <w:shd w:val="clear" w:color="auto" w:fill="FFFFFF"/>
        </w:rPr>
      </w:pPr>
      <w:r w:rsidRPr="00745212">
        <w:rPr>
          <w:b/>
          <w:noProof/>
          <w:szCs w:val="19"/>
        </w:rPr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0293518C" wp14:editId="0123D75B">
                <wp:simplePos x="0" y="0"/>
                <wp:positionH relativeFrom="column">
                  <wp:posOffset>5220970</wp:posOffset>
                </wp:positionH>
                <wp:positionV relativeFrom="paragraph">
                  <wp:posOffset>0</wp:posOffset>
                </wp:positionV>
                <wp:extent cx="1724400" cy="716400"/>
                <wp:effectExtent l="0" t="0" r="0" b="7620"/>
                <wp:wrapTight wrapText="bothSides">
                  <wp:wrapPolygon edited="0">
                    <wp:start x="716" y="0"/>
                    <wp:lineTo x="716" y="21255"/>
                    <wp:lineTo x="20765" y="21255"/>
                    <wp:lineTo x="20765" y="0"/>
                    <wp:lineTo x="716" y="0"/>
                  </wp:wrapPolygon>
                </wp:wrapTight>
                <wp:docPr id="32" name="Pole tekstowe 32" descr="Wynik finansowy netto za-kładów ubezpieczeń w dziale I wzrósł w skali roku o 6,7%, a w dziale II o 35,4%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7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2A17E" w14:textId="170910F2" w:rsidR="00F55B90" w:rsidRPr="00A418ED" w:rsidRDefault="00F55B90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8F6B0D">
                              <w:t xml:space="preserve">Wynik finansowy netto </w:t>
                            </w:r>
                            <w:r>
                              <w:t xml:space="preserve">zakładów ubezpieczeń </w:t>
                            </w:r>
                            <w:r w:rsidRPr="008F6B0D">
                              <w:t xml:space="preserve">w dziale I </w:t>
                            </w:r>
                            <w:r>
                              <w:t>wzrósł w skali roku o 6,7%, a w dziale II o 35,4%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518C" id="Pole tekstowe 32" o:spid="_x0000_s1029" type="#_x0000_t202" alt="Wynik finansowy netto za-kładów ubezpieczeń w dziale I wzrósł w skali roku o 6,7%, a w dziale II o 35,4%&#10;" style="position:absolute;margin-left:411.1pt;margin-top:0;width:135.8pt;height:56.4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" filled="f" stroked="f" strokeweight=".5pt">
                <v:textbox>
                  <w:txbxContent>
                    <w:p w14:paraId="3B92A17E" w14:textId="170910F2" w:rsidR="00F55B90" w:rsidRPr="00A418ED" w:rsidRDefault="00F55B90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8F6B0D">
                        <w:t xml:space="preserve">Wynik finansowy netto </w:t>
                      </w:r>
                      <w:r>
                        <w:t xml:space="preserve">zakładów ubezpieczeń </w:t>
                      </w:r>
                      <w:r w:rsidRPr="008F6B0D">
                        <w:t xml:space="preserve">w dziale I </w:t>
                      </w:r>
                      <w:r>
                        <w:t>wzrósł w skali roku o 6,7%, a w dziale II o 35,4%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6EB0">
        <w:rPr>
          <w:shd w:val="clear" w:color="auto" w:fill="FFFFFF"/>
        </w:rPr>
        <w:t>W</w:t>
      </w:r>
      <w:r w:rsidR="00181CAC" w:rsidRPr="00B228E0">
        <w:rPr>
          <w:shd w:val="clear" w:color="auto" w:fill="FFFFFF"/>
        </w:rPr>
        <w:t xml:space="preserve">ynik finansowy netto zakładów ubezpieczeń </w:t>
      </w:r>
      <w:r w:rsidR="00F55B90">
        <w:rPr>
          <w:shd w:val="clear" w:color="auto" w:fill="FFFFFF"/>
        </w:rPr>
        <w:t xml:space="preserve">w 2025 r. </w:t>
      </w:r>
      <w:r w:rsidR="00181CAC" w:rsidRPr="00B228E0">
        <w:rPr>
          <w:shd w:val="clear" w:color="auto" w:fill="FFFFFF"/>
        </w:rPr>
        <w:t xml:space="preserve">wyniósł </w:t>
      </w:r>
      <w:r w:rsidR="00B91A6B" w:rsidRPr="001F1782">
        <w:rPr>
          <w:shd w:val="clear" w:color="auto" w:fill="FFFFFF"/>
        </w:rPr>
        <w:t>1</w:t>
      </w:r>
      <w:r w:rsidR="008E1A1B" w:rsidRPr="001F1782">
        <w:rPr>
          <w:shd w:val="clear" w:color="auto" w:fill="FFFFFF"/>
        </w:rPr>
        <w:t>2</w:t>
      </w:r>
      <w:r w:rsidR="00B91A6B" w:rsidRPr="001F1782">
        <w:rPr>
          <w:shd w:val="clear" w:color="auto" w:fill="FFFFFF"/>
        </w:rPr>
        <w:t> </w:t>
      </w:r>
      <w:r w:rsidR="001F1782" w:rsidRPr="001F1782">
        <w:rPr>
          <w:shd w:val="clear" w:color="auto" w:fill="FFFFFF"/>
        </w:rPr>
        <w:t>473</w:t>
      </w:r>
      <w:r w:rsidR="00B91A6B" w:rsidRPr="001F1782">
        <w:rPr>
          <w:shd w:val="clear" w:color="auto" w:fill="FFFFFF"/>
        </w:rPr>
        <w:t>,</w:t>
      </w:r>
      <w:r w:rsidR="001F1782" w:rsidRPr="001F1782">
        <w:rPr>
          <w:shd w:val="clear" w:color="auto" w:fill="FFFFFF"/>
        </w:rPr>
        <w:t>6</w:t>
      </w:r>
      <w:r w:rsidR="00EC7753">
        <w:rPr>
          <w:shd w:val="clear" w:color="auto" w:fill="FFFFFF"/>
        </w:rPr>
        <w:t> </w:t>
      </w:r>
      <w:r w:rsidR="00181CAC" w:rsidRPr="001F1782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181CAC" w:rsidRPr="001F1782">
        <w:rPr>
          <w:shd w:val="clear" w:color="auto" w:fill="FFFFFF"/>
        </w:rPr>
        <w:t>zł</w:t>
      </w:r>
      <w:r w:rsidR="00F55B90">
        <w:rPr>
          <w:shd w:val="clear" w:color="auto" w:fill="FFFFFF"/>
        </w:rPr>
        <w:t xml:space="preserve">, co oznacza wzrost w skali roku </w:t>
      </w:r>
      <w:r w:rsidR="00181CAC" w:rsidRPr="001F1782">
        <w:rPr>
          <w:shd w:val="clear" w:color="auto" w:fill="FFFFFF"/>
        </w:rPr>
        <w:t>o</w:t>
      </w:r>
      <w:r w:rsidR="00EC7753">
        <w:rPr>
          <w:shd w:val="clear" w:color="auto" w:fill="FFFFFF"/>
        </w:rPr>
        <w:t> </w:t>
      </w:r>
      <w:r w:rsidR="001F1782" w:rsidRPr="001F1782">
        <w:rPr>
          <w:shd w:val="clear" w:color="auto" w:fill="FFFFFF"/>
        </w:rPr>
        <w:t>24,3</w:t>
      </w:r>
      <w:r w:rsidR="00181CAC" w:rsidRPr="001F1782">
        <w:rPr>
          <w:shd w:val="clear" w:color="auto" w:fill="FFFFFF"/>
        </w:rPr>
        <w:t xml:space="preserve">%. Towarzystwa ubezpieczeń w dziale I wypracowały wynik w wysokości </w:t>
      </w:r>
      <w:r w:rsidR="001F1782" w:rsidRPr="00D041FF">
        <w:rPr>
          <w:shd w:val="clear" w:color="auto" w:fill="FFFFFF"/>
        </w:rPr>
        <w:t>4</w:t>
      </w:r>
      <w:r w:rsidR="00C25BFC" w:rsidRPr="00D041FF">
        <w:rPr>
          <w:shd w:val="clear" w:color="auto" w:fill="FFFFFF"/>
        </w:rPr>
        <w:t> </w:t>
      </w:r>
      <w:r w:rsidR="001F1782" w:rsidRPr="00D041FF">
        <w:rPr>
          <w:shd w:val="clear" w:color="auto" w:fill="FFFFFF"/>
        </w:rPr>
        <w:t>139</w:t>
      </w:r>
      <w:r w:rsidR="00C25BFC" w:rsidRPr="00D041FF">
        <w:rPr>
          <w:shd w:val="clear" w:color="auto" w:fill="FFFFFF"/>
        </w:rPr>
        <w:t>,</w:t>
      </w:r>
      <w:r w:rsidR="001F1782" w:rsidRPr="00D041FF">
        <w:rPr>
          <w:shd w:val="clear" w:color="auto" w:fill="FFFFFF"/>
        </w:rPr>
        <w:t>7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 xml:space="preserve">zł, a w dziale II wynik ten wyniósł </w:t>
      </w:r>
      <w:r w:rsidR="001F1782" w:rsidRPr="00D041FF">
        <w:rPr>
          <w:shd w:val="clear" w:color="auto" w:fill="FFFFFF"/>
        </w:rPr>
        <w:t>8 333,9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zł</w:t>
      </w:r>
      <w:r w:rsidR="000342E7" w:rsidRPr="00D041FF">
        <w:rPr>
          <w:shd w:val="clear" w:color="auto" w:fill="FFFFFF"/>
        </w:rPr>
        <w:t>.</w:t>
      </w:r>
    </w:p>
    <w:p w14:paraId="74C472D5" w14:textId="3AEE3EE1" w:rsidR="00F55B90" w:rsidRDefault="00760E95" w:rsidP="004016DD">
      <w:pPr>
        <w:spacing w:line="288" w:lineRule="auto"/>
        <w:rPr>
          <w:shd w:val="clear" w:color="auto" w:fill="FFFFFF"/>
        </w:rPr>
      </w:pPr>
      <w:r w:rsidRPr="002C4F47">
        <w:rPr>
          <w:shd w:val="clear" w:color="auto" w:fill="FFFFFF"/>
        </w:rPr>
        <w:t>Zagregowany w</w:t>
      </w:r>
      <w:r w:rsidR="00181CAC" w:rsidRPr="002C4F47">
        <w:rPr>
          <w:shd w:val="clear" w:color="auto" w:fill="FFFFFF"/>
        </w:rPr>
        <w:t xml:space="preserve">ynik techniczny ukształtował się na </w:t>
      </w:r>
      <w:r w:rsidR="00181CAC" w:rsidRPr="00B228E0">
        <w:rPr>
          <w:shd w:val="clear" w:color="auto" w:fill="FFFFFF"/>
        </w:rPr>
        <w:t>poziomie</w:t>
      </w:r>
      <w:r w:rsidR="00C24F6E" w:rsidRPr="00B228E0">
        <w:rPr>
          <w:shd w:val="clear" w:color="auto" w:fill="FFFFFF"/>
        </w:rPr>
        <w:t xml:space="preserve"> </w:t>
      </w:r>
      <w:r w:rsidR="00D041FF" w:rsidRPr="00D041FF">
        <w:rPr>
          <w:shd w:val="clear" w:color="auto" w:fill="FFFFFF"/>
        </w:rPr>
        <w:t>8</w:t>
      </w:r>
      <w:r w:rsidR="00ED0AE8" w:rsidRPr="00D041FF">
        <w:rPr>
          <w:shd w:val="clear" w:color="auto" w:fill="FFFFFF"/>
        </w:rPr>
        <w:t> </w:t>
      </w:r>
      <w:r w:rsidR="00D041FF" w:rsidRPr="00D041FF">
        <w:rPr>
          <w:shd w:val="clear" w:color="auto" w:fill="FFFFFF"/>
        </w:rPr>
        <w:t>500</w:t>
      </w:r>
      <w:r w:rsidR="00ED0AE8" w:rsidRPr="00D041FF">
        <w:rPr>
          <w:shd w:val="clear" w:color="auto" w:fill="FFFFFF"/>
        </w:rPr>
        <w:t>,</w:t>
      </w:r>
      <w:r w:rsidR="00D041FF" w:rsidRPr="00D041FF">
        <w:rPr>
          <w:shd w:val="clear" w:color="auto" w:fill="FFFFFF"/>
        </w:rPr>
        <w:t>1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 xml:space="preserve">zł i był </w:t>
      </w:r>
      <w:r w:rsidR="00D041FF" w:rsidRPr="00D041FF">
        <w:rPr>
          <w:shd w:val="clear" w:color="auto" w:fill="FFFFFF"/>
        </w:rPr>
        <w:t>wy</w:t>
      </w:r>
      <w:r w:rsidR="00ED0AE8" w:rsidRPr="00D041FF">
        <w:rPr>
          <w:shd w:val="clear" w:color="auto" w:fill="FFFFFF"/>
        </w:rPr>
        <w:t>ższy</w:t>
      </w:r>
      <w:r w:rsidR="00336C74" w:rsidRPr="00D041FF">
        <w:rPr>
          <w:shd w:val="clear" w:color="auto" w:fill="FFFFFF"/>
        </w:rPr>
        <w:t xml:space="preserve"> </w:t>
      </w:r>
      <w:r w:rsidR="00181CAC" w:rsidRPr="00D041FF">
        <w:rPr>
          <w:shd w:val="clear" w:color="auto" w:fill="FFFFFF"/>
        </w:rPr>
        <w:t xml:space="preserve">o </w:t>
      </w:r>
      <w:r w:rsidR="00D041FF" w:rsidRPr="00D041FF">
        <w:rPr>
          <w:shd w:val="clear" w:color="auto" w:fill="FFFFFF"/>
        </w:rPr>
        <w:t>31,0</w:t>
      </w:r>
      <w:r w:rsidR="00181CAC" w:rsidRPr="00D041FF">
        <w:rPr>
          <w:shd w:val="clear" w:color="auto" w:fill="FFFFFF"/>
        </w:rPr>
        <w:t>% niż w 202</w:t>
      </w:r>
      <w:r w:rsidR="00D041FF" w:rsidRPr="00D041FF">
        <w:rPr>
          <w:shd w:val="clear" w:color="auto" w:fill="FFFFFF"/>
        </w:rPr>
        <w:t>4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r. Wynik techniczny w ubezpieczeniach na życie</w:t>
      </w:r>
      <w:r w:rsidR="009432C1" w:rsidRPr="00D041FF">
        <w:rPr>
          <w:shd w:val="clear" w:color="auto" w:fill="FFFFFF"/>
        </w:rPr>
        <w:t xml:space="preserve"> (dział I)</w:t>
      </w:r>
      <w:r w:rsidR="00181CAC" w:rsidRPr="00D041FF">
        <w:rPr>
          <w:shd w:val="clear" w:color="auto" w:fill="FFFFFF"/>
        </w:rPr>
        <w:t xml:space="preserve"> </w:t>
      </w:r>
      <w:r w:rsidR="00336C74" w:rsidRPr="00D041FF">
        <w:rPr>
          <w:shd w:val="clear" w:color="auto" w:fill="FFFFFF"/>
        </w:rPr>
        <w:t>zwiększył się</w:t>
      </w:r>
      <w:r w:rsidR="00181CAC" w:rsidRPr="00D041FF">
        <w:rPr>
          <w:shd w:val="clear" w:color="auto" w:fill="FFFFFF"/>
        </w:rPr>
        <w:t xml:space="preserve"> do </w:t>
      </w:r>
      <w:r w:rsidR="009E12E2" w:rsidRPr="00D041FF">
        <w:rPr>
          <w:shd w:val="clear" w:color="auto" w:fill="FFFFFF"/>
        </w:rPr>
        <w:t>4</w:t>
      </w:r>
      <w:r w:rsidR="00D041FF" w:rsidRPr="00D041FF">
        <w:rPr>
          <w:shd w:val="clear" w:color="auto" w:fill="FFFFFF"/>
        </w:rPr>
        <w:t> 883,8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zł</w:t>
      </w:r>
      <w:r w:rsidR="00001F1C" w:rsidRPr="00D041FF">
        <w:rPr>
          <w:shd w:val="clear" w:color="auto" w:fill="FFFFFF"/>
        </w:rPr>
        <w:t xml:space="preserve"> (o </w:t>
      </w:r>
      <w:r w:rsidR="00D041FF" w:rsidRPr="00D041FF">
        <w:rPr>
          <w:shd w:val="clear" w:color="auto" w:fill="FFFFFF"/>
        </w:rPr>
        <w:t>9</w:t>
      </w:r>
      <w:r w:rsidR="00001F1C" w:rsidRPr="00D041FF">
        <w:rPr>
          <w:shd w:val="clear" w:color="auto" w:fill="FFFFFF"/>
        </w:rPr>
        <w:t>,</w:t>
      </w:r>
      <w:r w:rsidR="00D041FF" w:rsidRPr="00D041FF">
        <w:rPr>
          <w:shd w:val="clear" w:color="auto" w:fill="FFFFFF"/>
        </w:rPr>
        <w:t>3</w:t>
      </w:r>
      <w:r w:rsidR="00001F1C" w:rsidRPr="00D041FF">
        <w:rPr>
          <w:shd w:val="clear" w:color="auto" w:fill="FFFFFF"/>
        </w:rPr>
        <w:t>%)</w:t>
      </w:r>
      <w:r w:rsidR="000E6A1A" w:rsidRPr="00D041FF">
        <w:rPr>
          <w:shd w:val="clear" w:color="auto" w:fill="FFFFFF"/>
        </w:rPr>
        <w:t>, na co w największym stopniu złożył</w:t>
      </w:r>
      <w:r w:rsidR="008C3354" w:rsidRPr="00D041FF">
        <w:rPr>
          <w:shd w:val="clear" w:color="auto" w:fill="FFFFFF"/>
        </w:rPr>
        <w:t>y</w:t>
      </w:r>
      <w:r w:rsidR="000E6A1A" w:rsidRPr="00D041FF">
        <w:rPr>
          <w:shd w:val="clear" w:color="auto" w:fill="FFFFFF"/>
        </w:rPr>
        <w:t xml:space="preserve"> się </w:t>
      </w:r>
      <w:r w:rsidR="000E6A1A" w:rsidRPr="00367956">
        <w:rPr>
          <w:shd w:val="clear" w:color="auto" w:fill="FFFFFF"/>
        </w:rPr>
        <w:t>wyniki wypracowane w grupie</w:t>
      </w:r>
      <w:r w:rsidR="006714AC" w:rsidRPr="00367956">
        <w:rPr>
          <w:shd w:val="clear" w:color="auto" w:fill="FFFFFF"/>
        </w:rPr>
        <w:t xml:space="preserve"> 5</w:t>
      </w:r>
      <w:r w:rsidR="00C4026D" w:rsidRPr="00367956">
        <w:rPr>
          <w:shd w:val="clear" w:color="auto" w:fill="FFFFFF"/>
        </w:rPr>
        <w:t>.</w:t>
      </w:r>
      <w:r w:rsidR="006714AC" w:rsidRPr="00367956">
        <w:rPr>
          <w:shd w:val="clear" w:color="auto" w:fill="FFFFFF"/>
        </w:rPr>
        <w:t xml:space="preserve"> „</w:t>
      </w:r>
      <w:r w:rsidR="00F17D0D" w:rsidRPr="00367956">
        <w:rPr>
          <w:shd w:val="clear" w:color="auto" w:fill="FFFFFF"/>
        </w:rPr>
        <w:t>U</w:t>
      </w:r>
      <w:r w:rsidR="006714AC" w:rsidRPr="00367956">
        <w:rPr>
          <w:shd w:val="clear" w:color="auto" w:fill="FFFFFF"/>
        </w:rPr>
        <w:t>bezpiecze</w:t>
      </w:r>
      <w:r w:rsidRPr="00367956">
        <w:rPr>
          <w:shd w:val="clear" w:color="auto" w:fill="FFFFFF"/>
        </w:rPr>
        <w:t>nia</w:t>
      </w:r>
      <w:r w:rsidR="000E6A1A" w:rsidRPr="00367956">
        <w:rPr>
          <w:shd w:val="clear" w:color="auto" w:fill="FFFFFF"/>
        </w:rPr>
        <w:t xml:space="preserve"> wypadkow</w:t>
      </w:r>
      <w:r w:rsidRPr="00367956">
        <w:rPr>
          <w:shd w:val="clear" w:color="auto" w:fill="FFFFFF"/>
        </w:rPr>
        <w:t>e</w:t>
      </w:r>
      <w:r w:rsidR="000E6A1A" w:rsidRPr="00367956">
        <w:rPr>
          <w:shd w:val="clear" w:color="auto" w:fill="FFFFFF"/>
        </w:rPr>
        <w:t xml:space="preserve"> i chorobow</w:t>
      </w:r>
      <w:r w:rsidRPr="00367956">
        <w:rPr>
          <w:shd w:val="clear" w:color="auto" w:fill="FFFFFF"/>
        </w:rPr>
        <w:t>e</w:t>
      </w:r>
      <w:r w:rsidR="00B00908" w:rsidRPr="00367956">
        <w:rPr>
          <w:shd w:val="clear" w:color="auto" w:fill="FFFFFF"/>
        </w:rPr>
        <w:t xml:space="preserve">, jeśli są uzupełnieniem ubezpieczeń </w:t>
      </w:r>
      <w:r w:rsidRPr="00367956">
        <w:rPr>
          <w:shd w:val="clear" w:color="auto" w:fill="FFFFFF"/>
        </w:rPr>
        <w:t xml:space="preserve">wymienionych w grupach </w:t>
      </w:r>
      <w:r w:rsidR="00B00908" w:rsidRPr="00367956">
        <w:rPr>
          <w:shd w:val="clear" w:color="auto" w:fill="FFFFFF"/>
        </w:rPr>
        <w:t>1-4</w:t>
      </w:r>
      <w:r w:rsidR="006714AC" w:rsidRPr="00367956">
        <w:rPr>
          <w:shd w:val="clear" w:color="auto" w:fill="FFFFFF"/>
        </w:rPr>
        <w:t>”</w:t>
      </w:r>
      <w:r w:rsidR="00B00908" w:rsidRPr="00367956">
        <w:rPr>
          <w:shd w:val="clear" w:color="auto" w:fill="FFFFFF"/>
        </w:rPr>
        <w:t xml:space="preserve"> (</w:t>
      </w:r>
      <w:r w:rsidR="000E6A1A" w:rsidRPr="00367956">
        <w:rPr>
          <w:shd w:val="clear" w:color="auto" w:fill="FFFFFF"/>
        </w:rPr>
        <w:t>2</w:t>
      </w:r>
      <w:r w:rsidR="00D87BD1" w:rsidRPr="00367956">
        <w:rPr>
          <w:shd w:val="clear" w:color="auto" w:fill="FFFFFF"/>
        </w:rPr>
        <w:t> </w:t>
      </w:r>
      <w:r w:rsidR="00367956" w:rsidRPr="00367956">
        <w:rPr>
          <w:shd w:val="clear" w:color="auto" w:fill="FFFFFF"/>
        </w:rPr>
        <w:t>233</w:t>
      </w:r>
      <w:r w:rsidR="00D87BD1" w:rsidRPr="00367956">
        <w:rPr>
          <w:shd w:val="clear" w:color="auto" w:fill="FFFFFF"/>
        </w:rPr>
        <w:t>,</w:t>
      </w:r>
      <w:r w:rsidR="00367956" w:rsidRPr="00367956">
        <w:rPr>
          <w:shd w:val="clear" w:color="auto" w:fill="FFFFFF"/>
        </w:rPr>
        <w:t>6</w:t>
      </w:r>
      <w:r w:rsidR="00EC7753">
        <w:rPr>
          <w:shd w:val="clear" w:color="auto" w:fill="FFFFFF"/>
        </w:rPr>
        <w:t> </w:t>
      </w:r>
      <w:r w:rsidR="000E6A1A" w:rsidRPr="00367956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0E6A1A" w:rsidRPr="00367956">
        <w:rPr>
          <w:shd w:val="clear" w:color="auto" w:fill="FFFFFF"/>
        </w:rPr>
        <w:t>zł</w:t>
      </w:r>
      <w:r w:rsidR="008C3354" w:rsidRPr="00367956">
        <w:rPr>
          <w:shd w:val="clear" w:color="auto" w:fill="FFFFFF"/>
        </w:rPr>
        <w:t xml:space="preserve">) </w:t>
      </w:r>
      <w:r w:rsidR="000E6A1A" w:rsidRPr="00367956">
        <w:rPr>
          <w:shd w:val="clear" w:color="auto" w:fill="FFFFFF"/>
        </w:rPr>
        <w:t>oraz w grupie</w:t>
      </w:r>
      <w:r w:rsidRPr="00367956">
        <w:rPr>
          <w:shd w:val="clear" w:color="auto" w:fill="FFFFFF"/>
        </w:rPr>
        <w:t xml:space="preserve"> 1</w:t>
      </w:r>
      <w:r w:rsidR="00367956" w:rsidRPr="00367956">
        <w:rPr>
          <w:shd w:val="clear" w:color="auto" w:fill="FFFFFF"/>
        </w:rPr>
        <w:t>.</w:t>
      </w:r>
      <w:r w:rsidRPr="00367956">
        <w:rPr>
          <w:shd w:val="clear" w:color="auto" w:fill="FFFFFF"/>
        </w:rPr>
        <w:t xml:space="preserve"> „</w:t>
      </w:r>
      <w:r w:rsidR="00F17D0D" w:rsidRPr="00367956">
        <w:rPr>
          <w:shd w:val="clear" w:color="auto" w:fill="FFFFFF"/>
        </w:rPr>
        <w:t>U</w:t>
      </w:r>
      <w:r w:rsidR="000E6A1A" w:rsidRPr="00367956">
        <w:rPr>
          <w:shd w:val="clear" w:color="auto" w:fill="FFFFFF"/>
        </w:rPr>
        <w:t>bezpiecze</w:t>
      </w:r>
      <w:r w:rsidRPr="00367956">
        <w:rPr>
          <w:shd w:val="clear" w:color="auto" w:fill="FFFFFF"/>
        </w:rPr>
        <w:t>nia</w:t>
      </w:r>
      <w:r w:rsidR="000E6A1A" w:rsidRPr="00367956">
        <w:rPr>
          <w:shd w:val="clear" w:color="auto" w:fill="FFFFFF"/>
        </w:rPr>
        <w:t xml:space="preserve"> na życie</w:t>
      </w:r>
      <w:r w:rsidRPr="00367956">
        <w:rPr>
          <w:shd w:val="clear" w:color="auto" w:fill="FFFFFF"/>
        </w:rPr>
        <w:t>”</w:t>
      </w:r>
      <w:r w:rsidR="000E6A1A" w:rsidRPr="00367956">
        <w:rPr>
          <w:shd w:val="clear" w:color="auto" w:fill="FFFFFF"/>
        </w:rPr>
        <w:t xml:space="preserve"> (1</w:t>
      </w:r>
      <w:r w:rsidR="00D87BD1" w:rsidRPr="00367956">
        <w:rPr>
          <w:shd w:val="clear" w:color="auto" w:fill="FFFFFF"/>
        </w:rPr>
        <w:t> </w:t>
      </w:r>
      <w:r w:rsidR="00367956" w:rsidRPr="00367956">
        <w:rPr>
          <w:shd w:val="clear" w:color="auto" w:fill="FFFFFF"/>
        </w:rPr>
        <w:t>848</w:t>
      </w:r>
      <w:r w:rsidR="00D87BD1" w:rsidRPr="00367956">
        <w:rPr>
          <w:shd w:val="clear" w:color="auto" w:fill="FFFFFF"/>
        </w:rPr>
        <w:t>,</w:t>
      </w:r>
      <w:r w:rsidR="00367956" w:rsidRPr="00367956">
        <w:rPr>
          <w:shd w:val="clear" w:color="auto" w:fill="FFFFFF"/>
        </w:rPr>
        <w:t>3</w:t>
      </w:r>
      <w:r w:rsidR="00EC7753">
        <w:rPr>
          <w:shd w:val="clear" w:color="auto" w:fill="FFFFFF"/>
        </w:rPr>
        <w:t> </w:t>
      </w:r>
      <w:r w:rsidR="000E6A1A" w:rsidRPr="00367956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0E6A1A" w:rsidRPr="00367956">
        <w:rPr>
          <w:shd w:val="clear" w:color="auto" w:fill="FFFFFF"/>
        </w:rPr>
        <w:t>zł</w:t>
      </w:r>
      <w:r w:rsidR="008C3354" w:rsidRPr="00367956">
        <w:rPr>
          <w:shd w:val="clear" w:color="auto" w:fill="FFFFFF"/>
        </w:rPr>
        <w:t>).</w:t>
      </w:r>
      <w:r w:rsidR="0058104A" w:rsidRPr="00367956">
        <w:rPr>
          <w:shd w:val="clear" w:color="auto" w:fill="FFFFFF"/>
        </w:rPr>
        <w:t xml:space="preserve"> </w:t>
      </w:r>
    </w:p>
    <w:p w14:paraId="71F18C38" w14:textId="2489153C" w:rsidR="00181CAC" w:rsidRDefault="00F9415A" w:rsidP="004016DD">
      <w:pPr>
        <w:spacing w:line="288" w:lineRule="auto"/>
        <w:rPr>
          <w:shd w:val="clear" w:color="auto" w:fill="FFFFFF"/>
        </w:rPr>
      </w:pPr>
      <w:r w:rsidRPr="00D041FF">
        <w:rPr>
          <w:shd w:val="clear" w:color="auto" w:fill="FFFFFF"/>
        </w:rPr>
        <w:t>Wynik techniczny</w:t>
      </w:r>
      <w:r w:rsidR="00181CAC" w:rsidRPr="00D041FF">
        <w:rPr>
          <w:shd w:val="clear" w:color="auto" w:fill="FFFFFF"/>
        </w:rPr>
        <w:t xml:space="preserve"> </w:t>
      </w:r>
      <w:r w:rsidRPr="00D041FF">
        <w:rPr>
          <w:shd w:val="clear" w:color="auto" w:fill="FFFFFF"/>
        </w:rPr>
        <w:t xml:space="preserve">w </w:t>
      </w:r>
      <w:r w:rsidR="00181CAC" w:rsidRPr="00D041FF">
        <w:rPr>
          <w:shd w:val="clear" w:color="auto" w:fill="FFFFFF"/>
        </w:rPr>
        <w:t>ubezpieczeniach</w:t>
      </w:r>
      <w:r w:rsidRPr="00D041FF">
        <w:rPr>
          <w:shd w:val="clear" w:color="auto" w:fill="FFFFFF"/>
        </w:rPr>
        <w:t xml:space="preserve"> </w:t>
      </w:r>
      <w:r w:rsidR="00181CAC" w:rsidRPr="00D041FF">
        <w:rPr>
          <w:shd w:val="clear" w:color="auto" w:fill="FFFFFF"/>
        </w:rPr>
        <w:t>majątkowych</w:t>
      </w:r>
      <w:r w:rsidR="009432C1" w:rsidRPr="00D041FF">
        <w:rPr>
          <w:shd w:val="clear" w:color="auto" w:fill="FFFFFF"/>
        </w:rPr>
        <w:t xml:space="preserve"> (dział II)</w:t>
      </w:r>
      <w:r w:rsidR="00336C74" w:rsidRPr="00D041FF">
        <w:rPr>
          <w:shd w:val="clear" w:color="auto" w:fill="FFFFFF"/>
        </w:rPr>
        <w:t xml:space="preserve"> </w:t>
      </w:r>
      <w:r w:rsidR="00DD4411" w:rsidRPr="00D041FF">
        <w:rPr>
          <w:shd w:val="clear" w:color="auto" w:fill="FFFFFF"/>
        </w:rPr>
        <w:t>wyniósł</w:t>
      </w:r>
      <w:r w:rsidR="00435BA3" w:rsidRPr="00D041FF">
        <w:rPr>
          <w:shd w:val="clear" w:color="auto" w:fill="FFFFFF"/>
        </w:rPr>
        <w:t xml:space="preserve"> </w:t>
      </w:r>
      <w:r w:rsidR="00D041FF" w:rsidRPr="00D041FF">
        <w:rPr>
          <w:shd w:val="clear" w:color="auto" w:fill="FFFFFF"/>
        </w:rPr>
        <w:t>3</w:t>
      </w:r>
      <w:r w:rsidR="00332325" w:rsidRPr="00D041FF">
        <w:rPr>
          <w:shd w:val="clear" w:color="auto" w:fill="FFFFFF"/>
        </w:rPr>
        <w:t> </w:t>
      </w:r>
      <w:r w:rsidR="00D041FF" w:rsidRPr="00D041FF">
        <w:rPr>
          <w:shd w:val="clear" w:color="auto" w:fill="FFFFFF"/>
        </w:rPr>
        <w:t>616</w:t>
      </w:r>
      <w:r w:rsidR="00332325" w:rsidRPr="00D041FF">
        <w:rPr>
          <w:shd w:val="clear" w:color="auto" w:fill="FFFFFF"/>
        </w:rPr>
        <w:t>,</w:t>
      </w:r>
      <w:r w:rsidR="00D041FF" w:rsidRPr="00D041FF">
        <w:rPr>
          <w:shd w:val="clear" w:color="auto" w:fill="FFFFFF"/>
        </w:rPr>
        <w:t>3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181CAC" w:rsidRPr="00D041FF">
        <w:rPr>
          <w:shd w:val="clear" w:color="auto" w:fill="FFFFFF"/>
        </w:rPr>
        <w:t>zł</w:t>
      </w:r>
      <w:r w:rsidR="00001F1C" w:rsidRPr="00D041FF">
        <w:rPr>
          <w:shd w:val="clear" w:color="auto" w:fill="FFFFFF"/>
        </w:rPr>
        <w:t xml:space="preserve"> </w:t>
      </w:r>
      <w:r w:rsidR="00DD4411" w:rsidRPr="00D041FF">
        <w:rPr>
          <w:shd w:val="clear" w:color="auto" w:fill="FFFFFF"/>
        </w:rPr>
        <w:t xml:space="preserve">i był </w:t>
      </w:r>
      <w:r w:rsidR="00E57156" w:rsidRPr="00D041FF">
        <w:rPr>
          <w:shd w:val="clear" w:color="auto" w:fill="FFFFFF"/>
        </w:rPr>
        <w:t xml:space="preserve">o </w:t>
      </w:r>
      <w:r w:rsidR="00D041FF" w:rsidRPr="00D041FF">
        <w:rPr>
          <w:shd w:val="clear" w:color="auto" w:fill="FFFFFF"/>
        </w:rPr>
        <w:t>79,0</w:t>
      </w:r>
      <w:r w:rsidR="00E57156" w:rsidRPr="00D041FF">
        <w:rPr>
          <w:shd w:val="clear" w:color="auto" w:fill="FFFFFF"/>
        </w:rPr>
        <w:t xml:space="preserve">% </w:t>
      </w:r>
      <w:r w:rsidR="00D041FF" w:rsidRPr="00D041FF">
        <w:rPr>
          <w:shd w:val="clear" w:color="auto" w:fill="FFFFFF"/>
        </w:rPr>
        <w:t>wy</w:t>
      </w:r>
      <w:r w:rsidR="00DD4411" w:rsidRPr="00D041FF">
        <w:rPr>
          <w:shd w:val="clear" w:color="auto" w:fill="FFFFFF"/>
        </w:rPr>
        <w:t xml:space="preserve">ższy </w:t>
      </w:r>
      <w:r w:rsidR="00E57156" w:rsidRPr="00D041FF">
        <w:rPr>
          <w:shd w:val="clear" w:color="auto" w:fill="FFFFFF"/>
        </w:rPr>
        <w:t>niż w</w:t>
      </w:r>
      <w:r w:rsidR="00DD4411" w:rsidRPr="00D041FF">
        <w:rPr>
          <w:shd w:val="clear" w:color="auto" w:fill="FFFFFF"/>
        </w:rPr>
        <w:t xml:space="preserve"> 202</w:t>
      </w:r>
      <w:r w:rsidR="00D041FF" w:rsidRPr="00D041FF">
        <w:rPr>
          <w:shd w:val="clear" w:color="auto" w:fill="FFFFFF"/>
        </w:rPr>
        <w:t>4</w:t>
      </w:r>
      <w:r w:rsidR="00F55B90">
        <w:rPr>
          <w:shd w:val="clear" w:color="auto" w:fill="FFFFFF"/>
        </w:rPr>
        <w:t xml:space="preserve"> </w:t>
      </w:r>
      <w:r w:rsidR="00DD4411" w:rsidRPr="00D041FF">
        <w:rPr>
          <w:shd w:val="clear" w:color="auto" w:fill="FFFFFF"/>
        </w:rPr>
        <w:t>r.</w:t>
      </w:r>
      <w:r w:rsidRPr="00D041FF">
        <w:rPr>
          <w:shd w:val="clear" w:color="auto" w:fill="FFFFFF"/>
        </w:rPr>
        <w:t xml:space="preserve"> </w:t>
      </w:r>
      <w:r w:rsidR="00DD4411" w:rsidRPr="00D041FF">
        <w:rPr>
          <w:shd w:val="clear" w:color="auto" w:fill="FFFFFF"/>
        </w:rPr>
        <w:t>Na jego wartość w największym</w:t>
      </w:r>
      <w:r w:rsidRPr="00D041FF">
        <w:rPr>
          <w:shd w:val="clear" w:color="auto" w:fill="FFFFFF"/>
        </w:rPr>
        <w:t xml:space="preserve"> stopniu </w:t>
      </w:r>
      <w:r w:rsidR="009432C1" w:rsidRPr="00D041FF">
        <w:rPr>
          <w:shd w:val="clear" w:color="auto" w:fill="FFFFFF"/>
        </w:rPr>
        <w:t>złożył</w:t>
      </w:r>
      <w:r w:rsidR="00C40B38" w:rsidRPr="00D041FF">
        <w:rPr>
          <w:shd w:val="clear" w:color="auto" w:fill="FFFFFF"/>
        </w:rPr>
        <w:t>y</w:t>
      </w:r>
      <w:r w:rsidRPr="00D041FF">
        <w:rPr>
          <w:shd w:val="clear" w:color="auto" w:fill="FFFFFF"/>
        </w:rPr>
        <w:t xml:space="preserve"> się </w:t>
      </w:r>
      <w:r w:rsidRPr="00C0203A">
        <w:rPr>
          <w:shd w:val="clear" w:color="auto" w:fill="FFFFFF"/>
        </w:rPr>
        <w:t>zyski techniczne wypracowane w grupie</w:t>
      </w:r>
      <w:r w:rsidR="00760E95" w:rsidRPr="00C0203A">
        <w:rPr>
          <w:shd w:val="clear" w:color="auto" w:fill="FFFFFF"/>
        </w:rPr>
        <w:t xml:space="preserve"> 3</w:t>
      </w:r>
      <w:r w:rsidR="00367956" w:rsidRPr="00C0203A">
        <w:rPr>
          <w:shd w:val="clear" w:color="auto" w:fill="FFFFFF"/>
        </w:rPr>
        <w:t>.</w:t>
      </w:r>
      <w:r w:rsidR="00760E95" w:rsidRPr="00C0203A">
        <w:rPr>
          <w:shd w:val="clear" w:color="auto" w:fill="FFFFFF"/>
        </w:rPr>
        <w:t xml:space="preserve"> „Ubezpieczenia casco pojazdów lądowych, z wyjątkiem pojazdów szynowych” </w:t>
      </w:r>
      <w:r w:rsidR="008C3354" w:rsidRPr="00C0203A">
        <w:rPr>
          <w:shd w:val="clear" w:color="auto" w:fill="FFFFFF"/>
        </w:rPr>
        <w:t>(</w:t>
      </w:r>
      <w:r w:rsidR="00C0203A" w:rsidRPr="00C0203A">
        <w:rPr>
          <w:shd w:val="clear" w:color="auto" w:fill="FFFFFF"/>
        </w:rPr>
        <w:t>890,3</w:t>
      </w:r>
      <w:r w:rsidR="00EC7753">
        <w:rPr>
          <w:shd w:val="clear" w:color="auto" w:fill="FFFFFF"/>
        </w:rPr>
        <w:t> </w:t>
      </w:r>
      <w:r w:rsidR="008C3354" w:rsidRPr="00C0203A">
        <w:rPr>
          <w:shd w:val="clear" w:color="auto" w:fill="FFFFFF"/>
        </w:rPr>
        <w:t>mln</w:t>
      </w:r>
      <w:r w:rsidR="00EC7753">
        <w:rPr>
          <w:shd w:val="clear" w:color="auto" w:fill="FFFFFF"/>
        </w:rPr>
        <w:t> </w:t>
      </w:r>
      <w:r w:rsidR="008C3354" w:rsidRPr="00C0203A">
        <w:rPr>
          <w:shd w:val="clear" w:color="auto" w:fill="FFFFFF"/>
        </w:rPr>
        <w:t xml:space="preserve">zł) </w:t>
      </w:r>
      <w:r w:rsidR="006050DB" w:rsidRPr="00C0203A">
        <w:rPr>
          <w:shd w:val="clear" w:color="auto" w:fill="FFFFFF"/>
        </w:rPr>
        <w:t xml:space="preserve">oraz </w:t>
      </w:r>
      <w:r w:rsidR="008C3354" w:rsidRPr="00C0203A">
        <w:rPr>
          <w:shd w:val="clear" w:color="auto" w:fill="FFFFFF"/>
        </w:rPr>
        <w:t xml:space="preserve">w </w:t>
      </w:r>
      <w:r w:rsidR="006050DB" w:rsidRPr="004016DD">
        <w:rPr>
          <w:shd w:val="clear" w:color="auto" w:fill="FFFFFF"/>
        </w:rPr>
        <w:t>grupie</w:t>
      </w:r>
      <w:r w:rsidR="00760E95" w:rsidRPr="004016DD">
        <w:rPr>
          <w:shd w:val="clear" w:color="auto" w:fill="FFFFFF"/>
        </w:rPr>
        <w:t xml:space="preserve"> </w:t>
      </w:r>
      <w:r w:rsidR="00C0203A" w:rsidRPr="004016DD">
        <w:rPr>
          <w:shd w:val="clear" w:color="auto" w:fill="FFFFFF"/>
        </w:rPr>
        <w:t>8</w:t>
      </w:r>
      <w:r w:rsidR="00367956" w:rsidRPr="004016DD">
        <w:rPr>
          <w:shd w:val="clear" w:color="auto" w:fill="FFFFFF"/>
        </w:rPr>
        <w:t>.</w:t>
      </w:r>
      <w:r w:rsidR="00F17D0D" w:rsidRPr="004016DD">
        <w:rPr>
          <w:shd w:val="clear" w:color="auto" w:fill="FFFFFF"/>
        </w:rPr>
        <w:t xml:space="preserve"> </w:t>
      </w:r>
      <w:r w:rsidR="00760E95" w:rsidRPr="004016DD">
        <w:rPr>
          <w:shd w:val="clear" w:color="auto" w:fill="FFFFFF"/>
        </w:rPr>
        <w:t>„</w:t>
      </w:r>
      <w:r w:rsidR="004016DD" w:rsidRPr="004016DD">
        <w:t>Ubezpieczenia szkód spowodowanych żywiołami, obejmujące szkody rzeczowe nieujęte w grupach 3-7, spowodowane przez: ogień; eksplozję; burzę; inne żywioły; energię jądrową; obsunięcia ziemi lub tąpnięcia</w:t>
      </w:r>
      <w:r w:rsidR="00760E95" w:rsidRPr="004016DD">
        <w:rPr>
          <w:shd w:val="clear" w:color="auto" w:fill="FFFFFF"/>
        </w:rPr>
        <w:t xml:space="preserve">” </w:t>
      </w:r>
      <w:r w:rsidR="008C3354" w:rsidRPr="004016DD">
        <w:rPr>
          <w:shd w:val="clear" w:color="auto" w:fill="FFFFFF"/>
        </w:rPr>
        <w:t>(</w:t>
      </w:r>
      <w:r w:rsidR="00C0203A" w:rsidRPr="004016DD">
        <w:rPr>
          <w:shd w:val="clear" w:color="auto" w:fill="FFFFFF"/>
        </w:rPr>
        <w:t>549,7</w:t>
      </w:r>
      <w:r w:rsidR="00E739E7" w:rsidRPr="004016DD">
        <w:rPr>
          <w:shd w:val="clear" w:color="auto" w:fill="FFFFFF"/>
        </w:rPr>
        <w:t> </w:t>
      </w:r>
      <w:r w:rsidR="008C3354" w:rsidRPr="004016DD">
        <w:rPr>
          <w:shd w:val="clear" w:color="auto" w:fill="FFFFFF"/>
        </w:rPr>
        <w:t>mln</w:t>
      </w:r>
      <w:r w:rsidR="00E739E7" w:rsidRPr="004016DD">
        <w:rPr>
          <w:shd w:val="clear" w:color="auto" w:fill="FFFFFF"/>
        </w:rPr>
        <w:t> </w:t>
      </w:r>
      <w:r w:rsidR="008C3354" w:rsidRPr="004016DD">
        <w:rPr>
          <w:shd w:val="clear" w:color="auto" w:fill="FFFFFF"/>
        </w:rPr>
        <w:t>zł).</w:t>
      </w:r>
    </w:p>
    <w:p w14:paraId="595B3F4D" w14:textId="77777777" w:rsidR="00E95B8E" w:rsidRPr="00220FF3" w:rsidRDefault="00E95B8E" w:rsidP="00E45979">
      <w:pPr>
        <w:pStyle w:val="Tytutablicy"/>
      </w:pPr>
      <w:r w:rsidRPr="00BB0B6A">
        <w:t xml:space="preserve">Tablica </w:t>
      </w:r>
      <w:r w:rsidR="00D972F6" w:rsidRPr="00BB0B6A">
        <w:t>1</w:t>
      </w:r>
      <w:r w:rsidRPr="00BB0B6A">
        <w:t>.</w:t>
      </w:r>
      <w:r w:rsidR="00D972F6" w:rsidRPr="00BB0B6A">
        <w:t xml:space="preserve"> </w:t>
      </w:r>
      <w:r w:rsidR="00220FF3" w:rsidRPr="00BB0B6A">
        <w:t>Przychody</w:t>
      </w:r>
      <w:r w:rsidR="00220FF3" w:rsidRPr="00E81A03">
        <w:t xml:space="preserve"> i koszty oraz wynik techniczny zakładów ubezpieczeń w dziale I </w:t>
      </w:r>
      <w:proofErr w:type="spellStart"/>
      <w:r w:rsidR="00220FF3" w:rsidRPr="00E81A03">
        <w:t>i</w:t>
      </w:r>
      <w:proofErr w:type="spellEnd"/>
      <w:r w:rsidR="00220FF3" w:rsidRPr="00E81A03">
        <w:t xml:space="preserve"> II</w:t>
      </w:r>
    </w:p>
    <w:tbl>
      <w:tblPr>
        <w:tblStyle w:val="Siatkatabelijasna1"/>
        <w:tblpPr w:leftFromText="170" w:rightFromText="142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1. Przychody i koszty oraz wynik techniczny zakładów ubezpieczeń w dziale I i II"/>
      </w:tblPr>
      <w:tblGrid>
        <w:gridCol w:w="2115"/>
        <w:gridCol w:w="988"/>
        <w:gridCol w:w="1008"/>
        <w:gridCol w:w="992"/>
        <w:gridCol w:w="993"/>
        <w:gridCol w:w="962"/>
        <w:gridCol w:w="880"/>
      </w:tblGrid>
      <w:tr w:rsidR="002226E4" w:rsidRPr="00FA5128" w14:paraId="5189EAA8" w14:textId="77777777" w:rsidTr="00CD7FB7">
        <w:trPr>
          <w:trHeight w:val="454"/>
        </w:trPr>
        <w:tc>
          <w:tcPr>
            <w:tcW w:w="2115" w:type="dxa"/>
            <w:vMerge w:val="restart"/>
            <w:vAlign w:val="center"/>
          </w:tcPr>
          <w:p w14:paraId="1C985187" w14:textId="77777777" w:rsidR="002226E4" w:rsidRPr="005B6555" w:rsidRDefault="002226E4" w:rsidP="0006628C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 w:cs="Arial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988" w:type="dxa"/>
            <w:gridSpan w:val="3"/>
            <w:vAlign w:val="center"/>
          </w:tcPr>
          <w:p w14:paraId="1A7C78BE" w14:textId="6872488F" w:rsidR="002226E4" w:rsidRPr="005B6555" w:rsidRDefault="002226E4" w:rsidP="004D61B7">
            <w:pPr>
              <w:pStyle w:val="Nagwek3"/>
              <w:spacing w:beforeLines="40" w:before="96" w:afterLines="40" w:after="96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Dział I</w:t>
            </w:r>
          </w:p>
        </w:tc>
        <w:tc>
          <w:tcPr>
            <w:tcW w:w="2835" w:type="dxa"/>
            <w:gridSpan w:val="3"/>
            <w:vAlign w:val="center"/>
          </w:tcPr>
          <w:p w14:paraId="3430DC8D" w14:textId="035673EA" w:rsidR="002226E4" w:rsidRPr="005B6555" w:rsidRDefault="002226E4" w:rsidP="004D61B7">
            <w:pPr>
              <w:pStyle w:val="Nagwek3"/>
              <w:spacing w:beforeLines="40" w:before="96" w:afterLines="40" w:after="96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Dział II</w:t>
            </w:r>
          </w:p>
        </w:tc>
      </w:tr>
      <w:tr w:rsidR="00E57156" w:rsidRPr="00FA5128" w14:paraId="6A01FBFC" w14:textId="77777777" w:rsidTr="00CD7FB7">
        <w:trPr>
          <w:trHeight w:val="454"/>
        </w:trPr>
        <w:tc>
          <w:tcPr>
            <w:tcW w:w="2115" w:type="dxa"/>
            <w:vMerge/>
            <w:vAlign w:val="center"/>
          </w:tcPr>
          <w:p w14:paraId="32FC1C47" w14:textId="77777777" w:rsidR="00E57156" w:rsidRPr="005B6555" w:rsidRDefault="00E57156" w:rsidP="0006628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0CD5A331" w14:textId="1A7A96C0" w:rsidR="00E57156" w:rsidRPr="005B6555" w:rsidRDefault="00E57156" w:rsidP="0006628C">
            <w:p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00" w:type="dxa"/>
            <w:gridSpan w:val="2"/>
            <w:vAlign w:val="center"/>
          </w:tcPr>
          <w:p w14:paraId="5609C479" w14:textId="565C5AC4" w:rsidR="00E57156" w:rsidRPr="005B6555" w:rsidRDefault="00E57156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14:paraId="4FC32A67" w14:textId="63CC7444" w:rsidR="00E57156" w:rsidRPr="005B6555" w:rsidRDefault="00E57156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14:paraId="31C4E7EB" w14:textId="3988C0C0" w:rsidR="00E57156" w:rsidRPr="005B6555" w:rsidRDefault="00E57156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2226E4" w:rsidRPr="00FA5128" w14:paraId="3006B2F3" w14:textId="77777777" w:rsidTr="00CD7FB7">
        <w:trPr>
          <w:trHeight w:val="454"/>
        </w:trPr>
        <w:tc>
          <w:tcPr>
            <w:tcW w:w="2115" w:type="dxa"/>
            <w:vMerge/>
            <w:vAlign w:val="center"/>
          </w:tcPr>
          <w:p w14:paraId="692CD5AD" w14:textId="77777777" w:rsidR="002226E4" w:rsidRPr="005B6555" w:rsidRDefault="002226E4" w:rsidP="0006628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780E3399" w14:textId="77777777" w:rsidR="002226E4" w:rsidRPr="005B6555" w:rsidRDefault="002226E4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mln zł</w:t>
            </w:r>
          </w:p>
        </w:tc>
        <w:tc>
          <w:tcPr>
            <w:tcW w:w="992" w:type="dxa"/>
            <w:vAlign w:val="center"/>
          </w:tcPr>
          <w:p w14:paraId="53DE680C" w14:textId="0A37274E" w:rsidR="002226E4" w:rsidRPr="005B6555" w:rsidRDefault="00E57156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  <w:r w:rsidRPr="005B6555">
              <w:rPr>
                <w:color w:val="000000" w:themeColor="text1"/>
                <w:sz w:val="18"/>
                <w:szCs w:val="18"/>
              </w:rPr>
              <w:t>=100</w:t>
            </w:r>
          </w:p>
        </w:tc>
        <w:tc>
          <w:tcPr>
            <w:tcW w:w="1955" w:type="dxa"/>
            <w:gridSpan w:val="2"/>
            <w:vAlign w:val="center"/>
          </w:tcPr>
          <w:p w14:paraId="164A6AC1" w14:textId="77777777" w:rsidR="002226E4" w:rsidRPr="005B6555" w:rsidRDefault="002226E4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mln zł</w:t>
            </w:r>
          </w:p>
        </w:tc>
        <w:tc>
          <w:tcPr>
            <w:tcW w:w="880" w:type="dxa"/>
            <w:vAlign w:val="center"/>
          </w:tcPr>
          <w:p w14:paraId="3FEE3226" w14:textId="648F3AAB" w:rsidR="002226E4" w:rsidRPr="005B6555" w:rsidRDefault="00E57156" w:rsidP="004D61B7">
            <w:pPr>
              <w:spacing w:beforeLines="40" w:before="96" w:afterLines="40" w:after="96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  <w:r w:rsidRPr="005B6555">
              <w:rPr>
                <w:color w:val="000000" w:themeColor="text1"/>
                <w:sz w:val="18"/>
                <w:szCs w:val="18"/>
              </w:rPr>
              <w:t>=100</w:t>
            </w:r>
          </w:p>
        </w:tc>
      </w:tr>
      <w:tr w:rsidR="00CD7FB7" w:rsidRPr="00057F52" w14:paraId="1F0FB67F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0C0BD146" w14:textId="77777777" w:rsidR="008270AF" w:rsidRPr="00EC40AC" w:rsidRDefault="008270AF" w:rsidP="004D61B7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Przychody ogółem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C68185C" w14:textId="015FECA2" w:rsidR="008270AF" w:rsidRPr="00EC40AC" w:rsidRDefault="008270AF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28 425,4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7B6887" w14:textId="5805A0BF" w:rsidR="008270AF" w:rsidRPr="00EC40AC" w:rsidRDefault="008270AF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33 818,6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5B420" w14:textId="6AF4AB6F" w:rsidR="008270AF" w:rsidRPr="00EC40AC" w:rsidRDefault="008270AF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119,0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BE220" w14:textId="4761A3C8" w:rsidR="008270AF" w:rsidRPr="00EC40AC" w:rsidRDefault="008270AF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56 184,8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BDEDB4C" w14:textId="07D4FD36" w:rsidR="008270AF" w:rsidRPr="00EC40AC" w:rsidRDefault="008270AF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62 721,3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F8FE9F9" w14:textId="1102B405" w:rsidR="008270AF" w:rsidRPr="00EC40AC" w:rsidRDefault="008270AF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111,6</w:t>
            </w:r>
          </w:p>
        </w:tc>
      </w:tr>
      <w:tr w:rsidR="00CD7FB7" w:rsidRPr="00057F52" w14:paraId="7367F4F7" w14:textId="77777777" w:rsidTr="00CD7FB7">
        <w:trPr>
          <w:trHeight w:val="301"/>
        </w:trPr>
        <w:tc>
          <w:tcPr>
            <w:tcW w:w="2115" w:type="dxa"/>
            <w:vAlign w:val="center"/>
          </w:tcPr>
          <w:p w14:paraId="38D8F317" w14:textId="77777777" w:rsidR="00EC7753" w:rsidRPr="00EC40AC" w:rsidRDefault="00EC7753" w:rsidP="004D61B7">
            <w:pPr>
              <w:pStyle w:val="Nagwek8"/>
              <w:tabs>
                <w:tab w:val="right" w:leader="dot" w:pos="4156"/>
              </w:tabs>
              <w:spacing w:after="40"/>
              <w:ind w:left="170" w:firstLine="176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w tym: 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763AE6D6" w14:textId="77777777" w:rsidR="00EC7753" w:rsidRPr="00EC40AC" w:rsidRDefault="00EC7753" w:rsidP="004D61B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4CB6A69D" w14:textId="77777777" w:rsidR="00EC7753" w:rsidRPr="00EC40AC" w:rsidRDefault="00EC7753" w:rsidP="004D61B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622AD14" w14:textId="77777777" w:rsidR="00EC7753" w:rsidRPr="00EC40AC" w:rsidRDefault="00EC7753" w:rsidP="004D61B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B569C26" w14:textId="77777777" w:rsidR="00EC7753" w:rsidRPr="00EC40AC" w:rsidRDefault="00EC7753" w:rsidP="004D61B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14:paraId="54B14D5F" w14:textId="77777777" w:rsidR="00EC7753" w:rsidRPr="00EC40AC" w:rsidRDefault="00EC7753" w:rsidP="004D61B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75F281BC" w14:textId="23BBC9D6" w:rsidR="00EC7753" w:rsidRPr="00EC40AC" w:rsidRDefault="00EC7753" w:rsidP="004D61B7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</w:tr>
      <w:tr w:rsidR="00CD7FB7" w:rsidRPr="00057F52" w14:paraId="015FE359" w14:textId="77777777" w:rsidTr="00CD7FB7">
        <w:trPr>
          <w:trHeight w:val="480"/>
        </w:trPr>
        <w:tc>
          <w:tcPr>
            <w:tcW w:w="2115" w:type="dxa"/>
            <w:vAlign w:val="center"/>
          </w:tcPr>
          <w:p w14:paraId="762DA8AE" w14:textId="6AE5E354" w:rsidR="00F148B6" w:rsidRPr="00EC40AC" w:rsidRDefault="00F148B6" w:rsidP="004D61B7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składki zarobione </w:t>
            </w: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  <w:t>na udziale własnym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0AD0C47" w14:textId="2EC47210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22 954,1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9BCDD62" w14:textId="41589A84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24 020,5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5A70E" w14:textId="7F2C9776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104,6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6B59B" w14:textId="6CBB7E14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47 382,8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E51B5F9" w14:textId="6FE0BAFA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52 587,9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FBF1A47" w14:textId="1B71F073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111,0</w:t>
            </w:r>
          </w:p>
        </w:tc>
      </w:tr>
      <w:tr w:rsidR="00CD7FB7" w:rsidRPr="00057F52" w14:paraId="547DEF39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56A180BB" w14:textId="41D1548E" w:rsidR="00F148B6" w:rsidRPr="00EC40AC" w:rsidRDefault="00F148B6" w:rsidP="004D61B7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</w:rPr>
            </w:pPr>
            <w:r w:rsidRPr="00EC40AC">
              <w:rPr>
                <w:rFonts w:cstheme="majorBidi"/>
                <w:color w:val="000000" w:themeColor="text1"/>
                <w:sz w:val="18"/>
                <w:szCs w:val="18"/>
              </w:rPr>
              <w:t>przychody z lokat</w:t>
            </w:r>
            <w:r w:rsidRPr="00EC40AC">
              <w:rPr>
                <w:rFonts w:cstheme="majorBidi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CD47701" w14:textId="7D222758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5 194,7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DE623F9" w14:textId="224C4452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9 617,2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EF3A8" w14:textId="62E5C040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185,1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63299" w14:textId="230D3583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7 581,6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75FE4C1" w14:textId="4CCAA966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8 764,5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4D7C3C3" w14:textId="15D17A7C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115,6</w:t>
            </w:r>
          </w:p>
        </w:tc>
      </w:tr>
      <w:tr w:rsidR="00CD7FB7" w:rsidRPr="00057F52" w14:paraId="71243ACC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7E4F404F" w14:textId="77777777" w:rsidR="00F148B6" w:rsidRPr="00EC40AC" w:rsidRDefault="00F148B6" w:rsidP="004D61B7">
            <w:pPr>
              <w:pStyle w:val="Nagwek9"/>
              <w:tabs>
                <w:tab w:val="right" w:leader="dot" w:pos="4156"/>
              </w:tabs>
              <w:spacing w:after="4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EC40AC">
              <w:rPr>
                <w:rFonts w:ascii="Fira Sans" w:hAnsi="Fira Sans"/>
                <w:i w:val="0"/>
                <w:color w:val="000000" w:themeColor="text1"/>
                <w:sz w:val="18"/>
                <w:szCs w:val="18"/>
              </w:rPr>
              <w:t>Koszty ogółem</w:t>
            </w:r>
            <w:r w:rsidRPr="00EC40AC">
              <w:rPr>
                <w:rFonts w:ascii="Fira Sans" w:hAnsi="Fira Sans"/>
                <w:i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1631866" w14:textId="362987E6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24 572,0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1ABEB15" w14:textId="724F5F17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29 678,9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638EF" w14:textId="69FFDBB5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120,8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2D40E" w14:textId="179C8D64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50 031,8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0AE15DE" w14:textId="6BE8F89D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54 387,4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189DE5C" w14:textId="63967D38" w:rsidR="00F148B6" w:rsidRPr="00EC40AC" w:rsidRDefault="00F148B6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108,7</w:t>
            </w:r>
          </w:p>
        </w:tc>
      </w:tr>
      <w:tr w:rsidR="00CD7FB7" w:rsidRPr="00057F52" w14:paraId="6ED26AA5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15F099F9" w14:textId="77777777" w:rsidR="00EC7753" w:rsidRPr="00EC40AC" w:rsidRDefault="00EC7753" w:rsidP="004D61B7">
            <w:pPr>
              <w:tabs>
                <w:tab w:val="right" w:leader="dot" w:pos="4156"/>
              </w:tabs>
              <w:spacing w:before="40" w:after="40"/>
              <w:ind w:left="170" w:firstLine="176"/>
              <w:contextualSpacing/>
              <w:rPr>
                <w:color w:val="000000" w:themeColor="text1"/>
                <w:sz w:val="18"/>
                <w:szCs w:val="18"/>
              </w:rPr>
            </w:pPr>
            <w:r w:rsidRPr="00EC40AC">
              <w:rPr>
                <w:color w:val="000000" w:themeColor="text1"/>
                <w:sz w:val="18"/>
                <w:szCs w:val="18"/>
              </w:rPr>
              <w:t xml:space="preserve">w tym: 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40923427" w14:textId="77777777" w:rsidR="00EC7753" w:rsidRPr="00EC40AC" w:rsidRDefault="00EC7753" w:rsidP="004D6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43E78CA4" w14:textId="77777777" w:rsidR="00EC7753" w:rsidRPr="00EC40AC" w:rsidRDefault="00EC7753" w:rsidP="004D6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50B4C91" w14:textId="77777777" w:rsidR="00EC7753" w:rsidRPr="00EC40AC" w:rsidRDefault="00EC7753" w:rsidP="004D6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D851A1D" w14:textId="77777777" w:rsidR="00EC7753" w:rsidRPr="00EC40AC" w:rsidRDefault="00EC7753" w:rsidP="004D6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14:paraId="3647904B" w14:textId="77777777" w:rsidR="00EC7753" w:rsidRPr="00EC40AC" w:rsidRDefault="00EC7753" w:rsidP="004D6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4A4FB4A8" w14:textId="25476FA1" w:rsidR="00EC7753" w:rsidRPr="00EC40AC" w:rsidRDefault="00EC7753" w:rsidP="004D61B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CD7FB7" w:rsidRPr="00057F52" w14:paraId="1252E02C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19521F13" w14:textId="6DE1A015" w:rsidR="00BD18DD" w:rsidRPr="00EC40AC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odszkodowania</w:t>
            </w: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  <w:t xml:space="preserve">i </w:t>
            </w:r>
            <w:proofErr w:type="spellStart"/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świadczenia</w:t>
            </w: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14:paraId="7E7EDB5D" w14:textId="13B7D7BD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16 322,0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3B27937" w14:textId="0EDC1826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17 423,6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12BB0" w14:textId="2C971CE8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106,7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5F0AD" w14:textId="3C3CC57A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30 366,7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0FF12B6" w14:textId="0270A0F5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32 658,7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7D9F3D" w14:textId="35DB7CFE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107,5</w:t>
            </w:r>
          </w:p>
        </w:tc>
      </w:tr>
      <w:tr w:rsidR="00CD7FB7" w:rsidRPr="00057F52" w14:paraId="367A4C5D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106EB8F3" w14:textId="0E3C34A6" w:rsidR="00BD18DD" w:rsidRPr="00EC40AC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zmiany stanu innych rezerw techniczno-</w:t>
            </w: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  <w:t>-ubezpieczeniowych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2BA0844" w14:textId="718430B8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-179,0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DBBED8" w14:textId="774DFF99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3 862,3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52968" w14:textId="2E079C77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24974" w14:textId="7A0E4457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15,3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548DCB4" w14:textId="1060C574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16,0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747BF15" w14:textId="6B83B2C1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104,5</w:t>
            </w:r>
          </w:p>
        </w:tc>
      </w:tr>
      <w:tr w:rsidR="00CD7FB7" w:rsidRPr="00057F52" w14:paraId="13098D6D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0CD06D6C" w14:textId="79FB066A" w:rsidR="00BD18DD" w:rsidRPr="00EC40AC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koszty działalności ubezpieczeniowej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3026F59" w14:textId="00636EBE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6 102,2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767C20" w14:textId="019C1BAF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6 330,0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4CCCF" w14:textId="5CDEC5F1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224B3" w14:textId="695C8DB2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14 956,9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136B879" w14:textId="1EB4CE57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16 152,0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B4FE4CF" w14:textId="195CAFEE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108,0</w:t>
            </w:r>
          </w:p>
        </w:tc>
      </w:tr>
      <w:tr w:rsidR="00CD7FB7" w:rsidRPr="00057F52" w14:paraId="138B497B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2593BDAA" w14:textId="77777777" w:rsidR="00CD7FB7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koszty działalności </w:t>
            </w:r>
          </w:p>
          <w:p w14:paraId="70835939" w14:textId="1D6422B2" w:rsidR="00BD18DD" w:rsidRPr="00EC40AC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lokacyjnej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A02DC9C" w14:textId="74EF2B1E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853,7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D64515" w14:textId="16560E85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50C92" w14:textId="7E77B817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023FD" w14:textId="51DE37E6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1 190,1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C5190C6" w14:textId="551361F9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1 291,7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2C0366" w14:textId="63A26B1E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108,5</w:t>
            </w:r>
          </w:p>
        </w:tc>
      </w:tr>
      <w:tr w:rsidR="00CD7FB7" w:rsidRPr="00057F52" w14:paraId="588B1B64" w14:textId="77777777" w:rsidTr="00CD7FB7">
        <w:trPr>
          <w:trHeight w:val="57"/>
        </w:trPr>
        <w:tc>
          <w:tcPr>
            <w:tcW w:w="2115" w:type="dxa"/>
            <w:vAlign w:val="center"/>
          </w:tcPr>
          <w:p w14:paraId="618EBCF6" w14:textId="77777777" w:rsidR="00BD18DD" w:rsidRPr="00EC40AC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Wynik finansowy netto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BF41BEF" w14:textId="60DDE180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3 853,4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EE06F40" w14:textId="3B20CC15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4 139,7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8B268" w14:textId="744220A3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1168D" w14:textId="27EAF358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6 153,0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44ADFBC" w14:textId="7B86409F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8 333,9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7761833" w14:textId="686A02CE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135,4</w:t>
            </w:r>
          </w:p>
        </w:tc>
      </w:tr>
      <w:tr w:rsidR="00CD7FB7" w:rsidRPr="00FA5128" w14:paraId="1ECE7A96" w14:textId="77777777" w:rsidTr="00CD7FB7">
        <w:trPr>
          <w:trHeight w:val="57"/>
        </w:trPr>
        <w:tc>
          <w:tcPr>
            <w:tcW w:w="2115" w:type="dxa"/>
            <w:tcBorders>
              <w:top w:val="single" w:sz="6" w:space="0" w:color="001D77"/>
              <w:bottom w:val="nil"/>
            </w:tcBorders>
            <w:vAlign w:val="center"/>
          </w:tcPr>
          <w:p w14:paraId="6787F283" w14:textId="77777777" w:rsidR="00BD18DD" w:rsidRPr="00EC40AC" w:rsidRDefault="00BD18DD" w:rsidP="004D61B7">
            <w:pPr>
              <w:pStyle w:val="Nagwek2"/>
              <w:tabs>
                <w:tab w:val="right" w:leader="dot" w:pos="4156"/>
              </w:tabs>
              <w:spacing w:after="4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C40AC">
              <w:rPr>
                <w:rFonts w:ascii="Fira Sans" w:hAnsi="Fira Sans"/>
                <w:color w:val="000000" w:themeColor="text1"/>
                <w:sz w:val="18"/>
                <w:szCs w:val="18"/>
              </w:rPr>
              <w:t>Wynik techniczny</w:t>
            </w:r>
          </w:p>
        </w:tc>
        <w:tc>
          <w:tcPr>
            <w:tcW w:w="98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56F868C" w14:textId="06AF39F6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4 470,4</w:t>
            </w:r>
          </w:p>
        </w:tc>
        <w:tc>
          <w:tcPr>
            <w:tcW w:w="100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289857A" w14:textId="0B4F3E34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4 883,8</w:t>
            </w:r>
          </w:p>
        </w:tc>
        <w:tc>
          <w:tcPr>
            <w:tcW w:w="99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0D239E9" w14:textId="7A120E54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C04A060" w14:textId="21BCAA9F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2 020,1</w:t>
            </w:r>
          </w:p>
        </w:tc>
        <w:tc>
          <w:tcPr>
            <w:tcW w:w="96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8894FAD" w14:textId="5DEA6436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3 616,3</w:t>
            </w:r>
          </w:p>
        </w:tc>
        <w:tc>
          <w:tcPr>
            <w:tcW w:w="88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6C280A7" w14:textId="04134C47" w:rsidR="00BD18DD" w:rsidRPr="00EC40AC" w:rsidRDefault="00BD18DD" w:rsidP="004D61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C40AC">
              <w:rPr>
                <w:sz w:val="18"/>
                <w:szCs w:val="18"/>
              </w:rPr>
              <w:t>179,0</w:t>
            </w:r>
          </w:p>
        </w:tc>
      </w:tr>
    </w:tbl>
    <w:p w14:paraId="72417FF7" w14:textId="129AAAAF" w:rsidR="00E95B8E" w:rsidRPr="00C627E0" w:rsidRDefault="001523FE" w:rsidP="00966C9A">
      <w:pPr>
        <w:pStyle w:val="Tablicanotka"/>
      </w:pPr>
      <w:r>
        <w:t>a</w:t>
      </w:r>
      <w:r w:rsidR="00C627E0" w:rsidRPr="00C627E0">
        <w:t xml:space="preserve"> </w:t>
      </w:r>
      <w:r w:rsidR="00E537D8">
        <w:t>Z</w:t>
      </w:r>
      <w:r w:rsidR="00FE6F45">
        <w:t xml:space="preserve"> uwzględnieniem niezreal</w:t>
      </w:r>
      <w:r w:rsidR="00360606">
        <w:t>iz</w:t>
      </w:r>
      <w:r w:rsidR="00FE6F45">
        <w:t xml:space="preserve">owanych zysków z lokat, </w:t>
      </w:r>
      <w:r>
        <w:t>b</w:t>
      </w:r>
      <w:r w:rsidR="00C627E0">
        <w:t xml:space="preserve"> </w:t>
      </w:r>
      <w:r w:rsidR="003D3641">
        <w:t>N</w:t>
      </w:r>
      <w:r w:rsidR="00C627E0" w:rsidRPr="00C627E0">
        <w:t>a udziale</w:t>
      </w:r>
      <w:r w:rsidR="00C627E0">
        <w:t xml:space="preserve"> </w:t>
      </w:r>
      <w:r w:rsidR="00C627E0" w:rsidRPr="00C627E0">
        <w:t>własnym z uwzględnieniem zmiany rezerw</w:t>
      </w:r>
      <w:r w:rsidR="00966C9A" w:rsidRPr="00C627E0">
        <w:t>.</w:t>
      </w:r>
    </w:p>
    <w:p w14:paraId="55D71EC4" w14:textId="2675003A" w:rsidR="00843AD6" w:rsidRPr="00DF155C" w:rsidRDefault="00EB624B" w:rsidP="00763B01">
      <w:pPr>
        <w:pStyle w:val="Nagwek1"/>
        <w:rPr>
          <w:b/>
          <w:szCs w:val="19"/>
        </w:rPr>
      </w:pPr>
      <w:r w:rsidRPr="00745212">
        <w:rPr>
          <w:rFonts w:ascii="Fira Sans" w:hAnsi="Fira Sans"/>
          <w:b/>
          <w:szCs w:val="19"/>
        </w:rPr>
        <w:lastRenderedPageBreak/>
        <w:t>Składki przypisane brutto oraz odszkodowania i świadczenia wypłacone brutto</w:t>
      </w:r>
      <w:r w:rsidR="005D2AF4" w:rsidRPr="00745212">
        <w:rPr>
          <w:rFonts w:ascii="Fira Sans" w:hAnsi="Fira Sans"/>
          <w:b/>
          <w:szCs w:val="19"/>
        </w:rPr>
        <w:t xml:space="preserve"> </w:t>
      </w:r>
      <w:r w:rsidR="006A1D52" w:rsidRPr="00745212">
        <w:rPr>
          <w:rFonts w:ascii="Fira Sans" w:hAnsi="Fira Sans"/>
          <w:b/>
          <w:szCs w:val="19"/>
        </w:rPr>
        <w:t>z działalności bezpośredniej</w:t>
      </w:r>
    </w:p>
    <w:p w14:paraId="57D2D69A" w14:textId="263B6E2B" w:rsidR="00C259BF" w:rsidRDefault="00843AD6" w:rsidP="003A644F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strukturze składek przypisanych brutto z działalności bezpośredniej</w:t>
      </w:r>
      <w:r w:rsidR="009E738A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składki zakładów działu I </w:t>
      </w:r>
      <w:r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stanowiły </w:t>
      </w:r>
      <w:r w:rsidR="00407704"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="00520DAB"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="005C5DAD"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520DAB"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%, a zakładów działu II – </w:t>
      </w:r>
      <w:r w:rsidR="005C5DAD"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71,</w:t>
      </w:r>
      <w:r w:rsidR="00E00CA8" w:rsidRPr="00E00CA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%.</w:t>
      </w:r>
    </w:p>
    <w:p w14:paraId="38C41EBE" w14:textId="72D785B4" w:rsidR="00843AD6" w:rsidRPr="00763B01" w:rsidRDefault="00B9574C" w:rsidP="003A644F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Podobnie jak rok wcześniej, d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ominującą pozycję </w:t>
      </w:r>
      <w:r w:rsidR="00F55B9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2025 r. 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dziale I, pod względem wartości zebranych składek brutto, uzyskała grupa</w:t>
      </w:r>
      <w:r w:rsidR="00465E5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620E6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14030C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.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„</w:t>
      </w:r>
      <w:r w:rsidR="00620E6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U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bezpieczenia na życie”. Kolejną pozycję</w:t>
      </w:r>
      <w:r w:rsidR="00620E6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zajęła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grupa</w:t>
      </w:r>
      <w:r w:rsidR="00620E6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5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620E6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„U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bezpieczenia wypadkowe i chorobowe</w:t>
      </w:r>
      <w:r w:rsidR="00620E62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 jeżeli są uzupełnieniem ubezpieczeń wymienionych w grupach 1–4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”. Udział tych dwóch grup ubezpieczeń na życie wyniósł odpowiednio </w:t>
      </w:r>
      <w:r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="000866AB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4,</w:t>
      </w:r>
      <w:r w:rsidR="0014030C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i </w:t>
      </w:r>
      <w:r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="000866AB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7,8</w:t>
      </w:r>
      <w:r w:rsidR="00843AD6" w:rsidRPr="0014030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składek</w:t>
      </w:r>
      <w:r w:rsidR="00843AD6" w:rsidRPr="00951C7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przypisanych brutto </w:t>
      </w:r>
      <w:r w:rsidR="0010246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dziale I.</w:t>
      </w:r>
    </w:p>
    <w:p w14:paraId="59D763F2" w14:textId="166B9BFC" w:rsidR="004B2E70" w:rsidRPr="00220FF3" w:rsidRDefault="004B2E70" w:rsidP="00BA6821">
      <w:pPr>
        <w:pStyle w:val="Tytutablicy"/>
        <w:ind w:left="851" w:hanging="851"/>
      </w:pPr>
      <w:r w:rsidRPr="00EE3AB2">
        <w:t xml:space="preserve">Tablica </w:t>
      </w:r>
      <w:r w:rsidR="00BA6821" w:rsidRPr="00EE3AB2">
        <w:t>2</w:t>
      </w:r>
      <w:r w:rsidRPr="00EE3AB2">
        <w:t xml:space="preserve">. </w:t>
      </w:r>
      <w:r w:rsidR="00BA6821" w:rsidRPr="00EE3AB2">
        <w:t>Składki</w:t>
      </w:r>
      <w:r w:rsidR="00BA6821" w:rsidRPr="00BA6821">
        <w:t xml:space="preserve"> przypisane brutto oraz odszkodowania i świadczenia wypłacone brutto </w:t>
      </w:r>
      <w:r w:rsidR="00BA6821">
        <w:br/>
        <w:t>w po</w:t>
      </w:r>
      <w:r w:rsidR="00BA6821" w:rsidRPr="00BA6821">
        <w:t>dziale na wybrane rodzaje</w:t>
      </w:r>
      <w:r w:rsidR="004D5804">
        <w:t xml:space="preserve"> (grupy)</w:t>
      </w:r>
      <w:r w:rsidR="00BA6821" w:rsidRPr="00BA6821">
        <w:t xml:space="preserve"> ubezpieczeń z działalności bezpośredniej</w:t>
      </w:r>
    </w:p>
    <w:tbl>
      <w:tblPr>
        <w:tblStyle w:val="Siatkatabelijasna1"/>
        <w:tblpPr w:leftFromText="141" w:rightFromText="141" w:vertAnchor="text" w:horzAnchor="margin" w:tblpY="1"/>
        <w:tblW w:w="7937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2. Składki przypisane brutto oraz odszkodowania i świadczenia wypłacone brutto w podziale na wybrane rodzaje (grupy) ubezpieczeń z działalności bezpośredniej"/>
      </w:tblPr>
      <w:tblGrid>
        <w:gridCol w:w="2835"/>
        <w:gridCol w:w="851"/>
        <w:gridCol w:w="826"/>
        <w:gridCol w:w="880"/>
        <w:gridCol w:w="847"/>
        <w:gridCol w:w="776"/>
        <w:gridCol w:w="38"/>
        <w:gridCol w:w="884"/>
      </w:tblGrid>
      <w:tr w:rsidR="00F25967" w:rsidRPr="00FA5128" w14:paraId="0896FFB5" w14:textId="77777777" w:rsidTr="004E4213">
        <w:trPr>
          <w:trHeight w:val="454"/>
        </w:trPr>
        <w:tc>
          <w:tcPr>
            <w:tcW w:w="2835" w:type="dxa"/>
            <w:vMerge w:val="restart"/>
            <w:vAlign w:val="center"/>
          </w:tcPr>
          <w:p w14:paraId="37222E01" w14:textId="77777777" w:rsidR="00F25967" w:rsidRPr="005B6555" w:rsidRDefault="00F25967" w:rsidP="004E4213">
            <w:pPr>
              <w:pStyle w:val="Nagwek1"/>
              <w:tabs>
                <w:tab w:val="right" w:leader="dot" w:pos="4139"/>
              </w:tabs>
              <w:spacing w:before="40" w:after="4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 w:cs="Arial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557" w:type="dxa"/>
            <w:gridSpan w:val="3"/>
            <w:vAlign w:val="center"/>
          </w:tcPr>
          <w:p w14:paraId="354BB634" w14:textId="79A929CB" w:rsidR="00F25967" w:rsidRPr="005B6555" w:rsidRDefault="00F25967" w:rsidP="004E4213">
            <w:pPr>
              <w:pStyle w:val="Nagwek3"/>
              <w:spacing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Składki przypisane brutto</w:t>
            </w:r>
            <w:r w:rsidR="00EB3AA4"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(działalność bezpośrednia)</w:t>
            </w:r>
          </w:p>
        </w:tc>
        <w:tc>
          <w:tcPr>
            <w:tcW w:w="2545" w:type="dxa"/>
            <w:gridSpan w:val="4"/>
          </w:tcPr>
          <w:p w14:paraId="3499BA90" w14:textId="0F6A10E5" w:rsidR="00EB3AA4" w:rsidRPr="005B6555" w:rsidRDefault="00F25967" w:rsidP="004E4213">
            <w:pPr>
              <w:pStyle w:val="Nagwek3"/>
              <w:spacing w:after="40"/>
              <w:jc w:val="center"/>
              <w:outlineLvl w:val="2"/>
              <w:rPr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Odszkodowania i świadczenia wypłacone brutto</w:t>
            </w:r>
            <w:r w:rsidR="00EB3AA4"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</w:t>
            </w:r>
            <w:r w:rsidR="009E2C33"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</w:r>
            <w:r w:rsidR="00EB3AA4"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(działalność bezpośrednia)</w:t>
            </w:r>
          </w:p>
        </w:tc>
      </w:tr>
      <w:tr w:rsidR="00E57156" w:rsidRPr="00FA5128" w14:paraId="71846250" w14:textId="77777777" w:rsidTr="004E4213">
        <w:trPr>
          <w:trHeight w:val="340"/>
        </w:trPr>
        <w:tc>
          <w:tcPr>
            <w:tcW w:w="2835" w:type="dxa"/>
            <w:vMerge/>
            <w:vAlign w:val="center"/>
          </w:tcPr>
          <w:p w14:paraId="23DC6A9E" w14:textId="77777777" w:rsidR="00E57156" w:rsidRPr="005B6555" w:rsidRDefault="00E57156" w:rsidP="004E4213">
            <w:pPr>
              <w:pStyle w:val="Nagwek1"/>
              <w:tabs>
                <w:tab w:val="right" w:leader="dot" w:pos="4139"/>
              </w:tabs>
              <w:spacing w:before="40" w:after="40"/>
              <w:jc w:val="center"/>
              <w:outlineLv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F2FB26" w14:textId="1A0BD281" w:rsidR="00E57156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6" w:type="dxa"/>
            <w:gridSpan w:val="2"/>
            <w:vAlign w:val="center"/>
          </w:tcPr>
          <w:p w14:paraId="7D461352" w14:textId="137AD70E" w:rsidR="00E57156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7" w:type="dxa"/>
            <w:vAlign w:val="center"/>
          </w:tcPr>
          <w:p w14:paraId="04602BAD" w14:textId="07F5459B" w:rsidR="00E57156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37812C11" w14:textId="1DFDD342" w:rsidR="00E57156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CF7AA4" w:rsidRPr="00FA5128" w14:paraId="6A58E5B2" w14:textId="77777777" w:rsidTr="004E4213">
        <w:trPr>
          <w:trHeight w:val="340"/>
        </w:trPr>
        <w:tc>
          <w:tcPr>
            <w:tcW w:w="2835" w:type="dxa"/>
            <w:vMerge/>
            <w:vAlign w:val="center"/>
          </w:tcPr>
          <w:p w14:paraId="7EBC849B" w14:textId="77777777" w:rsidR="00F81FDD" w:rsidRPr="005B6555" w:rsidRDefault="00F81FDD" w:rsidP="004E4213">
            <w:pPr>
              <w:pStyle w:val="Nagwek1"/>
              <w:tabs>
                <w:tab w:val="right" w:leader="dot" w:pos="4139"/>
              </w:tabs>
              <w:spacing w:before="40" w:after="40"/>
              <w:jc w:val="center"/>
              <w:outlineLv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1381DBB" w14:textId="77777777" w:rsidR="00F81FDD" w:rsidRPr="005B6555" w:rsidRDefault="00F81FDD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mln zł</w:t>
            </w:r>
          </w:p>
        </w:tc>
        <w:tc>
          <w:tcPr>
            <w:tcW w:w="880" w:type="dxa"/>
            <w:vAlign w:val="center"/>
          </w:tcPr>
          <w:p w14:paraId="00D9464F" w14:textId="6FC87022" w:rsidR="00F81FDD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  <w:r w:rsidRPr="005B6555">
              <w:rPr>
                <w:color w:val="000000" w:themeColor="text1"/>
                <w:sz w:val="18"/>
                <w:szCs w:val="18"/>
              </w:rPr>
              <w:t>=100</w:t>
            </w:r>
          </w:p>
        </w:tc>
        <w:tc>
          <w:tcPr>
            <w:tcW w:w="1623" w:type="dxa"/>
            <w:gridSpan w:val="2"/>
            <w:vAlign w:val="center"/>
          </w:tcPr>
          <w:p w14:paraId="2A6B0118" w14:textId="77777777" w:rsidR="00F81FDD" w:rsidRPr="005B6555" w:rsidRDefault="00F81FDD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mln zł</w:t>
            </w:r>
          </w:p>
        </w:tc>
        <w:tc>
          <w:tcPr>
            <w:tcW w:w="922" w:type="dxa"/>
            <w:gridSpan w:val="2"/>
            <w:vAlign w:val="center"/>
          </w:tcPr>
          <w:p w14:paraId="6615B8A1" w14:textId="2FB4008E" w:rsidR="00F81FDD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A51331" w:rsidRPr="005B6555">
              <w:rPr>
                <w:color w:val="000000" w:themeColor="text1"/>
                <w:sz w:val="18"/>
                <w:szCs w:val="18"/>
              </w:rPr>
              <w:t>4</w:t>
            </w:r>
            <w:r w:rsidRPr="005B6555">
              <w:rPr>
                <w:color w:val="000000" w:themeColor="text1"/>
                <w:sz w:val="18"/>
                <w:szCs w:val="18"/>
              </w:rPr>
              <w:t>=100</w:t>
            </w:r>
          </w:p>
        </w:tc>
      </w:tr>
      <w:tr w:rsidR="00093309" w:rsidRPr="00FA5128" w14:paraId="539E31A1" w14:textId="77777777" w:rsidTr="004E4213">
        <w:trPr>
          <w:trHeight w:val="57"/>
        </w:trPr>
        <w:tc>
          <w:tcPr>
            <w:tcW w:w="7937" w:type="dxa"/>
            <w:gridSpan w:val="8"/>
            <w:vAlign w:val="center"/>
          </w:tcPr>
          <w:p w14:paraId="6F70C0B7" w14:textId="77777777" w:rsidR="00093309" w:rsidRPr="005B6555" w:rsidRDefault="00093309" w:rsidP="004E4213">
            <w:pPr>
              <w:spacing w:before="40" w:after="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DZIAŁ I</w:t>
            </w:r>
          </w:p>
        </w:tc>
      </w:tr>
      <w:tr w:rsidR="008F28E2" w:rsidRPr="00FA5128" w14:paraId="4DB62960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76E2BEC8" w14:textId="77777777" w:rsidR="008F28E2" w:rsidRPr="005B6555" w:rsidRDefault="008F28E2" w:rsidP="004E4213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E01EE" w14:textId="23E461CA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23 600,2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5CEA4A" w14:textId="0B885302" w:rsidR="008F28E2" w:rsidRPr="005B6555" w:rsidRDefault="008F28E2" w:rsidP="004E4213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24 821,9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6950934" w14:textId="07E5384A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105,2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8ECE14" w14:textId="7FAD2A13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16 359,6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7784CC53" w14:textId="313407C6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17 499,6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9F7E1E" w14:textId="341B0DEC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107,0</w:t>
            </w:r>
          </w:p>
        </w:tc>
      </w:tr>
      <w:tr w:rsidR="00EC7753" w:rsidRPr="00FA5128" w14:paraId="28DAFA16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605E37F7" w14:textId="77777777" w:rsidR="00EC7753" w:rsidRPr="005B6555" w:rsidRDefault="00EC7753" w:rsidP="004E4213">
            <w:pPr>
              <w:pStyle w:val="Nagwek8"/>
              <w:tabs>
                <w:tab w:val="right" w:leader="dot" w:pos="4156"/>
              </w:tabs>
              <w:spacing w:after="40"/>
              <w:ind w:left="176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w tym: 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24321" w14:textId="77777777" w:rsidR="00EC7753" w:rsidRPr="005B6555" w:rsidRDefault="00EC7753" w:rsidP="004E42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68663675" w14:textId="77777777" w:rsidR="00EC7753" w:rsidRPr="005B6555" w:rsidRDefault="00EC7753" w:rsidP="004E42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34440ECE" w14:textId="77777777" w:rsidR="00EC7753" w:rsidRPr="005B6555" w:rsidRDefault="00EC7753" w:rsidP="004E42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31F8C8AF" w14:textId="77777777" w:rsidR="00EC7753" w:rsidRPr="005B6555" w:rsidRDefault="00EC7753" w:rsidP="004E42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14:paraId="30379EDE" w14:textId="77777777" w:rsidR="00EC7753" w:rsidRPr="005B6555" w:rsidRDefault="00EC7753" w:rsidP="004E42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14:paraId="1995F4BF" w14:textId="42A4D027" w:rsidR="00EC7753" w:rsidRPr="005B6555" w:rsidRDefault="00EC7753" w:rsidP="004E4213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F28E2" w:rsidRPr="00FA5128" w14:paraId="0D7A16B9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60712B39" w14:textId="40C618F2" w:rsidR="008F28E2" w:rsidRPr="005B6555" w:rsidRDefault="008F28E2" w:rsidP="004E4213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ubezpieczenia na życie</w:t>
            </w:r>
          </w:p>
          <w:p w14:paraId="73B8E865" w14:textId="70940C89" w:rsidR="008F28E2" w:rsidRPr="005B6555" w:rsidRDefault="008F28E2" w:rsidP="004E4213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(Grupa 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852B2" w14:textId="32F46BAE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10 393,0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492EA3" w14:textId="65D3B3D9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11 093,4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38EF0FE" w14:textId="05A76A2C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106,7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C00895" w14:textId="02A0C167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6 544,2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B15FA79" w14:textId="6C282E5C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7 064,9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36AC3B" w14:textId="5C876420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108,0</w:t>
            </w:r>
          </w:p>
        </w:tc>
      </w:tr>
      <w:tr w:rsidR="008F28E2" w:rsidRPr="00FA5128" w14:paraId="10301C4E" w14:textId="77777777" w:rsidTr="004E4213">
        <w:trPr>
          <w:trHeight w:val="835"/>
        </w:trPr>
        <w:tc>
          <w:tcPr>
            <w:tcW w:w="2835" w:type="dxa"/>
            <w:vAlign w:val="center"/>
          </w:tcPr>
          <w:p w14:paraId="1FC66F08" w14:textId="60E38C98" w:rsidR="008F28E2" w:rsidRPr="005B6555" w:rsidRDefault="008F28E2" w:rsidP="004E4213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ubezpieczenia na życie </w:t>
            </w: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  <w:t>związane z ubezpieczeniowym funduszem kapitałowym (Grupa 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E45BF" w14:textId="51191556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4 029,2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E680EF" w14:textId="4A546BCB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4 101,6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9ED34C7" w14:textId="23B825A3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101,8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0E9BF8" w14:textId="6A889E5A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5 778,6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57826597" w14:textId="162FCF1F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5 993,5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802C4B" w14:textId="4329855E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103,7</w:t>
            </w:r>
          </w:p>
        </w:tc>
      </w:tr>
      <w:tr w:rsidR="008F28E2" w:rsidRPr="00FA5128" w14:paraId="2DA9BE65" w14:textId="77777777" w:rsidTr="004E4213">
        <w:trPr>
          <w:trHeight w:val="549"/>
        </w:trPr>
        <w:tc>
          <w:tcPr>
            <w:tcW w:w="2835" w:type="dxa"/>
            <w:vAlign w:val="center"/>
          </w:tcPr>
          <w:p w14:paraId="20BA94C2" w14:textId="70BAB264" w:rsidR="008F28E2" w:rsidRPr="005B6555" w:rsidRDefault="008F28E2" w:rsidP="004E4213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ubezpieczenia wypadkowe</w:t>
            </w:r>
            <w:r w:rsidRPr="005B655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B6555">
              <w:rPr>
                <w:i/>
                <w:color w:val="000000" w:themeColor="text1"/>
                <w:sz w:val="18"/>
                <w:szCs w:val="18"/>
              </w:rPr>
              <w:br/>
            </w:r>
            <w:r w:rsidRPr="005B6555">
              <w:rPr>
                <w:color w:val="000000" w:themeColor="text1"/>
                <w:sz w:val="18"/>
                <w:szCs w:val="18"/>
              </w:rPr>
              <w:t>i chorobowe (Grupa 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9A7B3" w14:textId="2AEE4E54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8 929,9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D353F9" w14:textId="133FA491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9 382,6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C49380B" w14:textId="0B98FD0F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105,1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FF7EDDC" w14:textId="0730ECA3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3 828,8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56D1864" w14:textId="7AF2E7ED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4 240,6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4D9DC1" w14:textId="53B87093" w:rsidR="008F28E2" w:rsidRPr="005B6555" w:rsidRDefault="008F28E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110,8</w:t>
            </w:r>
          </w:p>
        </w:tc>
      </w:tr>
      <w:tr w:rsidR="00093309" w:rsidRPr="00FA5128" w14:paraId="0734C49F" w14:textId="77777777" w:rsidTr="004E4213">
        <w:trPr>
          <w:trHeight w:val="57"/>
        </w:trPr>
        <w:tc>
          <w:tcPr>
            <w:tcW w:w="7937" w:type="dxa"/>
            <w:gridSpan w:val="8"/>
          </w:tcPr>
          <w:p w14:paraId="63F9F4E4" w14:textId="77777777" w:rsidR="00093309" w:rsidRPr="005B6555" w:rsidRDefault="00093309" w:rsidP="004E4213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DZIAŁ II</w:t>
            </w:r>
          </w:p>
        </w:tc>
      </w:tr>
      <w:tr w:rsidR="00EE3AB2" w:rsidRPr="00FA5128" w14:paraId="3C46F28F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0E67A98F" w14:textId="77777777" w:rsidR="00EE3AB2" w:rsidRPr="005B6555" w:rsidRDefault="00EE3AB2" w:rsidP="004E4213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b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851" w:type="dxa"/>
            <w:shd w:val="clear" w:color="auto" w:fill="auto"/>
          </w:tcPr>
          <w:p w14:paraId="39E0835B" w14:textId="480DF576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57 884,4</w:t>
            </w:r>
          </w:p>
        </w:tc>
        <w:tc>
          <w:tcPr>
            <w:tcW w:w="826" w:type="dxa"/>
            <w:shd w:val="clear" w:color="auto" w:fill="auto"/>
          </w:tcPr>
          <w:p w14:paraId="751BFA92" w14:textId="5A8E99D1" w:rsidR="00EE3AB2" w:rsidRPr="005B6555" w:rsidRDefault="00EE3AB2" w:rsidP="004E4213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61 262,1</w:t>
            </w:r>
          </w:p>
        </w:tc>
        <w:tc>
          <w:tcPr>
            <w:tcW w:w="880" w:type="dxa"/>
            <w:shd w:val="clear" w:color="auto" w:fill="auto"/>
          </w:tcPr>
          <w:p w14:paraId="4D689BF0" w14:textId="2BAFBA9F" w:rsidR="00EE3AB2" w:rsidRPr="005B6555" w:rsidRDefault="00EE3AB2" w:rsidP="004E4213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105,8</w:t>
            </w:r>
          </w:p>
        </w:tc>
        <w:tc>
          <w:tcPr>
            <w:tcW w:w="847" w:type="dxa"/>
            <w:shd w:val="clear" w:color="auto" w:fill="auto"/>
          </w:tcPr>
          <w:p w14:paraId="41332B6A" w14:textId="0F973B7C" w:rsidR="00EE3AB2" w:rsidRPr="005B6555" w:rsidRDefault="00EE3AB2" w:rsidP="004E4213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31 954,8</w:t>
            </w:r>
          </w:p>
        </w:tc>
        <w:tc>
          <w:tcPr>
            <w:tcW w:w="814" w:type="dxa"/>
            <w:gridSpan w:val="2"/>
            <w:shd w:val="clear" w:color="auto" w:fill="auto"/>
          </w:tcPr>
          <w:p w14:paraId="63156A8E" w14:textId="37D1AFBB" w:rsidR="00EE3AB2" w:rsidRPr="005B6555" w:rsidRDefault="00EE3AB2" w:rsidP="004E4213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33 936,0</w:t>
            </w:r>
          </w:p>
        </w:tc>
        <w:tc>
          <w:tcPr>
            <w:tcW w:w="884" w:type="dxa"/>
            <w:shd w:val="clear" w:color="auto" w:fill="auto"/>
          </w:tcPr>
          <w:p w14:paraId="47A5BCC0" w14:textId="024F6ECE" w:rsidR="00EE3AB2" w:rsidRPr="005B6555" w:rsidRDefault="00EE3AB2" w:rsidP="004E4213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106,2</w:t>
            </w:r>
          </w:p>
        </w:tc>
      </w:tr>
      <w:tr w:rsidR="00EC7753" w:rsidRPr="00FA5128" w14:paraId="5FCBF068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08D42581" w14:textId="77777777" w:rsidR="00EC7753" w:rsidRPr="005B6555" w:rsidRDefault="00EC7753" w:rsidP="004E4213">
            <w:pPr>
              <w:tabs>
                <w:tab w:val="right" w:leader="dot" w:pos="4156"/>
              </w:tabs>
              <w:spacing w:before="40" w:after="40"/>
              <w:ind w:left="176" w:firstLine="170"/>
              <w:contextualSpacing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w tym: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8BCA6" w14:textId="77777777" w:rsidR="00EC7753" w:rsidRPr="005B6555" w:rsidRDefault="00EC7753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09FA03D3" w14:textId="77777777" w:rsidR="00EC7753" w:rsidRPr="005B6555" w:rsidRDefault="00EC7753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7716F1F" w14:textId="77777777" w:rsidR="00EC7753" w:rsidRPr="005B6555" w:rsidRDefault="00EC7753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35C0DE51" w14:textId="77777777" w:rsidR="00EC7753" w:rsidRPr="005B6555" w:rsidRDefault="00EC7753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14:paraId="431D8C0A" w14:textId="77777777" w:rsidR="00EC7753" w:rsidRPr="005B6555" w:rsidRDefault="00EC7753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14:paraId="4DAF7943" w14:textId="45532BEB" w:rsidR="00EC7753" w:rsidRPr="005B6555" w:rsidRDefault="00EC7753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E3AB2" w:rsidRPr="00FA5128" w14:paraId="3FF96FAE" w14:textId="77777777" w:rsidTr="004E4213">
        <w:trPr>
          <w:trHeight w:val="510"/>
        </w:trPr>
        <w:tc>
          <w:tcPr>
            <w:tcW w:w="2835" w:type="dxa"/>
            <w:vAlign w:val="center"/>
          </w:tcPr>
          <w:p w14:paraId="2DD2A34B" w14:textId="22D475F0" w:rsidR="00EE3AB2" w:rsidRPr="005B6555" w:rsidRDefault="00EE3AB2" w:rsidP="004E4213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 xml:space="preserve">ubezpieczenia wypadkowe </w:t>
            </w:r>
            <w:r w:rsidRPr="005B6555">
              <w:rPr>
                <w:color w:val="000000" w:themeColor="text1"/>
                <w:sz w:val="18"/>
                <w:szCs w:val="18"/>
              </w:rPr>
              <w:br/>
              <w:t>i chorobowe (Grupa 1 i 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F421A" w14:textId="5FFE46E0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3 363,4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27885C" w14:textId="38F1FA2F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3 364,2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A6EBA4" w14:textId="3617ABC0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7AAD197" w14:textId="4524B3F3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1 097,1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2F374D9F" w14:textId="2C184AE5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1 199,1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7A99657" w14:textId="3AFDEFF5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109,3</w:t>
            </w:r>
          </w:p>
        </w:tc>
      </w:tr>
      <w:tr w:rsidR="00EE3AB2" w:rsidRPr="00FA5128" w14:paraId="2CAA9F34" w14:textId="77777777" w:rsidTr="004E4213">
        <w:trPr>
          <w:trHeight w:val="510"/>
        </w:trPr>
        <w:tc>
          <w:tcPr>
            <w:tcW w:w="2835" w:type="dxa"/>
            <w:vAlign w:val="center"/>
          </w:tcPr>
          <w:p w14:paraId="5F3E4B96" w14:textId="3776D9EF" w:rsidR="00EE3AB2" w:rsidRPr="005B6555" w:rsidRDefault="00EE3AB2" w:rsidP="004E4213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 xml:space="preserve">ubezpieczenia casco pojazdów </w:t>
            </w:r>
            <w:proofErr w:type="spellStart"/>
            <w:r w:rsidRPr="005B6555">
              <w:rPr>
                <w:color w:val="000000" w:themeColor="text1"/>
                <w:sz w:val="18"/>
                <w:szCs w:val="18"/>
              </w:rPr>
              <w:t>lądowych</w:t>
            </w:r>
            <w:r w:rsidRPr="005B6555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spellEnd"/>
            <w:r w:rsidRPr="005B6555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5B6555">
              <w:rPr>
                <w:color w:val="000000" w:themeColor="text1"/>
                <w:sz w:val="18"/>
                <w:szCs w:val="18"/>
              </w:rPr>
              <w:t>(Grupa 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6B07A" w14:textId="3AEB6FC2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13 837,2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0D233D" w14:textId="752B3293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14 468,4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70DE328" w14:textId="15402E16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104,6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D04315" w14:textId="5A34BF0F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8 558,3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2AA5665" w14:textId="34927DB7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9 261,4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C12B65" w14:textId="72ED9218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108,2</w:t>
            </w:r>
          </w:p>
        </w:tc>
      </w:tr>
      <w:tr w:rsidR="00EE3AB2" w:rsidRPr="00FA5128" w14:paraId="1AE7BAF1" w14:textId="77777777" w:rsidTr="004E4213">
        <w:trPr>
          <w:trHeight w:val="554"/>
        </w:trPr>
        <w:tc>
          <w:tcPr>
            <w:tcW w:w="2835" w:type="dxa"/>
            <w:vAlign w:val="center"/>
          </w:tcPr>
          <w:p w14:paraId="28AA5BBE" w14:textId="4DDAD77B" w:rsidR="00EE3AB2" w:rsidRPr="005B6555" w:rsidRDefault="00EE3AB2" w:rsidP="004E4213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ubezpieczenia szkód spowodowanych żywiołami (Grupa 8)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E574D" w14:textId="7D0E8EB6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6 630,2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B7DF31" w14:textId="510F2DD1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7 390,0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5FA39CF" w14:textId="748A4712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111,5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88A054" w14:textId="53349FFB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3 696,7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37B802B" w14:textId="49E03CEB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3 198,7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F0E0AB" w14:textId="70D661FE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86,5</w:t>
            </w:r>
          </w:p>
        </w:tc>
      </w:tr>
      <w:tr w:rsidR="00EE3AB2" w:rsidRPr="00FA5128" w14:paraId="240CC7D6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46FB7994" w14:textId="28DCAB71" w:rsidR="00EE3AB2" w:rsidRPr="005B6555" w:rsidRDefault="00EE3AB2" w:rsidP="004E4213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ubezpieczenia pozostałych szkód rzeczowych (Grupa 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40E4A" w14:textId="4AD63747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6 433,3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54F975" w14:textId="62779FF8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6 241,8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1F2EFC4" w14:textId="2B7B40B8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97,0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FE5327C" w14:textId="5A370F01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2 490,6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6CE7152" w14:textId="0B9986DB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3 045,9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DE526C" w14:textId="2A9CA8A2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122,3</w:t>
            </w:r>
          </w:p>
        </w:tc>
      </w:tr>
      <w:tr w:rsidR="00EE3AB2" w:rsidRPr="00FA5128" w14:paraId="57AC35E7" w14:textId="77777777" w:rsidTr="004E4213">
        <w:trPr>
          <w:trHeight w:val="57"/>
        </w:trPr>
        <w:tc>
          <w:tcPr>
            <w:tcW w:w="2835" w:type="dxa"/>
            <w:vAlign w:val="center"/>
          </w:tcPr>
          <w:p w14:paraId="195B24FA" w14:textId="3F52585D" w:rsidR="00EE3AB2" w:rsidRPr="005B6555" w:rsidRDefault="00EE3AB2" w:rsidP="004E4213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ubezpieczenia odpowiedzialności cywilnej wynikającej z posiadania pojazdów lądowych (Grupa 10)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64231" w14:textId="6B21D15F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17 548,7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46348E" w14:textId="02F1A1AE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18 854,0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95B14DD" w14:textId="0B863081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107,4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3C1DB5" w14:textId="25870DFC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12 004,2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B4C5DCE" w14:textId="5AF0EDDB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12 828,8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B77264" w14:textId="5D7FD479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106,9</w:t>
            </w:r>
          </w:p>
        </w:tc>
      </w:tr>
      <w:tr w:rsidR="00473F8F" w:rsidRPr="00FA5128" w14:paraId="6AF01C66" w14:textId="77777777" w:rsidTr="004E4213">
        <w:trPr>
          <w:trHeight w:val="57"/>
        </w:trPr>
        <w:tc>
          <w:tcPr>
            <w:tcW w:w="2835" w:type="dxa"/>
            <w:tcBorders>
              <w:bottom w:val="single" w:sz="6" w:space="0" w:color="001D77"/>
            </w:tcBorders>
            <w:vAlign w:val="center"/>
          </w:tcPr>
          <w:p w14:paraId="76E868EB" w14:textId="3CC2178F" w:rsidR="00473F8F" w:rsidRPr="005B6555" w:rsidRDefault="009437B8" w:rsidP="009437B8">
            <w:pPr>
              <w:pStyle w:val="Nagwek2"/>
              <w:tabs>
                <w:tab w:val="right" w:leader="dot" w:pos="4156"/>
              </w:tabs>
              <w:spacing w:after="40"/>
              <w:ind w:left="51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>w tym:</w:t>
            </w:r>
          </w:p>
        </w:tc>
        <w:tc>
          <w:tcPr>
            <w:tcW w:w="85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D0DF469" w14:textId="77777777" w:rsidR="00473F8F" w:rsidRPr="005B6555" w:rsidRDefault="00473F8F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2B662F7F" w14:textId="77777777" w:rsidR="00473F8F" w:rsidRPr="005B6555" w:rsidRDefault="00473F8F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A38DC54" w14:textId="77777777" w:rsidR="00473F8F" w:rsidRPr="005B6555" w:rsidRDefault="00473F8F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269370A" w14:textId="77777777" w:rsidR="00473F8F" w:rsidRPr="005B6555" w:rsidRDefault="00473F8F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9716122" w14:textId="77777777" w:rsidR="00473F8F" w:rsidRPr="005B6555" w:rsidRDefault="00473F8F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DA841C5" w14:textId="77777777" w:rsidR="00473F8F" w:rsidRPr="005B6555" w:rsidRDefault="00473F8F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EE3AB2" w:rsidRPr="00FA5128" w14:paraId="61BF6D3D" w14:textId="77777777" w:rsidTr="004E4213">
        <w:trPr>
          <w:trHeight w:val="57"/>
        </w:trPr>
        <w:tc>
          <w:tcPr>
            <w:tcW w:w="2835" w:type="dxa"/>
            <w:tcBorders>
              <w:bottom w:val="single" w:sz="6" w:space="0" w:color="001D77"/>
            </w:tcBorders>
            <w:vAlign w:val="center"/>
          </w:tcPr>
          <w:p w14:paraId="049CB504" w14:textId="582EF40E" w:rsidR="00EE3AB2" w:rsidRPr="005B6555" w:rsidRDefault="00EE3AB2" w:rsidP="004E4213">
            <w:pPr>
              <w:pStyle w:val="Nagwek2"/>
              <w:tabs>
                <w:tab w:val="right" w:leader="dot" w:pos="4156"/>
              </w:tabs>
              <w:spacing w:after="40"/>
              <w:ind w:left="34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obowiązkowe OC </w:t>
            </w: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  <w:t xml:space="preserve">posiadaczy pojazdów </w:t>
            </w: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br/>
              <w:t>mechanicznych</w:t>
            </w:r>
          </w:p>
        </w:tc>
        <w:tc>
          <w:tcPr>
            <w:tcW w:w="85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AD9029E" w14:textId="049B5AC2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16 987,0</w:t>
            </w:r>
          </w:p>
        </w:tc>
        <w:tc>
          <w:tcPr>
            <w:tcW w:w="826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24628A9" w14:textId="2204BD72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18 403,4</w:t>
            </w:r>
          </w:p>
        </w:tc>
        <w:tc>
          <w:tcPr>
            <w:tcW w:w="88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892BD41" w14:textId="197EE32A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108,3</w:t>
            </w:r>
          </w:p>
        </w:tc>
        <w:tc>
          <w:tcPr>
            <w:tcW w:w="84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07322A1" w14:textId="5624EEFD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11 729,0</w:t>
            </w:r>
          </w:p>
        </w:tc>
        <w:tc>
          <w:tcPr>
            <w:tcW w:w="814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C046748" w14:textId="7F07A37F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12 596,5</w:t>
            </w:r>
          </w:p>
        </w:tc>
        <w:tc>
          <w:tcPr>
            <w:tcW w:w="88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FFB2B77" w14:textId="31D2FA7E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107,4</w:t>
            </w:r>
          </w:p>
        </w:tc>
      </w:tr>
      <w:tr w:rsidR="00EE3AB2" w:rsidRPr="00FA5128" w14:paraId="05812691" w14:textId="77777777" w:rsidTr="004E4213">
        <w:trPr>
          <w:trHeight w:val="57"/>
        </w:trPr>
        <w:tc>
          <w:tcPr>
            <w:tcW w:w="2835" w:type="dxa"/>
            <w:tcBorders>
              <w:top w:val="single" w:sz="6" w:space="0" w:color="001D77"/>
              <w:bottom w:val="nil"/>
            </w:tcBorders>
            <w:vAlign w:val="center"/>
          </w:tcPr>
          <w:p w14:paraId="07CEA47D" w14:textId="198E3AB4" w:rsidR="00EE3AB2" w:rsidRPr="005B6555" w:rsidRDefault="00EE3AB2" w:rsidP="004E4213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ubezpieczenia odpowiedzialności cywilnej ogólnej (Grupa 13)</w:t>
            </w:r>
          </w:p>
        </w:tc>
        <w:tc>
          <w:tcPr>
            <w:tcW w:w="85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D891565" w14:textId="10B44815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3 996,4</w:t>
            </w:r>
          </w:p>
        </w:tc>
        <w:tc>
          <w:tcPr>
            <w:tcW w:w="82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F069032" w14:textId="3C077497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4 346,2</w:t>
            </w:r>
          </w:p>
        </w:tc>
        <w:tc>
          <w:tcPr>
            <w:tcW w:w="88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9D6931A" w14:textId="66DC0468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108,8</w:t>
            </w:r>
          </w:p>
        </w:tc>
        <w:tc>
          <w:tcPr>
            <w:tcW w:w="84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7D6041E" w14:textId="5E43B2CA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1 524,6</w:t>
            </w:r>
          </w:p>
        </w:tc>
        <w:tc>
          <w:tcPr>
            <w:tcW w:w="814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868CB2A" w14:textId="2E34C6FF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1 693,8</w:t>
            </w:r>
          </w:p>
        </w:tc>
        <w:tc>
          <w:tcPr>
            <w:tcW w:w="88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746E30C" w14:textId="09169B15" w:rsidR="00EE3AB2" w:rsidRPr="005B6555" w:rsidRDefault="00EE3AB2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111,1</w:t>
            </w:r>
          </w:p>
        </w:tc>
      </w:tr>
    </w:tbl>
    <w:p w14:paraId="46B14F09" w14:textId="66DB88E6" w:rsidR="004C7AF8" w:rsidRDefault="004D032A" w:rsidP="008A21D9">
      <w:pPr>
        <w:rPr>
          <w:noProof/>
          <w:spacing w:val="-2"/>
          <w:sz w:val="16"/>
          <w:szCs w:val="16"/>
        </w:rPr>
      </w:pPr>
      <w:r>
        <w:rPr>
          <w:noProof/>
          <w:spacing w:val="-2"/>
          <w:sz w:val="16"/>
          <w:szCs w:val="16"/>
        </w:rPr>
        <w:t>a</w:t>
      </w:r>
      <w:r w:rsidR="004C7AF8" w:rsidRPr="008A21D9">
        <w:rPr>
          <w:noProof/>
          <w:spacing w:val="-2"/>
          <w:sz w:val="16"/>
          <w:szCs w:val="16"/>
        </w:rPr>
        <w:t xml:space="preserve"> Ubezpieczenia casco pojazdów lądowych, z wyjątkiem pojazdów szynowych</w:t>
      </w:r>
      <w:r w:rsidR="004C7AF8">
        <w:rPr>
          <w:noProof/>
          <w:spacing w:val="-2"/>
          <w:sz w:val="16"/>
          <w:szCs w:val="16"/>
        </w:rPr>
        <w:t>.</w:t>
      </w:r>
    </w:p>
    <w:p w14:paraId="417E4E99" w14:textId="394BDAB4" w:rsidR="004E4213" w:rsidRPr="00951C73" w:rsidRDefault="00AA329A" w:rsidP="004E4213">
      <w:pPr>
        <w:spacing w:line="288" w:lineRule="auto"/>
        <w:rPr>
          <w:shd w:val="clear" w:color="auto" w:fill="FFFFFF"/>
        </w:rPr>
      </w:pPr>
      <w:r w:rsidRPr="0014030C">
        <w:rPr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2A93A718" wp14:editId="513F681C">
                <wp:simplePos x="0" y="0"/>
                <wp:positionH relativeFrom="column">
                  <wp:posOffset>5220970</wp:posOffset>
                </wp:positionH>
                <wp:positionV relativeFrom="page">
                  <wp:posOffset>600710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13" name="Pole tekstowe 13" descr="Składki zebrane z tytułu polis komunikacyjnych wyniosły 33,3 miliarda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153C" w14:textId="53DA5F25" w:rsidR="00F55B90" w:rsidRPr="000921D3" w:rsidRDefault="00F55B90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wyniosły 33,3 mld 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A718" id="Pole tekstowe 13" o:spid="_x0000_s1030" type="#_x0000_t202" alt="Składki zebrane z tytułu polis komunikacyjnych wyniosły 33,3 miliarda złotych" style="position:absolute;margin-left:411.1pt;margin-top:47.3pt;width:135.8pt;height:65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" filled="f" stroked="f">
                <v:textbox>
                  <w:txbxContent>
                    <w:p w14:paraId="5106153C" w14:textId="53DA5F25" w:rsidR="00F55B90" w:rsidRPr="000921D3" w:rsidRDefault="00F55B90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 w:rsidRPr="00755B7D">
                        <w:t>polis komunikacyjnych</w:t>
                      </w:r>
                      <w:r>
                        <w:t xml:space="preserve"> wyniosły 33,3 mld zł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E4213" w:rsidRPr="00951C73">
        <w:rPr>
          <w:shd w:val="clear" w:color="auto" w:fill="FFFFFF"/>
        </w:rPr>
        <w:t xml:space="preserve">W dziale II największą pozycję </w:t>
      </w:r>
      <w:r w:rsidR="004E4213" w:rsidRPr="006B654B">
        <w:rPr>
          <w:shd w:val="clear" w:color="auto" w:fill="FFFFFF"/>
        </w:rPr>
        <w:t xml:space="preserve">(54,4% wartości składek) stanowiły składki brutto zebrane </w:t>
      </w:r>
      <w:r w:rsidR="004E4213" w:rsidRPr="006B654B">
        <w:rPr>
          <w:shd w:val="clear" w:color="auto" w:fill="FFFFFF"/>
        </w:rPr>
        <w:br/>
        <w:t>z tytułu polis komunikacyjnych. Wartość tych składek zwiększyła się o 6,2% w porównaniu z</w:t>
      </w:r>
      <w:r w:rsidR="00DC17F3">
        <w:rPr>
          <w:shd w:val="clear" w:color="auto" w:fill="FFFFFF"/>
        </w:rPr>
        <w:t> </w:t>
      </w:r>
      <w:r w:rsidR="004E4213" w:rsidRPr="006B654B">
        <w:rPr>
          <w:shd w:val="clear" w:color="auto" w:fill="FFFFFF"/>
        </w:rPr>
        <w:t>2024</w:t>
      </w:r>
      <w:r w:rsidR="004E4213">
        <w:rPr>
          <w:shd w:val="clear" w:color="auto" w:fill="FFFFFF"/>
        </w:rPr>
        <w:t> </w:t>
      </w:r>
      <w:r w:rsidR="004E4213" w:rsidRPr="006B654B">
        <w:rPr>
          <w:shd w:val="clear" w:color="auto" w:fill="FFFFFF"/>
        </w:rPr>
        <w:t>r. i wyniosła 33 322,4</w:t>
      </w:r>
      <w:r w:rsidR="004E4213">
        <w:rPr>
          <w:shd w:val="clear" w:color="auto" w:fill="FFFFFF"/>
        </w:rPr>
        <w:t> </w:t>
      </w:r>
      <w:r w:rsidR="004E4213" w:rsidRPr="006B654B">
        <w:rPr>
          <w:shd w:val="clear" w:color="auto" w:fill="FFFFFF"/>
        </w:rPr>
        <w:t>mln</w:t>
      </w:r>
      <w:r w:rsidR="004E4213">
        <w:rPr>
          <w:shd w:val="clear" w:color="auto" w:fill="FFFFFF"/>
        </w:rPr>
        <w:t> </w:t>
      </w:r>
      <w:r w:rsidR="004E4213" w:rsidRPr="006B654B">
        <w:rPr>
          <w:shd w:val="clear" w:color="auto" w:fill="FFFFFF"/>
        </w:rPr>
        <w:t>zł. Udział grupy 3</w:t>
      </w:r>
      <w:r w:rsidR="004E4213">
        <w:rPr>
          <w:shd w:val="clear" w:color="auto" w:fill="FFFFFF"/>
        </w:rPr>
        <w:t>.</w:t>
      </w:r>
      <w:r w:rsidR="004E4213" w:rsidRPr="006B654B">
        <w:rPr>
          <w:shd w:val="clear" w:color="auto" w:fill="FFFFFF"/>
        </w:rPr>
        <w:t xml:space="preserve"> </w:t>
      </w:r>
      <w:r w:rsidR="004E4213" w:rsidRPr="00161753">
        <w:rPr>
          <w:shd w:val="clear" w:color="auto" w:fill="FFFFFF"/>
        </w:rPr>
        <w:t>„Ubezpieczenia casco pojazdów lądowych, z wyjątkiem pojazdów szynowych” w składkach działu II wyniósł 23,6%, a grupy 10. „</w:t>
      </w:r>
      <w:r w:rsidR="004E4213" w:rsidRPr="00161753">
        <w:t>Ubezpieczenia odpowiedzialności cywilnej wszelkiego rodzaju, wynikającej z posiadania i użytkowania pojazdów lądowych z napędem własnym, łącznie z ubezpieczeniem odpowiedzialności przewoźnika” – 30,8%.</w:t>
      </w:r>
    </w:p>
    <w:p w14:paraId="1B31D541" w14:textId="314C8542" w:rsidR="005D325F" w:rsidRPr="00E366F6" w:rsidRDefault="005D325F" w:rsidP="005D325F">
      <w:pPr>
        <w:pStyle w:val="Nagwek1"/>
        <w:rPr>
          <w:rFonts w:ascii="Fira Sans" w:hAnsi="Fira Sans"/>
          <w:b/>
          <w:szCs w:val="19"/>
        </w:rPr>
      </w:pPr>
      <w:r w:rsidRPr="00E366F6">
        <w:rPr>
          <w:rFonts w:ascii="Fira Sans" w:hAnsi="Fira Sans"/>
          <w:b/>
          <w:szCs w:val="19"/>
        </w:rPr>
        <w:t>Aktywa i pasywa</w:t>
      </w:r>
    </w:p>
    <w:p w14:paraId="61CECEF1" w14:textId="20066B3B" w:rsidR="005D325F" w:rsidRPr="004967CA" w:rsidRDefault="001F5F9B" w:rsidP="005D325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6924356C" wp14:editId="57D32A82">
                <wp:simplePos x="0" y="0"/>
                <wp:positionH relativeFrom="column">
                  <wp:posOffset>5220970</wp:posOffset>
                </wp:positionH>
                <wp:positionV relativeFrom="paragraph">
                  <wp:posOffset>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Aktywa zakładów ubezpieczeń w dziale I zwiększyły się w skali roku o 6,4%, a w dziale II o 9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1E92" w14:textId="3C70BE2F" w:rsidR="00F55B90" w:rsidRPr="00E366F6" w:rsidRDefault="00F55B90" w:rsidP="00763B0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E366F6">
                              <w:t xml:space="preserve">Aktywa zakładów </w:t>
                            </w:r>
                            <w:r>
                              <w:t>ubezpie</w:t>
                            </w:r>
                            <w:r w:rsidRPr="00E366F6">
                              <w:t xml:space="preserve">czeń </w:t>
                            </w:r>
                            <w:r w:rsidR="00B51546">
                              <w:t xml:space="preserve">w dziale I </w:t>
                            </w:r>
                            <w:r>
                              <w:t xml:space="preserve">zwiększyły się w skali roku o </w:t>
                            </w:r>
                            <w:r w:rsidR="00B51546">
                              <w:t>6,4</w:t>
                            </w:r>
                            <w:r>
                              <w:t>%</w:t>
                            </w:r>
                            <w:r w:rsidR="00B51546">
                              <w:t>, a w dziale II o 9,3%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356C" id="Pole tekstowe 33" o:spid="_x0000_s1031" type="#_x0000_t202" alt="Aktywa zakładów ubezpieczeń w dziale I zwiększyły się w skali roku o 6,4%, a w dziale II o 9,3%" style="position:absolute;margin-left:411.1pt;margin-top:0;width:135.8pt;height:6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" filled="f" stroked="f">
                <v:textbox>
                  <w:txbxContent>
                    <w:p w14:paraId="74D31E92" w14:textId="3C70BE2F" w:rsidR="00F55B90" w:rsidRPr="00E366F6" w:rsidRDefault="00F55B90" w:rsidP="00763B0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E366F6">
                        <w:t xml:space="preserve">Aktywa zakładów </w:t>
                      </w:r>
                      <w:r>
                        <w:t>ubezpie</w:t>
                      </w:r>
                      <w:r w:rsidRPr="00E366F6">
                        <w:t xml:space="preserve">czeń </w:t>
                      </w:r>
                      <w:r w:rsidR="00B51546">
                        <w:t xml:space="preserve">w dziale I </w:t>
                      </w:r>
                      <w:r>
                        <w:t xml:space="preserve">zwiększyły się w skali roku o </w:t>
                      </w:r>
                      <w:r w:rsidR="00B51546">
                        <w:t>6,4</w:t>
                      </w:r>
                      <w:r>
                        <w:t>%</w:t>
                      </w:r>
                      <w:r w:rsidR="00B51546">
                        <w:t>, a w dziale II o 9,3%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325F" w:rsidRPr="004967CA">
        <w:rPr>
          <w:shd w:val="clear" w:color="auto" w:fill="FFFFFF"/>
        </w:rPr>
        <w:t>Suma bilansowa zakładów ubezpieczeń na koniec grudnia 202</w:t>
      </w:r>
      <w:r w:rsidR="001A35CB">
        <w:rPr>
          <w:shd w:val="clear" w:color="auto" w:fill="FFFFFF"/>
        </w:rPr>
        <w:t>5</w:t>
      </w:r>
      <w:r w:rsidR="005B6555">
        <w:rPr>
          <w:shd w:val="clear" w:color="auto" w:fill="FFFFFF"/>
        </w:rPr>
        <w:t> </w:t>
      </w:r>
      <w:r w:rsidR="005D325F" w:rsidRPr="004967CA">
        <w:rPr>
          <w:shd w:val="clear" w:color="auto" w:fill="FFFFFF"/>
        </w:rPr>
        <w:t xml:space="preserve">r. wyniosła </w:t>
      </w:r>
      <w:r w:rsidR="00171207" w:rsidRPr="00FB1339">
        <w:rPr>
          <w:shd w:val="clear" w:color="auto" w:fill="FFFFFF"/>
        </w:rPr>
        <w:t>2</w:t>
      </w:r>
      <w:r w:rsidR="00FB1339" w:rsidRPr="00FB1339">
        <w:rPr>
          <w:shd w:val="clear" w:color="auto" w:fill="FFFFFF"/>
        </w:rPr>
        <w:t>44</w:t>
      </w:r>
      <w:r w:rsidR="004E03BD" w:rsidRPr="00FB1339">
        <w:rPr>
          <w:shd w:val="clear" w:color="auto" w:fill="FFFFFF"/>
        </w:rPr>
        <w:t> </w:t>
      </w:r>
      <w:r w:rsidR="00FB1339" w:rsidRPr="00FB1339">
        <w:rPr>
          <w:shd w:val="clear" w:color="auto" w:fill="FFFFFF"/>
        </w:rPr>
        <w:t>138</w:t>
      </w:r>
      <w:r w:rsidR="004E03BD" w:rsidRPr="00FB1339">
        <w:rPr>
          <w:shd w:val="clear" w:color="auto" w:fill="FFFFFF"/>
        </w:rPr>
        <w:t>,</w:t>
      </w:r>
      <w:r w:rsidR="00FB1339" w:rsidRPr="00FB1339">
        <w:rPr>
          <w:shd w:val="clear" w:color="auto" w:fill="FFFFFF"/>
        </w:rPr>
        <w:t>3</w:t>
      </w:r>
      <w:r w:rsidR="005B6555">
        <w:rPr>
          <w:shd w:val="clear" w:color="auto" w:fill="FFFFFF"/>
        </w:rPr>
        <w:t> </w:t>
      </w:r>
      <w:r w:rsidR="005D325F" w:rsidRPr="00FB1339">
        <w:rPr>
          <w:shd w:val="clear" w:color="auto" w:fill="FFFFFF"/>
        </w:rPr>
        <w:t>mln</w:t>
      </w:r>
      <w:r w:rsidR="005B6555">
        <w:rPr>
          <w:shd w:val="clear" w:color="auto" w:fill="FFFFFF"/>
        </w:rPr>
        <w:t> </w:t>
      </w:r>
      <w:r w:rsidR="005D325F" w:rsidRPr="00FB1339">
        <w:rPr>
          <w:shd w:val="clear" w:color="auto" w:fill="FFFFFF"/>
        </w:rPr>
        <w:t>zł (</w:t>
      </w:r>
      <w:r w:rsidR="00171207" w:rsidRPr="00FB1339">
        <w:rPr>
          <w:shd w:val="clear" w:color="auto" w:fill="FFFFFF"/>
        </w:rPr>
        <w:t xml:space="preserve">wzrost </w:t>
      </w:r>
      <w:r w:rsidR="005D325F" w:rsidRPr="00FB1339">
        <w:rPr>
          <w:shd w:val="clear" w:color="auto" w:fill="FFFFFF"/>
        </w:rPr>
        <w:t xml:space="preserve">w skali roku o </w:t>
      </w:r>
      <w:r w:rsidR="00FB1339" w:rsidRPr="00FB1339">
        <w:rPr>
          <w:shd w:val="clear" w:color="auto" w:fill="FFFFFF"/>
        </w:rPr>
        <w:t>8,2</w:t>
      </w:r>
      <w:r w:rsidR="005D325F" w:rsidRPr="00FB1339">
        <w:rPr>
          <w:shd w:val="clear" w:color="auto" w:fill="FFFFFF"/>
        </w:rPr>
        <w:t xml:space="preserve">%), z tego na dział I przypadało </w:t>
      </w:r>
      <w:r w:rsidR="00FB1339" w:rsidRPr="00FB1339">
        <w:rPr>
          <w:shd w:val="clear" w:color="auto" w:fill="FFFFFF"/>
        </w:rPr>
        <w:t>94 709,9</w:t>
      </w:r>
      <w:r w:rsidR="005B6555">
        <w:rPr>
          <w:shd w:val="clear" w:color="auto" w:fill="FFFFFF"/>
        </w:rPr>
        <w:t> </w:t>
      </w:r>
      <w:r w:rsidR="005D325F" w:rsidRPr="00FB1339">
        <w:rPr>
          <w:shd w:val="clear" w:color="auto" w:fill="FFFFFF"/>
        </w:rPr>
        <w:t>mln</w:t>
      </w:r>
      <w:r w:rsidR="005B6555">
        <w:rPr>
          <w:shd w:val="clear" w:color="auto" w:fill="FFFFFF"/>
        </w:rPr>
        <w:t> </w:t>
      </w:r>
      <w:r w:rsidR="005D325F" w:rsidRPr="00FB1339">
        <w:rPr>
          <w:shd w:val="clear" w:color="auto" w:fill="FFFFFF"/>
        </w:rPr>
        <w:t xml:space="preserve">zł, a na dział II </w:t>
      </w:r>
      <w:r w:rsidR="00171207" w:rsidRPr="00FB1339">
        <w:rPr>
          <w:shd w:val="clear" w:color="auto" w:fill="FFFFFF"/>
        </w:rPr>
        <w:t>1</w:t>
      </w:r>
      <w:r w:rsidR="00FB1339" w:rsidRPr="00FB1339">
        <w:rPr>
          <w:shd w:val="clear" w:color="auto" w:fill="FFFFFF"/>
        </w:rPr>
        <w:t>49</w:t>
      </w:r>
      <w:r w:rsidR="00E830A4" w:rsidRPr="00FB1339">
        <w:rPr>
          <w:shd w:val="clear" w:color="auto" w:fill="FFFFFF"/>
        </w:rPr>
        <w:t> </w:t>
      </w:r>
      <w:r w:rsidR="00FB1339" w:rsidRPr="00FB1339">
        <w:rPr>
          <w:shd w:val="clear" w:color="auto" w:fill="FFFFFF"/>
        </w:rPr>
        <w:t>428</w:t>
      </w:r>
      <w:r w:rsidR="00E830A4" w:rsidRPr="00FB1339">
        <w:rPr>
          <w:shd w:val="clear" w:color="auto" w:fill="FFFFFF"/>
        </w:rPr>
        <w:t>,</w:t>
      </w:r>
      <w:r w:rsidR="00FB1339" w:rsidRPr="00FB1339">
        <w:rPr>
          <w:shd w:val="clear" w:color="auto" w:fill="FFFFFF"/>
        </w:rPr>
        <w:t>4</w:t>
      </w:r>
      <w:r w:rsidR="005B6555">
        <w:rPr>
          <w:shd w:val="clear" w:color="auto" w:fill="FFFFFF"/>
        </w:rPr>
        <w:t> </w:t>
      </w:r>
      <w:r w:rsidR="005D325F" w:rsidRPr="00FB1339">
        <w:rPr>
          <w:shd w:val="clear" w:color="auto" w:fill="FFFFFF"/>
        </w:rPr>
        <w:t>mln</w:t>
      </w:r>
      <w:r w:rsidR="005B6555">
        <w:rPr>
          <w:shd w:val="clear" w:color="auto" w:fill="FFFFFF"/>
        </w:rPr>
        <w:t> </w:t>
      </w:r>
      <w:r w:rsidR="005D325F" w:rsidRPr="004967CA">
        <w:rPr>
          <w:shd w:val="clear" w:color="auto" w:fill="FFFFFF"/>
        </w:rPr>
        <w:t>zł.</w:t>
      </w:r>
    </w:p>
    <w:p w14:paraId="55E5D375" w14:textId="2917AEBD" w:rsidR="005A3767" w:rsidRPr="00220FF3" w:rsidRDefault="005A3767" w:rsidP="005A3767">
      <w:pPr>
        <w:pStyle w:val="Tytutablicy"/>
      </w:pPr>
      <w:r w:rsidRPr="000B78E9">
        <w:rPr>
          <w:color w:val="auto"/>
        </w:rPr>
        <w:t xml:space="preserve">Tablica </w:t>
      </w:r>
      <w:r w:rsidR="00FB6D68" w:rsidRPr="000B78E9">
        <w:rPr>
          <w:color w:val="auto"/>
        </w:rPr>
        <w:t>3</w:t>
      </w:r>
      <w:r w:rsidRPr="000B78E9">
        <w:rPr>
          <w:color w:val="auto"/>
        </w:rPr>
        <w:t xml:space="preserve">. </w:t>
      </w:r>
      <w:r w:rsidR="00FB6D68" w:rsidRPr="000B78E9">
        <w:rPr>
          <w:color w:val="auto"/>
        </w:rPr>
        <w:t>Aktywa i</w:t>
      </w:r>
      <w:r w:rsidR="00FB6D68" w:rsidRPr="004967CA">
        <w:rPr>
          <w:color w:val="auto"/>
        </w:rPr>
        <w:t xml:space="preserve"> pasywa zakładów</w:t>
      </w:r>
      <w:r w:rsidR="00FB6D68" w:rsidRPr="00E830A4">
        <w:rPr>
          <w:color w:val="auto"/>
        </w:rPr>
        <w:t xml:space="preserve"> ubezpieczeń </w:t>
      </w:r>
      <w:r w:rsidR="00FB6D68" w:rsidRPr="00FB6D68">
        <w:t>(według stanu w dniu 31 grudnia)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3. Aktywa i pasywa zakładów ubezpieczeń (według stanu w dniu 31 grudnia)"/>
      </w:tblPr>
      <w:tblGrid>
        <w:gridCol w:w="2300"/>
        <w:gridCol w:w="918"/>
        <w:gridCol w:w="21"/>
        <w:gridCol w:w="872"/>
        <w:gridCol w:w="992"/>
        <w:gridCol w:w="935"/>
        <w:gridCol w:w="20"/>
        <w:gridCol w:w="933"/>
        <w:gridCol w:w="7"/>
        <w:gridCol w:w="940"/>
      </w:tblGrid>
      <w:tr w:rsidR="005A3767" w:rsidRPr="00FA5128" w14:paraId="0DFE1DF9" w14:textId="77777777" w:rsidTr="004E4213">
        <w:trPr>
          <w:trHeight w:val="227"/>
        </w:trPr>
        <w:tc>
          <w:tcPr>
            <w:tcW w:w="2300" w:type="dxa"/>
            <w:vMerge w:val="restart"/>
            <w:vAlign w:val="center"/>
          </w:tcPr>
          <w:p w14:paraId="6CEE1C86" w14:textId="77777777" w:rsidR="005A3767" w:rsidRPr="005B6555" w:rsidRDefault="005A3767" w:rsidP="004E4213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 w:cs="Arial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803" w:type="dxa"/>
            <w:gridSpan w:val="4"/>
            <w:vAlign w:val="center"/>
          </w:tcPr>
          <w:p w14:paraId="05C92589" w14:textId="77777777" w:rsidR="005A3767" w:rsidRPr="005B6555" w:rsidRDefault="005A3767" w:rsidP="004E4213">
            <w:pPr>
              <w:pStyle w:val="Nagwek3"/>
              <w:spacing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Dział I</w:t>
            </w:r>
          </w:p>
        </w:tc>
        <w:tc>
          <w:tcPr>
            <w:tcW w:w="2835" w:type="dxa"/>
            <w:gridSpan w:val="5"/>
            <w:vAlign w:val="center"/>
          </w:tcPr>
          <w:p w14:paraId="10B1BF21" w14:textId="77777777" w:rsidR="005A3767" w:rsidRPr="005B6555" w:rsidRDefault="005A3767" w:rsidP="004E4213">
            <w:pPr>
              <w:pStyle w:val="Nagwek3"/>
              <w:spacing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Dział II</w:t>
            </w:r>
          </w:p>
        </w:tc>
      </w:tr>
      <w:tr w:rsidR="00E57156" w:rsidRPr="00FA5128" w14:paraId="3C77363F" w14:textId="77777777" w:rsidTr="004E4213">
        <w:trPr>
          <w:trHeight w:val="227"/>
        </w:trPr>
        <w:tc>
          <w:tcPr>
            <w:tcW w:w="2300" w:type="dxa"/>
            <w:vMerge/>
            <w:vAlign w:val="center"/>
          </w:tcPr>
          <w:p w14:paraId="68D089C9" w14:textId="77777777" w:rsidR="00E57156" w:rsidRPr="005B6555" w:rsidRDefault="00E57156" w:rsidP="004E4213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342C3EE" w14:textId="4BAEA0BA" w:rsidR="00E57156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EE3AB2" w:rsidRPr="005B65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85" w:type="dxa"/>
            <w:gridSpan w:val="3"/>
            <w:vAlign w:val="center"/>
          </w:tcPr>
          <w:p w14:paraId="22D28BC1" w14:textId="4552B7AA" w:rsidR="00E57156" w:rsidRPr="005B6555" w:rsidRDefault="00EE3AB2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935" w:type="dxa"/>
            <w:vAlign w:val="center"/>
          </w:tcPr>
          <w:p w14:paraId="02483153" w14:textId="6A103ED4" w:rsidR="00E57156" w:rsidRPr="005B6555" w:rsidRDefault="00EE3AB2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900" w:type="dxa"/>
            <w:gridSpan w:val="4"/>
            <w:vAlign w:val="center"/>
          </w:tcPr>
          <w:p w14:paraId="55767519" w14:textId="7655A85D" w:rsidR="00E57156" w:rsidRPr="005B6555" w:rsidRDefault="00EE3AB2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2025</w:t>
            </w:r>
          </w:p>
        </w:tc>
      </w:tr>
      <w:tr w:rsidR="005A3767" w:rsidRPr="00FA5128" w14:paraId="1CC40AAE" w14:textId="77777777" w:rsidTr="004E4213">
        <w:trPr>
          <w:trHeight w:val="227"/>
        </w:trPr>
        <w:tc>
          <w:tcPr>
            <w:tcW w:w="2300" w:type="dxa"/>
            <w:vMerge/>
            <w:vAlign w:val="center"/>
          </w:tcPr>
          <w:p w14:paraId="4468D385" w14:textId="77777777" w:rsidR="005A3767" w:rsidRPr="005B6555" w:rsidRDefault="005A3767" w:rsidP="004E4213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04877DD8" w14:textId="77777777" w:rsidR="005A3767" w:rsidRPr="005B6555" w:rsidRDefault="005A3767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mln zł</w:t>
            </w:r>
          </w:p>
        </w:tc>
        <w:tc>
          <w:tcPr>
            <w:tcW w:w="992" w:type="dxa"/>
            <w:vAlign w:val="center"/>
          </w:tcPr>
          <w:p w14:paraId="5CF389DB" w14:textId="707C8524" w:rsidR="005A3767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EE3AB2" w:rsidRPr="005B6555">
              <w:rPr>
                <w:color w:val="000000" w:themeColor="text1"/>
                <w:sz w:val="18"/>
                <w:szCs w:val="18"/>
              </w:rPr>
              <w:t>4</w:t>
            </w:r>
            <w:r w:rsidRPr="005B6555">
              <w:rPr>
                <w:color w:val="000000" w:themeColor="text1"/>
                <w:sz w:val="18"/>
                <w:szCs w:val="18"/>
              </w:rPr>
              <w:t>=100</w:t>
            </w:r>
          </w:p>
        </w:tc>
        <w:tc>
          <w:tcPr>
            <w:tcW w:w="1888" w:type="dxa"/>
            <w:gridSpan w:val="3"/>
            <w:vAlign w:val="center"/>
          </w:tcPr>
          <w:p w14:paraId="05FC6DDB" w14:textId="77777777" w:rsidR="005A3767" w:rsidRPr="005B6555" w:rsidRDefault="005A3767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mln zł</w:t>
            </w:r>
          </w:p>
        </w:tc>
        <w:tc>
          <w:tcPr>
            <w:tcW w:w="947" w:type="dxa"/>
            <w:gridSpan w:val="2"/>
            <w:vAlign w:val="center"/>
          </w:tcPr>
          <w:p w14:paraId="400F0F20" w14:textId="22220EE0" w:rsidR="005A3767" w:rsidRPr="005B6555" w:rsidRDefault="00E57156" w:rsidP="004E4213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>202</w:t>
            </w:r>
            <w:r w:rsidR="00EE3AB2" w:rsidRPr="005B6555">
              <w:rPr>
                <w:color w:val="000000" w:themeColor="text1"/>
                <w:sz w:val="18"/>
                <w:szCs w:val="18"/>
              </w:rPr>
              <w:t>4</w:t>
            </w:r>
            <w:r w:rsidRPr="005B6555">
              <w:rPr>
                <w:color w:val="000000" w:themeColor="text1"/>
                <w:sz w:val="18"/>
                <w:szCs w:val="18"/>
              </w:rPr>
              <w:t>=100</w:t>
            </w:r>
          </w:p>
        </w:tc>
      </w:tr>
      <w:tr w:rsidR="004A0337" w:rsidRPr="00FA5128" w14:paraId="562092B6" w14:textId="77777777" w:rsidTr="004E4213">
        <w:trPr>
          <w:trHeight w:val="57"/>
        </w:trPr>
        <w:tc>
          <w:tcPr>
            <w:tcW w:w="2300" w:type="dxa"/>
            <w:vAlign w:val="center"/>
          </w:tcPr>
          <w:p w14:paraId="27DA76B3" w14:textId="77777777" w:rsidR="004A0337" w:rsidRPr="005B6555" w:rsidRDefault="004A0337" w:rsidP="004E4213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  <w:t>Aktywa ogółem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0308816E" w14:textId="073FC28C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88 991,1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85A089D" w14:textId="7598F240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94 709,9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95CF5" w14:textId="18D683D3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106,4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4F3FFF64" w14:textId="2EF6550F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136 719,6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53577BE" w14:textId="55317205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149 428,4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F3F9AC0" w14:textId="66339C6D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109,3</w:t>
            </w:r>
          </w:p>
        </w:tc>
      </w:tr>
      <w:tr w:rsidR="005B6555" w:rsidRPr="00FA5128" w14:paraId="3B7BBE97" w14:textId="77777777" w:rsidTr="004E4213">
        <w:trPr>
          <w:trHeight w:val="20"/>
        </w:trPr>
        <w:tc>
          <w:tcPr>
            <w:tcW w:w="2300" w:type="dxa"/>
            <w:vAlign w:val="center"/>
          </w:tcPr>
          <w:p w14:paraId="3AA93D97" w14:textId="77777777" w:rsidR="005B6555" w:rsidRPr="005B6555" w:rsidRDefault="005B6555" w:rsidP="004E4213">
            <w:pPr>
              <w:pStyle w:val="Nagwek8"/>
              <w:tabs>
                <w:tab w:val="right" w:leader="dot" w:pos="4156"/>
              </w:tabs>
              <w:spacing w:after="40"/>
              <w:ind w:left="176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w tym: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FA9D6D6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1A383E4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7ABDB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0658A4DD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11B95D86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9AC8BCC" w14:textId="5B38733D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A0337" w:rsidRPr="00FA5128" w14:paraId="29DE26F0" w14:textId="77777777" w:rsidTr="004E4213">
        <w:trPr>
          <w:trHeight w:val="20"/>
        </w:trPr>
        <w:tc>
          <w:tcPr>
            <w:tcW w:w="2300" w:type="dxa"/>
            <w:vAlign w:val="center"/>
          </w:tcPr>
          <w:p w14:paraId="154B8A83" w14:textId="25C89F74" w:rsidR="004A0337" w:rsidRPr="005B6555" w:rsidRDefault="004A0337" w:rsidP="004E4213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lokaty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0E0D8D66" w14:textId="33D93259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44 790,1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8F6324F" w14:textId="2E6D492A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46 664,4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4D9A3" w14:textId="319C9904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104,2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674E335B" w14:textId="5FA6F03D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108 693,6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3E150E8A" w14:textId="225B406F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119 764,0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DB8DDD" w14:textId="21C3A7DC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110,2</w:t>
            </w:r>
          </w:p>
        </w:tc>
      </w:tr>
      <w:tr w:rsidR="005B6555" w:rsidRPr="00FA5128" w14:paraId="68235687" w14:textId="77777777" w:rsidTr="004E4213">
        <w:trPr>
          <w:trHeight w:val="20"/>
        </w:trPr>
        <w:tc>
          <w:tcPr>
            <w:tcW w:w="2300" w:type="dxa"/>
            <w:vAlign w:val="center"/>
          </w:tcPr>
          <w:p w14:paraId="21A4E476" w14:textId="137FC1EF" w:rsidR="005B6555" w:rsidRPr="005B6555" w:rsidRDefault="005B6555" w:rsidP="004E4213">
            <w:pPr>
              <w:pStyle w:val="Nagwek8"/>
              <w:tabs>
                <w:tab w:val="right" w:leader="dot" w:pos="4156"/>
              </w:tabs>
              <w:spacing w:after="40"/>
              <w:ind w:left="340" w:firstLine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w tym: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458DAB14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6E90657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A51CE9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1D52E04D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0F73B2A8" w14:textId="77777777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E135EAA" w14:textId="7E595E90" w:rsidR="005B6555" w:rsidRPr="005B6555" w:rsidRDefault="005B6555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A0337" w:rsidRPr="00FA5128" w14:paraId="0336F739" w14:textId="77777777" w:rsidTr="004E4213">
        <w:trPr>
          <w:trHeight w:val="480"/>
        </w:trPr>
        <w:tc>
          <w:tcPr>
            <w:tcW w:w="2300" w:type="dxa"/>
            <w:vAlign w:val="center"/>
          </w:tcPr>
          <w:p w14:paraId="101C58AF" w14:textId="74CA6728" w:rsidR="004A0337" w:rsidRPr="005B6555" w:rsidRDefault="004A0337" w:rsidP="004E4213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udziały, akcje oraz papiery wartościowe o zmiennej kwocie dochodu oraz jednostki uczestnictwa i certyfikaty inwestycyjne w funduszach inwestycyjnych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A82FC94" w14:textId="77978318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6 198,9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E208CC8" w14:textId="0A8D3655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7 049,7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5DEC0" w14:textId="666A0776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113,7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5EFF3C99" w14:textId="0CAD16A2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12 845,6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00C4930D" w14:textId="6749F361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14 538,1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04A088E" w14:textId="1B0AC8BA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113,2</w:t>
            </w:r>
          </w:p>
        </w:tc>
      </w:tr>
      <w:tr w:rsidR="004A0337" w:rsidRPr="00FA5128" w14:paraId="293F0286" w14:textId="77777777" w:rsidTr="004E4213">
        <w:trPr>
          <w:trHeight w:val="480"/>
        </w:trPr>
        <w:tc>
          <w:tcPr>
            <w:tcW w:w="2300" w:type="dxa"/>
            <w:vAlign w:val="center"/>
          </w:tcPr>
          <w:p w14:paraId="52BC92E2" w14:textId="3C3AA8BC" w:rsidR="004A0337" w:rsidRPr="005B6555" w:rsidRDefault="004A0337" w:rsidP="004E4213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dłużne papiery wartościowe i inne papiery wartościowe o stałej kwocie dochodu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75BBEDF" w14:textId="07C33E0C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32 956,0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5B63187" w14:textId="683007DB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34 748,5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6CA94" w14:textId="15AA50ED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105,4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68E674FE" w14:textId="41EF4AF2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69 540,5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C231D52" w14:textId="141AFE42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76 785,0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A28C5F5" w14:textId="6A98E35F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110,4</w:t>
            </w:r>
          </w:p>
        </w:tc>
      </w:tr>
      <w:tr w:rsidR="004A0337" w:rsidRPr="00FA5128" w14:paraId="424CE553" w14:textId="77777777" w:rsidTr="004E4213">
        <w:trPr>
          <w:trHeight w:val="57"/>
        </w:trPr>
        <w:tc>
          <w:tcPr>
            <w:tcW w:w="2300" w:type="dxa"/>
            <w:vAlign w:val="center"/>
          </w:tcPr>
          <w:p w14:paraId="4A887BE3" w14:textId="0241BE99" w:rsidR="004A0337" w:rsidRPr="005B6555" w:rsidRDefault="004A0337" w:rsidP="004E4213">
            <w:pPr>
              <w:pStyle w:val="Nagwek8"/>
              <w:tabs>
                <w:tab w:val="right" w:leader="dot" w:pos="4156"/>
              </w:tabs>
              <w:spacing w:after="4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aktywa netto ubezpieczeń na życie</w:t>
            </w: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71057DDE" w14:textId="664AFD0A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38 945,8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ABA95A5" w14:textId="65DA4EFC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42 287,7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BDFA3" w14:textId="0314F809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108,6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598F646D" w14:textId="273B0B66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D0C9F3C" w14:textId="35A15CE8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45A162" w14:textId="6BA8ED5D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rFonts w:cs="Arial"/>
                <w:sz w:val="18"/>
                <w:szCs w:val="18"/>
              </w:rPr>
              <w:t>.</w:t>
            </w:r>
          </w:p>
        </w:tc>
      </w:tr>
      <w:tr w:rsidR="004A0337" w:rsidRPr="00FA5128" w14:paraId="79CF66D9" w14:textId="77777777" w:rsidTr="004E4213">
        <w:trPr>
          <w:trHeight w:val="57"/>
        </w:trPr>
        <w:tc>
          <w:tcPr>
            <w:tcW w:w="2300" w:type="dxa"/>
            <w:vAlign w:val="center"/>
          </w:tcPr>
          <w:p w14:paraId="1B0667E3" w14:textId="77777777" w:rsidR="004A0337" w:rsidRPr="005B6555" w:rsidRDefault="004A0337" w:rsidP="004E4213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  <w:t xml:space="preserve">Pasywa ogółem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5FCC34EC" w14:textId="29BBB977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88 991,1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8172A2F" w14:textId="21C6D815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94 709,9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2EDA" w14:textId="645C6CE7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106,4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14:paraId="60A462F8" w14:textId="48CABA80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136 719,6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1D75B503" w14:textId="24619F83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149 428,4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7AE03AA" w14:textId="5031245A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5B6555">
              <w:rPr>
                <w:b/>
                <w:sz w:val="18"/>
                <w:szCs w:val="18"/>
              </w:rPr>
              <w:t>109,3</w:t>
            </w:r>
          </w:p>
        </w:tc>
      </w:tr>
      <w:tr w:rsidR="004E4213" w:rsidRPr="00FA5128" w14:paraId="46599511" w14:textId="77777777" w:rsidTr="004E4213">
        <w:trPr>
          <w:trHeight w:val="57"/>
        </w:trPr>
        <w:tc>
          <w:tcPr>
            <w:tcW w:w="2300" w:type="dxa"/>
            <w:tcBorders>
              <w:bottom w:val="single" w:sz="6" w:space="0" w:color="001D77"/>
            </w:tcBorders>
            <w:vAlign w:val="center"/>
          </w:tcPr>
          <w:p w14:paraId="01A4707D" w14:textId="3A8240BE" w:rsidR="004E4213" w:rsidRPr="005B6555" w:rsidRDefault="004E4213" w:rsidP="004E4213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>
              <w:rPr>
                <w:rFonts w:ascii="Fira Sans" w:hAnsi="Fira Sans"/>
                <w:color w:val="000000" w:themeColor="text1"/>
                <w:sz w:val="18"/>
                <w:szCs w:val="18"/>
              </w:rPr>
              <w:t>w tym:</w:t>
            </w:r>
          </w:p>
        </w:tc>
        <w:tc>
          <w:tcPr>
            <w:tcW w:w="939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C7C15E6" w14:textId="77777777" w:rsidR="004E4213" w:rsidRPr="005B6555" w:rsidRDefault="004E4213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F60CBA8" w14:textId="77777777" w:rsidR="004E4213" w:rsidRPr="005B6555" w:rsidRDefault="004E4213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F71CCBB" w14:textId="77777777" w:rsidR="004E4213" w:rsidRPr="005B6555" w:rsidRDefault="004E4213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BC7D1E3" w14:textId="77777777" w:rsidR="004E4213" w:rsidRPr="005B6555" w:rsidRDefault="004E4213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BCBD4E4" w14:textId="77777777" w:rsidR="004E4213" w:rsidRPr="005B6555" w:rsidRDefault="004E4213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5B33088" w14:textId="77777777" w:rsidR="004E4213" w:rsidRPr="005B6555" w:rsidRDefault="004E4213" w:rsidP="004E421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A0337" w:rsidRPr="00FA5128" w14:paraId="68170E7D" w14:textId="77777777" w:rsidTr="004E4213">
        <w:trPr>
          <w:trHeight w:val="57"/>
        </w:trPr>
        <w:tc>
          <w:tcPr>
            <w:tcW w:w="2300" w:type="dxa"/>
            <w:tcBorders>
              <w:bottom w:val="single" w:sz="6" w:space="0" w:color="001D77"/>
            </w:tcBorders>
            <w:vAlign w:val="center"/>
          </w:tcPr>
          <w:p w14:paraId="32C3D429" w14:textId="489B9F8E" w:rsidR="004A0337" w:rsidRPr="005B6555" w:rsidRDefault="004A0337" w:rsidP="004E4213">
            <w:pPr>
              <w:pStyle w:val="Nagwek8"/>
              <w:tabs>
                <w:tab w:val="right" w:leader="dot" w:pos="4156"/>
              </w:tabs>
              <w:spacing w:after="4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kapitał własny</w:t>
            </w:r>
          </w:p>
        </w:tc>
        <w:tc>
          <w:tcPr>
            <w:tcW w:w="939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DAEEF54" w14:textId="717860B2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11 960,5</w:t>
            </w:r>
          </w:p>
        </w:tc>
        <w:tc>
          <w:tcPr>
            <w:tcW w:w="87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B203976" w14:textId="322290FD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12 877,6</w:t>
            </w:r>
          </w:p>
        </w:tc>
        <w:tc>
          <w:tcPr>
            <w:tcW w:w="99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E495CCC" w14:textId="73210B5B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107,7</w:t>
            </w:r>
          </w:p>
        </w:tc>
        <w:tc>
          <w:tcPr>
            <w:tcW w:w="955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F7A04C1" w14:textId="55BD8CE8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39 548,3</w:t>
            </w:r>
          </w:p>
        </w:tc>
        <w:tc>
          <w:tcPr>
            <w:tcW w:w="940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71549AF" w14:textId="63D37B04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46 613,9</w:t>
            </w:r>
          </w:p>
        </w:tc>
        <w:tc>
          <w:tcPr>
            <w:tcW w:w="94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6B8BC28" w14:textId="43234762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117,9</w:t>
            </w:r>
          </w:p>
        </w:tc>
      </w:tr>
      <w:tr w:rsidR="004A0337" w:rsidRPr="00FA5128" w14:paraId="23E962DC" w14:textId="77777777" w:rsidTr="004E4213">
        <w:trPr>
          <w:trHeight w:val="57"/>
        </w:trPr>
        <w:tc>
          <w:tcPr>
            <w:tcW w:w="2300" w:type="dxa"/>
            <w:tcBorders>
              <w:top w:val="single" w:sz="6" w:space="0" w:color="001D77"/>
              <w:bottom w:val="nil"/>
            </w:tcBorders>
            <w:vAlign w:val="center"/>
          </w:tcPr>
          <w:p w14:paraId="5793C7F2" w14:textId="7FEE6257" w:rsidR="004A0337" w:rsidRPr="005B6555" w:rsidRDefault="004A0337" w:rsidP="004E4213">
            <w:pPr>
              <w:pStyle w:val="Nagwek8"/>
              <w:tabs>
                <w:tab w:val="right" w:leader="dot" w:pos="4156"/>
              </w:tabs>
              <w:spacing w:after="4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5B6555">
              <w:rPr>
                <w:rFonts w:ascii="Fira Sans" w:hAnsi="Fira Sans"/>
                <w:color w:val="000000" w:themeColor="text1"/>
                <w:sz w:val="18"/>
                <w:szCs w:val="18"/>
              </w:rPr>
              <w:t>rezerwy techniczno-ubezpieczeniowe</w:t>
            </w:r>
          </w:p>
        </w:tc>
        <w:tc>
          <w:tcPr>
            <w:tcW w:w="939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B6A7664" w14:textId="3B7648E7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72 735,3</w:t>
            </w:r>
          </w:p>
        </w:tc>
        <w:tc>
          <w:tcPr>
            <w:tcW w:w="87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E4CAE40" w14:textId="43D798A4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76 981,4</w:t>
            </w:r>
          </w:p>
        </w:tc>
        <w:tc>
          <w:tcPr>
            <w:tcW w:w="99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EC59182" w14:textId="4107936F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105,8</w:t>
            </w:r>
          </w:p>
        </w:tc>
        <w:tc>
          <w:tcPr>
            <w:tcW w:w="955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C6C1445" w14:textId="5AAFEA94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101 687,0</w:t>
            </w:r>
          </w:p>
        </w:tc>
        <w:tc>
          <w:tcPr>
            <w:tcW w:w="940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9529892" w14:textId="29C72721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105 868,7</w:t>
            </w:r>
          </w:p>
        </w:tc>
        <w:tc>
          <w:tcPr>
            <w:tcW w:w="94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0B3FC78" w14:textId="5834DE06" w:rsidR="004A0337" w:rsidRPr="005B6555" w:rsidRDefault="004A0337" w:rsidP="004E4213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5B6555">
              <w:rPr>
                <w:sz w:val="18"/>
                <w:szCs w:val="18"/>
              </w:rPr>
              <w:t>104,1</w:t>
            </w:r>
          </w:p>
        </w:tc>
      </w:tr>
    </w:tbl>
    <w:p w14:paraId="4B824E8A" w14:textId="77777777" w:rsidR="00470B57" w:rsidRPr="00C627E0" w:rsidRDefault="00470B57" w:rsidP="00470B57">
      <w:pPr>
        <w:pStyle w:val="Tablicanotka"/>
      </w:pPr>
      <w:r w:rsidRPr="00C627E0">
        <w:t xml:space="preserve">a </w:t>
      </w:r>
      <w:r w:rsidR="00FB6D68" w:rsidRPr="008D4206">
        <w:t>Gdy ryzyko lokaty (inwestycyjne) ponosi ubezpieczający</w:t>
      </w:r>
    </w:p>
    <w:p w14:paraId="21F357A2" w14:textId="77777777" w:rsidR="00A33945" w:rsidRPr="00763B01" w:rsidRDefault="00A33945" w:rsidP="00F83C3F">
      <w:pPr>
        <w:rPr>
          <w:rFonts w:cs="Arial"/>
          <w:bCs/>
          <w:szCs w:val="19"/>
        </w:rPr>
      </w:pPr>
    </w:p>
    <w:p w14:paraId="78EDBC56" w14:textId="5FC3A9A4" w:rsidR="00857799" w:rsidRDefault="00087C47" w:rsidP="00F83C3F">
      <w:pPr>
        <w:rPr>
          <w:rFonts w:cs="Arial"/>
          <w:bCs/>
          <w:szCs w:val="19"/>
        </w:rPr>
      </w:pPr>
      <w:bookmarkStart w:id="1" w:name="_Hlk194321460"/>
      <w:r w:rsidRPr="00763B01">
        <w:rPr>
          <w:rFonts w:cs="Arial"/>
          <w:bCs/>
          <w:szCs w:val="19"/>
        </w:rPr>
        <w:t>Ze względu na zaokrąglenia danych, w niektórych przypadkach sumy składników mogą się nieznacznie różnić od podanych wielkości „ogółem”.</w:t>
      </w:r>
    </w:p>
    <w:bookmarkEnd w:id="1"/>
    <w:p w14:paraId="704FE79F" w14:textId="77777777" w:rsidR="009A06BE" w:rsidRPr="00763B01" w:rsidRDefault="009A06BE" w:rsidP="00F83C3F">
      <w:pPr>
        <w:rPr>
          <w:rFonts w:cs="Arial"/>
          <w:bCs/>
          <w:szCs w:val="19"/>
        </w:rPr>
      </w:pPr>
    </w:p>
    <w:p w14:paraId="0D82C166" w14:textId="30C66B72" w:rsidR="00CA1205" w:rsidRPr="00075BF4" w:rsidRDefault="003D43E5" w:rsidP="00F83C3F">
      <w:pPr>
        <w:rPr>
          <w:szCs w:val="19"/>
        </w:rPr>
      </w:pPr>
      <w:r w:rsidRPr="00075BF4">
        <w:rPr>
          <w:rFonts w:cs="Arial"/>
          <w:bCs/>
          <w:szCs w:val="19"/>
        </w:rPr>
        <w:t xml:space="preserve">Niniejszą informację opracowano na podstawie </w:t>
      </w:r>
      <w:r w:rsidR="00F62D37" w:rsidRPr="00075BF4">
        <w:rPr>
          <w:rFonts w:cs="Arial"/>
          <w:bCs/>
          <w:szCs w:val="19"/>
        </w:rPr>
        <w:t xml:space="preserve">wstępnych danych </w:t>
      </w:r>
      <w:r w:rsidRPr="00075BF4">
        <w:rPr>
          <w:rFonts w:cs="Arial"/>
          <w:bCs/>
          <w:szCs w:val="19"/>
        </w:rPr>
        <w:t>za 202</w:t>
      </w:r>
      <w:r w:rsidR="001A35CB" w:rsidRPr="00075BF4">
        <w:rPr>
          <w:rFonts w:cs="Arial"/>
          <w:bCs/>
          <w:szCs w:val="19"/>
        </w:rPr>
        <w:t>5</w:t>
      </w:r>
      <w:r w:rsidRPr="00075BF4">
        <w:rPr>
          <w:rFonts w:cs="Arial"/>
          <w:bCs/>
          <w:szCs w:val="19"/>
        </w:rPr>
        <w:t xml:space="preserve"> r.</w:t>
      </w:r>
      <w:r w:rsidR="007A0894" w:rsidRPr="00075BF4">
        <w:rPr>
          <w:rFonts w:cs="Arial"/>
          <w:bCs/>
          <w:szCs w:val="19"/>
        </w:rPr>
        <w:t>,</w:t>
      </w:r>
      <w:r w:rsidRPr="00075BF4">
        <w:rPr>
          <w:rFonts w:cs="Arial"/>
          <w:bCs/>
          <w:szCs w:val="19"/>
        </w:rPr>
        <w:t xml:space="preserve"> </w:t>
      </w:r>
      <w:r w:rsidR="002F60D0" w:rsidRPr="00075BF4">
        <w:rPr>
          <w:rFonts w:cs="Arial"/>
          <w:bCs/>
          <w:szCs w:val="19"/>
        </w:rPr>
        <w:t>przekazanych</w:t>
      </w:r>
      <w:r w:rsidR="007A0894" w:rsidRPr="00075BF4">
        <w:rPr>
          <w:rFonts w:cs="Arial"/>
          <w:bCs/>
          <w:szCs w:val="19"/>
        </w:rPr>
        <w:t xml:space="preserve"> do GUS</w:t>
      </w:r>
      <w:r w:rsidR="002F60D0" w:rsidRPr="00075BF4">
        <w:rPr>
          <w:rFonts w:cs="Arial"/>
          <w:bCs/>
          <w:szCs w:val="19"/>
        </w:rPr>
        <w:t xml:space="preserve"> </w:t>
      </w:r>
      <w:r w:rsidRPr="00075BF4">
        <w:rPr>
          <w:rFonts w:cs="Arial"/>
          <w:bCs/>
          <w:szCs w:val="19"/>
        </w:rPr>
        <w:t>przez UKNF</w:t>
      </w:r>
      <w:r w:rsidR="007A0894" w:rsidRPr="00075BF4">
        <w:rPr>
          <w:rFonts w:cs="Arial"/>
          <w:bCs/>
          <w:szCs w:val="19"/>
        </w:rPr>
        <w:t xml:space="preserve"> zgodnie z ich stanem na </w:t>
      </w:r>
      <w:r w:rsidR="002F60D0" w:rsidRPr="00075BF4">
        <w:rPr>
          <w:rFonts w:cs="Arial"/>
          <w:bCs/>
          <w:szCs w:val="19"/>
        </w:rPr>
        <w:t xml:space="preserve">dzień </w:t>
      </w:r>
      <w:r w:rsidRPr="00075BF4">
        <w:rPr>
          <w:rFonts w:cs="Arial"/>
          <w:bCs/>
          <w:szCs w:val="19"/>
        </w:rPr>
        <w:t>1</w:t>
      </w:r>
      <w:r w:rsidR="00E830A4" w:rsidRPr="00075BF4">
        <w:rPr>
          <w:rFonts w:cs="Arial"/>
          <w:bCs/>
          <w:szCs w:val="19"/>
        </w:rPr>
        <w:t>1</w:t>
      </w:r>
      <w:r w:rsidRPr="00075BF4">
        <w:rPr>
          <w:rFonts w:cs="Arial"/>
          <w:bCs/>
          <w:szCs w:val="19"/>
        </w:rPr>
        <w:t>.03.202</w:t>
      </w:r>
      <w:r w:rsidR="001A35CB" w:rsidRPr="00075BF4">
        <w:rPr>
          <w:rFonts w:cs="Arial"/>
          <w:bCs/>
          <w:szCs w:val="19"/>
        </w:rPr>
        <w:t>6</w:t>
      </w:r>
      <w:r w:rsidRPr="00075BF4">
        <w:rPr>
          <w:rFonts w:cs="Arial"/>
          <w:bCs/>
          <w:szCs w:val="19"/>
        </w:rPr>
        <w:t xml:space="preserve"> r. Wartości porównawcze za 202</w:t>
      </w:r>
      <w:r w:rsidR="001A35CB" w:rsidRPr="00075BF4">
        <w:rPr>
          <w:rFonts w:cs="Arial"/>
          <w:bCs/>
          <w:szCs w:val="19"/>
        </w:rPr>
        <w:t>4</w:t>
      </w:r>
      <w:r w:rsidRPr="00075BF4">
        <w:rPr>
          <w:rFonts w:cs="Arial"/>
          <w:bCs/>
          <w:szCs w:val="19"/>
        </w:rPr>
        <w:t xml:space="preserve"> r. podano w oparciu o dane przekazane przez zakłady ubezpieczeń do </w:t>
      </w:r>
      <w:r w:rsidR="002C1520" w:rsidRPr="00075BF4">
        <w:rPr>
          <w:rFonts w:cs="Arial"/>
          <w:bCs/>
          <w:szCs w:val="19"/>
        </w:rPr>
        <w:t>U</w:t>
      </w:r>
      <w:r w:rsidRPr="00075BF4">
        <w:rPr>
          <w:rFonts w:cs="Arial"/>
          <w:bCs/>
          <w:szCs w:val="19"/>
        </w:rPr>
        <w:t>KNF po ich wcześniejszej weryfikacji przez biegłych rewidentów</w:t>
      </w:r>
      <w:r w:rsidR="007A0894" w:rsidRPr="00075BF4">
        <w:rPr>
          <w:rFonts w:cs="Arial"/>
          <w:bCs/>
          <w:szCs w:val="19"/>
        </w:rPr>
        <w:t>, zgodnie z ich stanem na dzień</w:t>
      </w:r>
      <w:r w:rsidR="002F60D0" w:rsidRPr="00075BF4">
        <w:rPr>
          <w:rFonts w:cs="Arial"/>
          <w:bCs/>
          <w:szCs w:val="19"/>
        </w:rPr>
        <w:t xml:space="preserve"> </w:t>
      </w:r>
      <w:r w:rsidR="003B13E2" w:rsidRPr="00075BF4">
        <w:rPr>
          <w:rFonts w:cs="Arial"/>
          <w:bCs/>
          <w:szCs w:val="19"/>
        </w:rPr>
        <w:t>29</w:t>
      </w:r>
      <w:r w:rsidR="002F60D0" w:rsidRPr="00075BF4">
        <w:rPr>
          <w:rFonts w:cs="Arial"/>
          <w:bCs/>
          <w:szCs w:val="19"/>
        </w:rPr>
        <w:t>.08.202</w:t>
      </w:r>
      <w:r w:rsidR="001A35CB" w:rsidRPr="00075BF4">
        <w:rPr>
          <w:rFonts w:cs="Arial"/>
          <w:bCs/>
          <w:szCs w:val="19"/>
        </w:rPr>
        <w:t>5</w:t>
      </w:r>
      <w:r w:rsidR="002F60D0" w:rsidRPr="00075BF4">
        <w:rPr>
          <w:rFonts w:cs="Arial"/>
          <w:bCs/>
          <w:szCs w:val="19"/>
        </w:rPr>
        <w:t xml:space="preserve"> r.</w:t>
      </w:r>
    </w:p>
    <w:p w14:paraId="291055F0" w14:textId="77777777" w:rsidR="00E11B3B" w:rsidRDefault="00E11B3B" w:rsidP="0026052E">
      <w:pPr>
        <w:spacing w:line="288" w:lineRule="auto"/>
        <w:rPr>
          <w:szCs w:val="19"/>
        </w:rPr>
      </w:pPr>
    </w:p>
    <w:p w14:paraId="72A2C55E" w14:textId="77777777" w:rsidR="00E11B3B" w:rsidRDefault="00E11B3B" w:rsidP="0026052E">
      <w:pPr>
        <w:spacing w:line="288" w:lineRule="auto"/>
        <w:rPr>
          <w:szCs w:val="19"/>
        </w:rPr>
      </w:pPr>
    </w:p>
    <w:p w14:paraId="6C4213E9" w14:textId="0E314E44" w:rsidR="00DA331D" w:rsidRPr="00770C4D" w:rsidRDefault="00104769" w:rsidP="0026052E">
      <w:pPr>
        <w:spacing w:line="288" w:lineRule="auto"/>
        <w:rPr>
          <w:rFonts w:eastAsia="Times New Roman" w:cs="Times New Roman"/>
          <w:szCs w:val="19"/>
          <w:lang w:eastAsia="pl-PL"/>
        </w:rPr>
        <w:sectPr w:rsidR="00DA331D" w:rsidRPr="00770C4D" w:rsidSect="003A204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770C4D">
        <w:rPr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A10516D" w14:textId="77777777" w:rsidTr="00B84C43">
        <w:trPr>
          <w:trHeight w:val="1626"/>
        </w:trPr>
        <w:tc>
          <w:tcPr>
            <w:tcW w:w="4926" w:type="dxa"/>
          </w:tcPr>
          <w:p w14:paraId="3E02B1C7" w14:textId="77777777" w:rsidR="00DE2400" w:rsidRPr="004A1D19" w:rsidRDefault="00DE2400" w:rsidP="00C116A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6AFAEF" w14:textId="47A9DD94" w:rsidR="00DE2400" w:rsidRPr="008925F0" w:rsidRDefault="00DE2400" w:rsidP="00F921D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A35CB" w:rsidRPr="001A35CB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14:paraId="0B295BEC" w14:textId="3C84908E" w:rsidR="00DE2400" w:rsidRPr="00DE2400" w:rsidRDefault="00DE2400" w:rsidP="00C116A6">
            <w:pPr>
              <w:spacing w:before="0" w:after="0" w:line="276" w:lineRule="auto"/>
              <w:rPr>
                <w:b/>
                <w:lang w:val="fi-FI"/>
              </w:rPr>
            </w:pPr>
            <w:r w:rsidRPr="00092E98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1A35CB" w:rsidRPr="001A35CB">
              <w:rPr>
                <w:b/>
                <w:sz w:val="20"/>
                <w:szCs w:val="20"/>
                <w:lang w:val="fi-FI"/>
              </w:rPr>
              <w:t>Katarzyna Walkowska-Macias</w:t>
            </w:r>
          </w:p>
          <w:p w14:paraId="4CB82FF2" w14:textId="3F941A66" w:rsidR="00DE2400" w:rsidRPr="00AB24E4" w:rsidRDefault="00DE2400" w:rsidP="00F921D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1A35C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A35C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66</w:t>
            </w:r>
          </w:p>
        </w:tc>
        <w:tc>
          <w:tcPr>
            <w:tcW w:w="4927" w:type="dxa"/>
          </w:tcPr>
          <w:p w14:paraId="2441489C" w14:textId="06E29AAE" w:rsidR="00951C73" w:rsidRPr="00951C73" w:rsidRDefault="00DE2400" w:rsidP="00951C7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951C73" w:rsidRPr="00951C73">
              <w:rPr>
                <w:rFonts w:cs="Arial"/>
                <w:b/>
                <w:sz w:val="20"/>
              </w:rPr>
              <w:t xml:space="preserve">Wydział </w:t>
            </w:r>
            <w:r w:rsidR="001A35CB">
              <w:rPr>
                <w:rFonts w:cs="Arial"/>
                <w:b/>
                <w:sz w:val="20"/>
              </w:rPr>
              <w:t>Prasowy</w:t>
            </w:r>
          </w:p>
          <w:p w14:paraId="778B503A" w14:textId="77777777" w:rsidR="00951C73" w:rsidRPr="00951C73" w:rsidRDefault="00951C73" w:rsidP="00951C73">
            <w:pPr>
              <w:rPr>
                <w:sz w:val="20"/>
              </w:rPr>
            </w:pPr>
            <w:r w:rsidRPr="00951C73">
              <w:rPr>
                <w:sz w:val="20"/>
              </w:rPr>
              <w:t>Tel. komórkowy: +48 695 255 032</w:t>
            </w:r>
          </w:p>
          <w:p w14:paraId="3691ACD1" w14:textId="77777777" w:rsidR="00951C73" w:rsidRPr="00951C73" w:rsidRDefault="00951C73" w:rsidP="00951C73">
            <w:pPr>
              <w:ind w:left="1554" w:hanging="1554"/>
              <w:rPr>
                <w:sz w:val="20"/>
              </w:rPr>
            </w:pPr>
            <w:r w:rsidRPr="00951C73">
              <w:rPr>
                <w:sz w:val="20"/>
              </w:rPr>
              <w:t>Tel. stacjonarne: +48 22 608 38 04, +48 22 449 41 45, +48 22 608 30 09</w:t>
            </w:r>
          </w:p>
          <w:p w14:paraId="0D9FAF90" w14:textId="77777777" w:rsidR="00951C73" w:rsidRPr="00951C73" w:rsidRDefault="00951C73" w:rsidP="00951C73">
            <w:r w:rsidRPr="00951C73">
              <w:rPr>
                <w:b/>
                <w:sz w:val="20"/>
              </w:rPr>
              <w:t>e-mail:</w:t>
            </w:r>
            <w:r w:rsidRPr="00951C73">
              <w:rPr>
                <w:sz w:val="20"/>
              </w:rPr>
              <w:t xml:space="preserve"> </w:t>
            </w:r>
            <w:hyperlink r:id="rId16" w:history="1">
              <w:r w:rsidRPr="00951C73">
                <w:rPr>
                  <w:rFonts w:eastAsiaTheme="majorEastAsia" w:cs="Arial"/>
                  <w:b/>
                  <w:sz w:val="20"/>
                  <w:szCs w:val="20"/>
                  <w:u w:val="single"/>
                </w:rPr>
                <w:t>obslugaprasowa@stat.gov.pl</w:t>
              </w:r>
            </w:hyperlink>
          </w:p>
          <w:p w14:paraId="794D0045" w14:textId="77777777" w:rsidR="00DE2400" w:rsidRDefault="00DE2400" w:rsidP="00F921DF">
            <w:pPr>
              <w:spacing w:line="276" w:lineRule="auto"/>
              <w:rPr>
                <w:sz w:val="18"/>
              </w:rPr>
            </w:pPr>
          </w:p>
        </w:tc>
      </w:tr>
      <w:tr w:rsidR="00DE2400" w14:paraId="4BF1E08D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3391D206" w14:textId="370648C2" w:rsidR="00DE2400" w:rsidRPr="00F05FC7" w:rsidRDefault="00DE2400" w:rsidP="00E366F6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C330273" w14:textId="77777777" w:rsidR="00DE2400" w:rsidRDefault="00DE2400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B186331" wp14:editId="11A219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1AF8F168" w14:textId="77777777" w:rsidTr="00B84C43">
        <w:trPr>
          <w:trHeight w:val="418"/>
        </w:trPr>
        <w:tc>
          <w:tcPr>
            <w:tcW w:w="4926" w:type="dxa"/>
            <w:vMerge/>
          </w:tcPr>
          <w:p w14:paraId="194054EC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4069117" w14:textId="77777777" w:rsidR="00DE2400" w:rsidRDefault="00405DCB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12C4C6DC" wp14:editId="2093B4C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22" name="Obraz 22" descr="Ikonka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44EE947D" w14:textId="77777777" w:rsidTr="00B84C43">
        <w:trPr>
          <w:trHeight w:val="476"/>
        </w:trPr>
        <w:tc>
          <w:tcPr>
            <w:tcW w:w="4926" w:type="dxa"/>
            <w:vMerge/>
          </w:tcPr>
          <w:p w14:paraId="5B51D249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FD1A80" w14:textId="77777777" w:rsidR="00DE2400" w:rsidRDefault="00531873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003E1EA9" wp14:editId="6A2AE58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6727EE10" w14:textId="77777777" w:rsidTr="00B84C43">
        <w:trPr>
          <w:trHeight w:val="426"/>
        </w:trPr>
        <w:tc>
          <w:tcPr>
            <w:tcW w:w="4926" w:type="dxa"/>
          </w:tcPr>
          <w:p w14:paraId="0FC36025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4C3206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AB4455D" wp14:editId="40D5B0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5900A0A6" w14:textId="77777777" w:rsidTr="00B84C43">
        <w:trPr>
          <w:trHeight w:val="504"/>
        </w:trPr>
        <w:tc>
          <w:tcPr>
            <w:tcW w:w="4926" w:type="dxa"/>
          </w:tcPr>
          <w:p w14:paraId="01E4CC8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18651E5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D04741" wp14:editId="314A629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72477781" w14:textId="77777777" w:rsidTr="00B84C43">
        <w:trPr>
          <w:trHeight w:val="1546"/>
        </w:trPr>
        <w:tc>
          <w:tcPr>
            <w:tcW w:w="4926" w:type="dxa"/>
          </w:tcPr>
          <w:p w14:paraId="081FE4B6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95DCE1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DB58D8F" wp14:editId="090451B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A674E0" w14:paraId="61CAD9F7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AC092EA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44B07B9" w14:textId="18517D78" w:rsidR="005C7929" w:rsidRDefault="00453FEB" w:rsidP="00951519">
            <w:pPr>
              <w:rPr>
                <w:rStyle w:val="Hipercze"/>
              </w:rPr>
            </w:pPr>
            <w:hyperlink r:id="rId23" w:tooltip="Link do opracowania pt. Wyniki finansowe zakładów ubezpieczeń" w:history="1">
              <w:r w:rsidR="00BD18DD">
                <w:rPr>
                  <w:rStyle w:val="Hipercze"/>
                </w:rPr>
                <w:t>Informacje sygnalne. W</w:t>
              </w:r>
              <w:r w:rsidR="00820BFF">
                <w:rPr>
                  <w:rStyle w:val="Hipercze"/>
                </w:rPr>
                <w:t>yniki finansowe zakładów ubezpieczeń</w:t>
              </w:r>
            </w:hyperlink>
          </w:p>
          <w:p w14:paraId="08D0E903" w14:textId="0AE07E47" w:rsidR="00951519" w:rsidRPr="0050043C" w:rsidRDefault="00531873" w:rsidP="00951519">
            <w:pPr>
              <w:rPr>
                <w:rStyle w:val="Hipercze"/>
                <w:lang w:val="en-GB"/>
              </w:rPr>
            </w:pPr>
            <w:r w:rsidRPr="00A674E0">
              <w:rPr>
                <w:rStyle w:val="Hipercze"/>
              </w:rPr>
              <w:fldChar w:fldCharType="begin"/>
            </w:r>
            <w:r w:rsidRPr="00A674E0">
              <w:rPr>
                <w:rStyle w:val="Hipercze"/>
              </w:rPr>
              <w:instrText xml:space="preserve"> HYPERLINK "https://stat.gov.pl/" \o "Linko do opracowania pt...." </w:instrText>
            </w:r>
            <w:r w:rsidRPr="00A674E0">
              <w:rPr>
                <w:rStyle w:val="Hipercze"/>
              </w:rPr>
              <w:fldChar w:fldCharType="separate"/>
            </w:r>
            <w:hyperlink r:id="rId24" w:tooltip="Link do opracowania &quot;Polski rynek ubezpieczeniowy 2018&quot;" w:history="1">
              <w:r w:rsidR="00951519" w:rsidRPr="00951519">
                <w:rPr>
                  <w:rStyle w:val="Hipercze"/>
                  <w:lang w:val="en-GB"/>
                </w:rPr>
                <w:t>Polski rynek ubezpieczeniowy 2018</w:t>
              </w:r>
            </w:hyperlink>
            <w:r w:rsidR="00951519">
              <w:rPr>
                <w:rFonts w:cs="Times New Roman"/>
              </w:rPr>
              <w:fldChar w:fldCharType="begin"/>
            </w:r>
            <w:r w:rsidR="00951519" w:rsidRPr="0050043C">
              <w:rPr>
                <w:rFonts w:cs="Times New Roman"/>
                <w:lang w:val="en-GB"/>
              </w:rPr>
              <w:instrText xml:space="preserve"> HYPERLINK "https://stat.gov.pl/" \o "Linko do opracowania pt...." </w:instrText>
            </w:r>
            <w:r w:rsidR="00951519">
              <w:rPr>
                <w:rFonts w:cs="Times New Roman"/>
              </w:rPr>
              <w:fldChar w:fldCharType="separate"/>
            </w:r>
          </w:p>
          <w:p w14:paraId="5187CEF0" w14:textId="77777777" w:rsidR="00E10269" w:rsidRPr="00A674E0" w:rsidRDefault="00951519" w:rsidP="00E1026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531873" w:rsidRPr="00A674E0">
              <w:rPr>
                <w:rStyle w:val="Hipercze"/>
              </w:rPr>
              <w:fldChar w:fldCharType="end"/>
            </w:r>
          </w:p>
          <w:p w14:paraId="621AA587" w14:textId="77777777" w:rsidR="00531873" w:rsidRPr="00E10269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Pr="00E10269"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334D0BCD" w14:textId="4FAD7D3C" w:rsidR="00531873" w:rsidRDefault="00531873" w:rsidP="00A674E0">
            <w:pPr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DCA968F" w14:textId="77777777" w:rsidR="00A674E0" w:rsidRPr="00A674E0" w:rsidRDefault="00453FEB" w:rsidP="00A674E0">
            <w:pPr>
              <w:rPr>
                <w:rStyle w:val="Hipercze"/>
              </w:rPr>
            </w:pPr>
            <w:hyperlink r:id="rId25" w:tooltip="Link do bazy danych &quot;Wyniki finansowe zakładów ubezpieczeń&quot;" w:history="1">
              <w:r w:rsidR="00A674E0" w:rsidRPr="00A674E0">
                <w:rPr>
                  <w:rStyle w:val="Hipercze"/>
                </w:rPr>
                <w:t>Wyniki finansowe zakładów ubezpieczeń</w:t>
              </w:r>
            </w:hyperlink>
          </w:p>
          <w:p w14:paraId="4FFEB2AE" w14:textId="7B5D7FCE" w:rsidR="00402F40" w:rsidRPr="00A674E0" w:rsidRDefault="00453FEB" w:rsidP="00402F40">
            <w:pPr>
              <w:rPr>
                <w:rStyle w:val="Hipercze"/>
              </w:rPr>
            </w:pPr>
            <w:hyperlink r:id="rId26" w:tooltip="Link do &quot;Biuletynu kwartalnego o rynku ubezpieczeń&quot;" w:history="1">
              <w:r w:rsidR="00402F40">
                <w:rPr>
                  <w:rStyle w:val="Hipercze"/>
                </w:rPr>
                <w:t>Biuletyn kwartalny. Rynek ubezpieczeń</w:t>
              </w:r>
            </w:hyperlink>
          </w:p>
          <w:p w14:paraId="7919A908" w14:textId="77777777" w:rsidR="00531873" w:rsidRPr="005625E4" w:rsidRDefault="00531873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Pr="005625E4"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876805B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2704FE" w14:textId="77777777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"http://stat.gov.pl/metainformacje/slownik-pojec/pojecia-stosowane-w-statystyce-publicznej/1568,pojecie.html" \o "Link do pojęcia dostępnego w słowniku \"Zakład ubezpieczeń\"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Zakład ubezpieczeń</w:t>
            </w:r>
          </w:p>
          <w:p w14:paraId="64F74742" w14:textId="77777777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"http://stat.gov.pl/metainformacje/slownik-pojec/pojecia-stosowane-w-statystyce-publicznej/1562,pojecie.html" \o "Link do pojęcia dostępnego w słowniku \"Składka przypisana brutto\"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Składka przypisana brutto</w:t>
            </w:r>
          </w:p>
          <w:p w14:paraId="2DC2DBCA" w14:textId="4DA05442" w:rsidR="00E2692B" w:rsidRDefault="004C562C" w:rsidP="00531873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</w:p>
          <w:p w14:paraId="1ACD43C4" w14:textId="77777777" w:rsidR="00E2692B" w:rsidRDefault="00E2692B" w:rsidP="00531873">
            <w:pPr>
              <w:rPr>
                <w:rStyle w:val="Hipercze"/>
              </w:rPr>
            </w:pPr>
          </w:p>
          <w:p w14:paraId="7D7597A6" w14:textId="277699EB" w:rsidR="00531873" w:rsidRPr="00A674E0" w:rsidRDefault="00531873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Pr="00A674E0">
              <w:rPr>
                <w:rFonts w:cs="Times New Roman"/>
              </w:rPr>
              <w:instrText xml:space="preserve"> HYPERLINK "https://stat.gov.pl/" \o "Link do słownika pojęć" </w:instrText>
            </w:r>
            <w:r>
              <w:rPr>
                <w:rFonts w:cs="Times New Roman"/>
              </w:rPr>
              <w:fldChar w:fldCharType="separate"/>
            </w:r>
          </w:p>
          <w:p w14:paraId="2347B1FE" w14:textId="77777777" w:rsidR="00531873" w:rsidRPr="00A674E0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</w:p>
          <w:p w14:paraId="125BAB64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785A2C6" w14:textId="63989106" w:rsidR="000470AA" w:rsidRPr="00A674E0" w:rsidRDefault="000470AA" w:rsidP="005B6555">
      <w:pPr>
        <w:rPr>
          <w:sz w:val="20"/>
        </w:rPr>
      </w:pPr>
    </w:p>
    <w:sectPr w:rsidR="000470AA" w:rsidRPr="00A674E0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62505" w14:textId="77777777" w:rsidR="00453FEB" w:rsidRDefault="00453FEB" w:rsidP="000662E2">
      <w:pPr>
        <w:spacing w:after="0" w:line="240" w:lineRule="auto"/>
      </w:pPr>
      <w:r>
        <w:separator/>
      </w:r>
    </w:p>
  </w:endnote>
  <w:endnote w:type="continuationSeparator" w:id="0">
    <w:p w14:paraId="14630873" w14:textId="77777777" w:rsidR="00453FEB" w:rsidRDefault="00453F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9FFF166" w14:textId="77777777" w:rsidR="00F55B90" w:rsidRDefault="00F55B9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6EEA6A44" w14:textId="77777777" w:rsidR="00F55B90" w:rsidRDefault="00F55B9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0C4C57F" w14:textId="77777777" w:rsidR="00F55B90" w:rsidRDefault="00F55B9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9FC03" w14:textId="77777777" w:rsidR="00453FEB" w:rsidRDefault="00453FEB" w:rsidP="000662E2">
      <w:pPr>
        <w:spacing w:after="0" w:line="240" w:lineRule="auto"/>
      </w:pPr>
      <w:r>
        <w:separator/>
      </w:r>
    </w:p>
  </w:footnote>
  <w:footnote w:type="continuationSeparator" w:id="0">
    <w:p w14:paraId="13750BFD" w14:textId="77777777" w:rsidR="00453FEB" w:rsidRDefault="00453FEB" w:rsidP="000662E2">
      <w:pPr>
        <w:spacing w:after="0" w:line="240" w:lineRule="auto"/>
      </w:pPr>
      <w:r>
        <w:continuationSeparator/>
      </w:r>
    </w:p>
  </w:footnote>
  <w:footnote w:id="1">
    <w:p w14:paraId="610C0127" w14:textId="5E00F1BB" w:rsidR="00F55B90" w:rsidRPr="00763B01" w:rsidRDefault="00F55B90">
      <w:pPr>
        <w:pStyle w:val="Tekstprzypisudolnego"/>
        <w:rPr>
          <w:sz w:val="19"/>
          <w:szCs w:val="19"/>
        </w:rPr>
      </w:pPr>
      <w:r w:rsidRPr="00D35F31">
        <w:rPr>
          <w:rStyle w:val="Odwoanieprzypisudolnego"/>
          <w:sz w:val="18"/>
        </w:rPr>
        <w:footnoteRef/>
      </w:r>
      <w:r w:rsidRPr="00D35F31">
        <w:rPr>
          <w:sz w:val="18"/>
        </w:rPr>
        <w:t xml:space="preserve"> </w:t>
      </w:r>
      <w:r w:rsidRPr="00763B01">
        <w:rPr>
          <w:sz w:val="19"/>
          <w:szCs w:val="19"/>
        </w:rPr>
        <w:t xml:space="preserve">Ze względu na przedmiot objęty ochroną, ubezpieczenia dzieli się na dwa działy: dział I – ubezpieczenia na życie i dział II – pozostałe ubezpieczenia osobowe oraz ubezpieczenia majątkowe. Zakład ubezpieczeń nie może jednocześnie wykonywać działalności w dziale I </w:t>
      </w:r>
      <w:proofErr w:type="spellStart"/>
      <w:r w:rsidRPr="00763B01">
        <w:rPr>
          <w:sz w:val="19"/>
          <w:szCs w:val="19"/>
        </w:rPr>
        <w:t>i</w:t>
      </w:r>
      <w:proofErr w:type="spellEnd"/>
      <w:r w:rsidRPr="00763B01">
        <w:rPr>
          <w:sz w:val="19"/>
          <w:szCs w:val="19"/>
        </w:rPr>
        <w:t xml:space="preserve"> II.</w:t>
      </w:r>
      <w:r>
        <w:rPr>
          <w:sz w:val="19"/>
          <w:szCs w:val="19"/>
        </w:rPr>
        <w:br/>
      </w:r>
      <w:r w:rsidRPr="00763B01">
        <w:rPr>
          <w:sz w:val="19"/>
          <w:szCs w:val="19"/>
        </w:rPr>
        <w:t>W obrębie poszczególnych działów ubezpieczenia dzieli się na grupy.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2E17" w14:textId="77777777" w:rsidR="00F55B90" w:rsidRDefault="00F55B9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0F5297" wp14:editId="44E062BE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03797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3BE32D" w14:textId="77777777" w:rsidR="00F55B90" w:rsidRDefault="00F55B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ECC0" w14:textId="77777777" w:rsidR="00F55B90" w:rsidRDefault="00F55B9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F38DE79" wp14:editId="73BBC4C9">
          <wp:simplePos x="0" y="0"/>
          <wp:positionH relativeFrom="column">
            <wp:posOffset>9525</wp:posOffset>
          </wp:positionH>
          <wp:positionV relativeFrom="paragraph">
            <wp:posOffset>153035</wp:posOffset>
          </wp:positionV>
          <wp:extent cx="1125855" cy="431800"/>
          <wp:effectExtent l="0" t="0" r="0" b="6350"/>
          <wp:wrapSquare wrapText="bothSides"/>
          <wp:docPr id="3" name="Obraz 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79448A" wp14:editId="1117F5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53E84A" w14:textId="77777777" w:rsidR="00F55B90" w:rsidRPr="003C6C8D" w:rsidRDefault="00F55B90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448A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53E84A" w14:textId="77777777" w:rsidR="00F55B90" w:rsidRPr="003C6C8D" w:rsidRDefault="00F55B90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61228207" w14:textId="77777777" w:rsidR="00F55B90" w:rsidRDefault="00F55B90">
    <w:pPr>
      <w:pStyle w:val="Nagwek"/>
      <w:rPr>
        <w:noProof/>
        <w:lang w:eastAsia="pl-PL"/>
      </w:rPr>
    </w:pPr>
  </w:p>
  <w:p w14:paraId="03E31F30" w14:textId="77777777" w:rsidR="00F55B90" w:rsidRDefault="00F55B9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28C6ED" wp14:editId="666465DC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03F0B" id="Prostokąt 10" o:spid="_x0000_s1026" style="position:absolute;margin-left:411.4pt;margin-top:5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3B302358" w14:textId="77777777" w:rsidR="00F55B90" w:rsidRDefault="00F55B9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4A49B30" wp14:editId="22283D5C">
              <wp:simplePos x="0" y="0"/>
              <wp:positionH relativeFrom="column">
                <wp:posOffset>5250573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&#10;drugiego kwietni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CF8CB" w14:textId="13E72E4C" w:rsidR="00F55B90" w:rsidRPr="00A01B40" w:rsidRDefault="00F55B90" w:rsidP="00F049AB">
                          <w:pPr>
                            <w:pStyle w:val="Datainformacjisygnalnej"/>
                          </w:pPr>
                          <w:r>
                            <w:t>02.04.2026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49B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:&#10;drugiego kwietnia dwa tysiące dwudziestego szóstego roku." style="position:absolute;margin-left:413.45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" filled="f" stroked="f">
              <v:textbox>
                <w:txbxContent>
                  <w:p w14:paraId="524CF8CB" w14:textId="13E72E4C" w:rsidR="00F55B90" w:rsidRPr="00A01B40" w:rsidRDefault="00F55B90" w:rsidP="00F049AB">
                    <w:pPr>
                      <w:pStyle w:val="Datainformacjisygnalnej"/>
                    </w:pPr>
                    <w:r>
                      <w:t>02.04.2026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B94E" w14:textId="77777777" w:rsidR="00F55B90" w:rsidRDefault="00F55B90">
    <w:pPr>
      <w:pStyle w:val="Nagwek"/>
    </w:pPr>
  </w:p>
  <w:p w14:paraId="50F1AF37" w14:textId="77777777" w:rsidR="00F55B90" w:rsidRDefault="00F55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" o:bullet="t">
        <v:imagedata r:id="rId1" o:title=""/>
      </v:shape>
    </w:pict>
  </w:numPicBullet>
  <w:numPicBullet w:numPicBulletId="1">
    <w:pict>
      <v:shape id="_x0000_i1029" type="#_x0000_t75" style="width:123.6pt;height:124.8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C3E375F"/>
    <w:multiLevelType w:val="hybridMultilevel"/>
    <w:tmpl w:val="B9DE0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F1C"/>
    <w:rsid w:val="00003437"/>
    <w:rsid w:val="00004503"/>
    <w:rsid w:val="00004C53"/>
    <w:rsid w:val="0000709F"/>
    <w:rsid w:val="000108B8"/>
    <w:rsid w:val="00010A21"/>
    <w:rsid w:val="00014629"/>
    <w:rsid w:val="000152F5"/>
    <w:rsid w:val="00022EDA"/>
    <w:rsid w:val="000248A2"/>
    <w:rsid w:val="00025014"/>
    <w:rsid w:val="000267EA"/>
    <w:rsid w:val="00027ACF"/>
    <w:rsid w:val="00031C46"/>
    <w:rsid w:val="000342E7"/>
    <w:rsid w:val="00034522"/>
    <w:rsid w:val="00034B2C"/>
    <w:rsid w:val="000375A3"/>
    <w:rsid w:val="00040A17"/>
    <w:rsid w:val="0004582E"/>
    <w:rsid w:val="000470AA"/>
    <w:rsid w:val="00051679"/>
    <w:rsid w:val="00057CA1"/>
    <w:rsid w:val="00057F52"/>
    <w:rsid w:val="00061FCF"/>
    <w:rsid w:val="00063F38"/>
    <w:rsid w:val="000647A9"/>
    <w:rsid w:val="0006628C"/>
    <w:rsid w:val="000662E2"/>
    <w:rsid w:val="00066883"/>
    <w:rsid w:val="00066A1C"/>
    <w:rsid w:val="0007099F"/>
    <w:rsid w:val="00071B39"/>
    <w:rsid w:val="0007288C"/>
    <w:rsid w:val="00072AD2"/>
    <w:rsid w:val="00074DD8"/>
    <w:rsid w:val="00075759"/>
    <w:rsid w:val="00075925"/>
    <w:rsid w:val="00075BF4"/>
    <w:rsid w:val="00077465"/>
    <w:rsid w:val="000806F7"/>
    <w:rsid w:val="0008092C"/>
    <w:rsid w:val="00083D48"/>
    <w:rsid w:val="000849B6"/>
    <w:rsid w:val="000866AB"/>
    <w:rsid w:val="00086D5B"/>
    <w:rsid w:val="0008758D"/>
    <w:rsid w:val="00087C47"/>
    <w:rsid w:val="00087CF7"/>
    <w:rsid w:val="000921D3"/>
    <w:rsid w:val="00092E98"/>
    <w:rsid w:val="00093309"/>
    <w:rsid w:val="00096661"/>
    <w:rsid w:val="00096C8E"/>
    <w:rsid w:val="00097133"/>
    <w:rsid w:val="00097840"/>
    <w:rsid w:val="000A27FF"/>
    <w:rsid w:val="000B0727"/>
    <w:rsid w:val="000B3ACF"/>
    <w:rsid w:val="000B4743"/>
    <w:rsid w:val="000B78E9"/>
    <w:rsid w:val="000C135D"/>
    <w:rsid w:val="000C74AD"/>
    <w:rsid w:val="000C7F6C"/>
    <w:rsid w:val="000D1D43"/>
    <w:rsid w:val="000D225C"/>
    <w:rsid w:val="000D22F6"/>
    <w:rsid w:val="000D2A5C"/>
    <w:rsid w:val="000D39F0"/>
    <w:rsid w:val="000D583F"/>
    <w:rsid w:val="000E0017"/>
    <w:rsid w:val="000E0918"/>
    <w:rsid w:val="000E2841"/>
    <w:rsid w:val="000E3FEF"/>
    <w:rsid w:val="000E5AF0"/>
    <w:rsid w:val="000E6A1A"/>
    <w:rsid w:val="000E79A9"/>
    <w:rsid w:val="000F0097"/>
    <w:rsid w:val="000F3B05"/>
    <w:rsid w:val="001011C3"/>
    <w:rsid w:val="00101DFB"/>
    <w:rsid w:val="00102460"/>
    <w:rsid w:val="00104769"/>
    <w:rsid w:val="001051BC"/>
    <w:rsid w:val="00106DA3"/>
    <w:rsid w:val="00110214"/>
    <w:rsid w:val="00110D87"/>
    <w:rsid w:val="00112399"/>
    <w:rsid w:val="00112583"/>
    <w:rsid w:val="0011269A"/>
    <w:rsid w:val="00113E8E"/>
    <w:rsid w:val="00114CF8"/>
    <w:rsid w:val="00114DB9"/>
    <w:rsid w:val="00116087"/>
    <w:rsid w:val="00116177"/>
    <w:rsid w:val="00117711"/>
    <w:rsid w:val="00121235"/>
    <w:rsid w:val="0012241B"/>
    <w:rsid w:val="00124140"/>
    <w:rsid w:val="001268DD"/>
    <w:rsid w:val="00126DF2"/>
    <w:rsid w:val="00130296"/>
    <w:rsid w:val="0013118A"/>
    <w:rsid w:val="00134145"/>
    <w:rsid w:val="00135957"/>
    <w:rsid w:val="00136366"/>
    <w:rsid w:val="00136736"/>
    <w:rsid w:val="00136740"/>
    <w:rsid w:val="00136D67"/>
    <w:rsid w:val="0014030C"/>
    <w:rsid w:val="001404A2"/>
    <w:rsid w:val="001423B6"/>
    <w:rsid w:val="001448A7"/>
    <w:rsid w:val="00145AA6"/>
    <w:rsid w:val="00146621"/>
    <w:rsid w:val="001523FE"/>
    <w:rsid w:val="00155452"/>
    <w:rsid w:val="00157A37"/>
    <w:rsid w:val="00157B9B"/>
    <w:rsid w:val="00161753"/>
    <w:rsid w:val="001617E3"/>
    <w:rsid w:val="00162325"/>
    <w:rsid w:val="001667D0"/>
    <w:rsid w:val="00171207"/>
    <w:rsid w:val="0017470F"/>
    <w:rsid w:val="0017732A"/>
    <w:rsid w:val="00181CAC"/>
    <w:rsid w:val="001951DA"/>
    <w:rsid w:val="001A103E"/>
    <w:rsid w:val="001A1C90"/>
    <w:rsid w:val="001A35CB"/>
    <w:rsid w:val="001A45E9"/>
    <w:rsid w:val="001A781C"/>
    <w:rsid w:val="001B053D"/>
    <w:rsid w:val="001B43A8"/>
    <w:rsid w:val="001C3269"/>
    <w:rsid w:val="001C38B4"/>
    <w:rsid w:val="001D11E4"/>
    <w:rsid w:val="001D14E4"/>
    <w:rsid w:val="001D19B6"/>
    <w:rsid w:val="001D1DB4"/>
    <w:rsid w:val="001D23F1"/>
    <w:rsid w:val="001D25F9"/>
    <w:rsid w:val="001D4636"/>
    <w:rsid w:val="001D61ED"/>
    <w:rsid w:val="001E130A"/>
    <w:rsid w:val="001E4E99"/>
    <w:rsid w:val="001E5B2D"/>
    <w:rsid w:val="001F1782"/>
    <w:rsid w:val="001F5F9B"/>
    <w:rsid w:val="001F6C89"/>
    <w:rsid w:val="001F7C8F"/>
    <w:rsid w:val="00200071"/>
    <w:rsid w:val="00200CD8"/>
    <w:rsid w:val="0020156C"/>
    <w:rsid w:val="002030F9"/>
    <w:rsid w:val="00205797"/>
    <w:rsid w:val="00205B47"/>
    <w:rsid w:val="00211E51"/>
    <w:rsid w:val="00213ABF"/>
    <w:rsid w:val="00216634"/>
    <w:rsid w:val="00216DF4"/>
    <w:rsid w:val="00220FF3"/>
    <w:rsid w:val="002226E4"/>
    <w:rsid w:val="002238D5"/>
    <w:rsid w:val="00223BE9"/>
    <w:rsid w:val="00224EAA"/>
    <w:rsid w:val="0022660F"/>
    <w:rsid w:val="00227023"/>
    <w:rsid w:val="00235426"/>
    <w:rsid w:val="00237948"/>
    <w:rsid w:val="00240998"/>
    <w:rsid w:val="00242D31"/>
    <w:rsid w:val="00245C7A"/>
    <w:rsid w:val="00252FE5"/>
    <w:rsid w:val="0025481E"/>
    <w:rsid w:val="002570B0"/>
    <w:rsid w:val="002574F9"/>
    <w:rsid w:val="002577E0"/>
    <w:rsid w:val="0026052E"/>
    <w:rsid w:val="002625CA"/>
    <w:rsid w:val="00262B61"/>
    <w:rsid w:val="00262CC6"/>
    <w:rsid w:val="00263E08"/>
    <w:rsid w:val="00270760"/>
    <w:rsid w:val="002722CB"/>
    <w:rsid w:val="002732A4"/>
    <w:rsid w:val="00273FDC"/>
    <w:rsid w:val="00274E83"/>
    <w:rsid w:val="00276811"/>
    <w:rsid w:val="00277558"/>
    <w:rsid w:val="00282699"/>
    <w:rsid w:val="0028270F"/>
    <w:rsid w:val="0028448E"/>
    <w:rsid w:val="00285F26"/>
    <w:rsid w:val="00286A39"/>
    <w:rsid w:val="002878A7"/>
    <w:rsid w:val="002926DF"/>
    <w:rsid w:val="00293C8D"/>
    <w:rsid w:val="00295710"/>
    <w:rsid w:val="00296697"/>
    <w:rsid w:val="0029748E"/>
    <w:rsid w:val="002A083E"/>
    <w:rsid w:val="002A0B41"/>
    <w:rsid w:val="002A3EC5"/>
    <w:rsid w:val="002A4ADF"/>
    <w:rsid w:val="002B0472"/>
    <w:rsid w:val="002B2697"/>
    <w:rsid w:val="002B36F4"/>
    <w:rsid w:val="002B4797"/>
    <w:rsid w:val="002B6B12"/>
    <w:rsid w:val="002C1520"/>
    <w:rsid w:val="002C21F0"/>
    <w:rsid w:val="002C416B"/>
    <w:rsid w:val="002C4F47"/>
    <w:rsid w:val="002C5D5D"/>
    <w:rsid w:val="002C704A"/>
    <w:rsid w:val="002C76DE"/>
    <w:rsid w:val="002D01DF"/>
    <w:rsid w:val="002D21A8"/>
    <w:rsid w:val="002D485A"/>
    <w:rsid w:val="002D5BA9"/>
    <w:rsid w:val="002D7216"/>
    <w:rsid w:val="002E05CA"/>
    <w:rsid w:val="002E3EB3"/>
    <w:rsid w:val="002E4546"/>
    <w:rsid w:val="002E5A74"/>
    <w:rsid w:val="002E6140"/>
    <w:rsid w:val="002E6985"/>
    <w:rsid w:val="002E70C3"/>
    <w:rsid w:val="002E71B6"/>
    <w:rsid w:val="002F0A5D"/>
    <w:rsid w:val="002F1AB2"/>
    <w:rsid w:val="002F2F91"/>
    <w:rsid w:val="002F35F6"/>
    <w:rsid w:val="002F3A1E"/>
    <w:rsid w:val="002F4BD6"/>
    <w:rsid w:val="002F5232"/>
    <w:rsid w:val="002F532D"/>
    <w:rsid w:val="002F60D0"/>
    <w:rsid w:val="002F77C8"/>
    <w:rsid w:val="00301239"/>
    <w:rsid w:val="00304921"/>
    <w:rsid w:val="00304F22"/>
    <w:rsid w:val="00306C7C"/>
    <w:rsid w:val="00310454"/>
    <w:rsid w:val="003137D4"/>
    <w:rsid w:val="00314F86"/>
    <w:rsid w:val="00315666"/>
    <w:rsid w:val="00316864"/>
    <w:rsid w:val="00317F4D"/>
    <w:rsid w:val="00322EDD"/>
    <w:rsid w:val="0032401A"/>
    <w:rsid w:val="00325575"/>
    <w:rsid w:val="00326579"/>
    <w:rsid w:val="003309FA"/>
    <w:rsid w:val="00332320"/>
    <w:rsid w:val="00332325"/>
    <w:rsid w:val="003327C0"/>
    <w:rsid w:val="003352B1"/>
    <w:rsid w:val="00336C74"/>
    <w:rsid w:val="003443E5"/>
    <w:rsid w:val="00345044"/>
    <w:rsid w:val="0034564E"/>
    <w:rsid w:val="00345916"/>
    <w:rsid w:val="00345B63"/>
    <w:rsid w:val="00347D72"/>
    <w:rsid w:val="00351D82"/>
    <w:rsid w:val="00353F45"/>
    <w:rsid w:val="00355412"/>
    <w:rsid w:val="00356296"/>
    <w:rsid w:val="00357611"/>
    <w:rsid w:val="00360606"/>
    <w:rsid w:val="0036432A"/>
    <w:rsid w:val="00364AF9"/>
    <w:rsid w:val="00367237"/>
    <w:rsid w:val="003673B1"/>
    <w:rsid w:val="00367956"/>
    <w:rsid w:val="0037077F"/>
    <w:rsid w:val="00372411"/>
    <w:rsid w:val="003732C1"/>
    <w:rsid w:val="00373882"/>
    <w:rsid w:val="003809A4"/>
    <w:rsid w:val="0038291D"/>
    <w:rsid w:val="0038320D"/>
    <w:rsid w:val="003843DB"/>
    <w:rsid w:val="00390EBC"/>
    <w:rsid w:val="00393761"/>
    <w:rsid w:val="00394E26"/>
    <w:rsid w:val="003952E1"/>
    <w:rsid w:val="00396274"/>
    <w:rsid w:val="00396691"/>
    <w:rsid w:val="00396F05"/>
    <w:rsid w:val="00397D18"/>
    <w:rsid w:val="003A1B36"/>
    <w:rsid w:val="003A1D9C"/>
    <w:rsid w:val="003A2047"/>
    <w:rsid w:val="003A4289"/>
    <w:rsid w:val="003A6232"/>
    <w:rsid w:val="003A644F"/>
    <w:rsid w:val="003A6CE9"/>
    <w:rsid w:val="003A75D8"/>
    <w:rsid w:val="003A7A18"/>
    <w:rsid w:val="003B0091"/>
    <w:rsid w:val="003B13E2"/>
    <w:rsid w:val="003B1454"/>
    <w:rsid w:val="003B18B6"/>
    <w:rsid w:val="003B3A3F"/>
    <w:rsid w:val="003B3EFC"/>
    <w:rsid w:val="003B4823"/>
    <w:rsid w:val="003B5BDA"/>
    <w:rsid w:val="003B6D48"/>
    <w:rsid w:val="003C161B"/>
    <w:rsid w:val="003C184B"/>
    <w:rsid w:val="003C4241"/>
    <w:rsid w:val="003C59B0"/>
    <w:rsid w:val="003C59E0"/>
    <w:rsid w:val="003C5F6F"/>
    <w:rsid w:val="003C6C8D"/>
    <w:rsid w:val="003D15A9"/>
    <w:rsid w:val="003D165B"/>
    <w:rsid w:val="003D17EF"/>
    <w:rsid w:val="003D2197"/>
    <w:rsid w:val="003D2656"/>
    <w:rsid w:val="003D3641"/>
    <w:rsid w:val="003D41C9"/>
    <w:rsid w:val="003D43E5"/>
    <w:rsid w:val="003D4F95"/>
    <w:rsid w:val="003D5F42"/>
    <w:rsid w:val="003D5F8B"/>
    <w:rsid w:val="003D60A9"/>
    <w:rsid w:val="003E4367"/>
    <w:rsid w:val="003F4C97"/>
    <w:rsid w:val="003F5F8A"/>
    <w:rsid w:val="003F666D"/>
    <w:rsid w:val="003F7FE6"/>
    <w:rsid w:val="00400193"/>
    <w:rsid w:val="004016DD"/>
    <w:rsid w:val="00402F40"/>
    <w:rsid w:val="00405DCB"/>
    <w:rsid w:val="00407472"/>
    <w:rsid w:val="00407704"/>
    <w:rsid w:val="00415B3F"/>
    <w:rsid w:val="00416EAF"/>
    <w:rsid w:val="00417364"/>
    <w:rsid w:val="00420C03"/>
    <w:rsid w:val="004212E7"/>
    <w:rsid w:val="00423C88"/>
    <w:rsid w:val="0042446D"/>
    <w:rsid w:val="00427728"/>
    <w:rsid w:val="00427BF8"/>
    <w:rsid w:val="00431C02"/>
    <w:rsid w:val="00432F15"/>
    <w:rsid w:val="00435BA3"/>
    <w:rsid w:val="0043696B"/>
    <w:rsid w:val="00437395"/>
    <w:rsid w:val="00437853"/>
    <w:rsid w:val="004401D1"/>
    <w:rsid w:val="00443C2F"/>
    <w:rsid w:val="00444A2B"/>
    <w:rsid w:val="00444A92"/>
    <w:rsid w:val="00444E24"/>
    <w:rsid w:val="00445047"/>
    <w:rsid w:val="00446749"/>
    <w:rsid w:val="0045097D"/>
    <w:rsid w:val="00453580"/>
    <w:rsid w:val="00453EB7"/>
    <w:rsid w:val="00453FEB"/>
    <w:rsid w:val="00454B6A"/>
    <w:rsid w:val="004562C1"/>
    <w:rsid w:val="00463E39"/>
    <w:rsid w:val="004657FC"/>
    <w:rsid w:val="00465E52"/>
    <w:rsid w:val="004660AE"/>
    <w:rsid w:val="004667D6"/>
    <w:rsid w:val="004669FD"/>
    <w:rsid w:val="00470B57"/>
    <w:rsid w:val="00472010"/>
    <w:rsid w:val="004733F6"/>
    <w:rsid w:val="00473580"/>
    <w:rsid w:val="00473F8F"/>
    <w:rsid w:val="00474E69"/>
    <w:rsid w:val="00483E9F"/>
    <w:rsid w:val="00485A2C"/>
    <w:rsid w:val="00490E9B"/>
    <w:rsid w:val="0049621B"/>
    <w:rsid w:val="004967CA"/>
    <w:rsid w:val="004A0337"/>
    <w:rsid w:val="004A04F6"/>
    <w:rsid w:val="004A1D19"/>
    <w:rsid w:val="004A4215"/>
    <w:rsid w:val="004B2026"/>
    <w:rsid w:val="004B21D3"/>
    <w:rsid w:val="004B26A0"/>
    <w:rsid w:val="004B2E70"/>
    <w:rsid w:val="004B4275"/>
    <w:rsid w:val="004B55E1"/>
    <w:rsid w:val="004B5D79"/>
    <w:rsid w:val="004B7B81"/>
    <w:rsid w:val="004B7F44"/>
    <w:rsid w:val="004C126A"/>
    <w:rsid w:val="004C1895"/>
    <w:rsid w:val="004C562C"/>
    <w:rsid w:val="004C6D40"/>
    <w:rsid w:val="004C7AF8"/>
    <w:rsid w:val="004D032A"/>
    <w:rsid w:val="004D20A9"/>
    <w:rsid w:val="004D4ECD"/>
    <w:rsid w:val="004D501B"/>
    <w:rsid w:val="004D5804"/>
    <w:rsid w:val="004D61B7"/>
    <w:rsid w:val="004D6D36"/>
    <w:rsid w:val="004D700E"/>
    <w:rsid w:val="004D713C"/>
    <w:rsid w:val="004E03BD"/>
    <w:rsid w:val="004E1D9D"/>
    <w:rsid w:val="004E4213"/>
    <w:rsid w:val="004E6AA8"/>
    <w:rsid w:val="004F0C3C"/>
    <w:rsid w:val="004F1DCA"/>
    <w:rsid w:val="004F2280"/>
    <w:rsid w:val="004F23BB"/>
    <w:rsid w:val="004F24DE"/>
    <w:rsid w:val="004F31CD"/>
    <w:rsid w:val="004F5EA6"/>
    <w:rsid w:val="004F63FC"/>
    <w:rsid w:val="004F7949"/>
    <w:rsid w:val="0050043C"/>
    <w:rsid w:val="005005B8"/>
    <w:rsid w:val="00505A92"/>
    <w:rsid w:val="005126B3"/>
    <w:rsid w:val="005128E2"/>
    <w:rsid w:val="00514021"/>
    <w:rsid w:val="005178F3"/>
    <w:rsid w:val="005203F1"/>
    <w:rsid w:val="00520DAB"/>
    <w:rsid w:val="00521BC3"/>
    <w:rsid w:val="005277BA"/>
    <w:rsid w:val="005315AB"/>
    <w:rsid w:val="00531873"/>
    <w:rsid w:val="00531D31"/>
    <w:rsid w:val="00533632"/>
    <w:rsid w:val="00534013"/>
    <w:rsid w:val="00535475"/>
    <w:rsid w:val="00540155"/>
    <w:rsid w:val="00540C5C"/>
    <w:rsid w:val="005412A9"/>
    <w:rsid w:val="00541D95"/>
    <w:rsid w:val="00541E6E"/>
    <w:rsid w:val="0054251F"/>
    <w:rsid w:val="00546E73"/>
    <w:rsid w:val="005507C0"/>
    <w:rsid w:val="005520D8"/>
    <w:rsid w:val="00555CFB"/>
    <w:rsid w:val="00556ADB"/>
    <w:rsid w:val="00556CED"/>
    <w:rsid w:val="00556CF1"/>
    <w:rsid w:val="00560964"/>
    <w:rsid w:val="00561029"/>
    <w:rsid w:val="005625E4"/>
    <w:rsid w:val="00564490"/>
    <w:rsid w:val="00570F82"/>
    <w:rsid w:val="005762A7"/>
    <w:rsid w:val="00577FE3"/>
    <w:rsid w:val="0058104A"/>
    <w:rsid w:val="00581947"/>
    <w:rsid w:val="00582E35"/>
    <w:rsid w:val="0058456B"/>
    <w:rsid w:val="00584E50"/>
    <w:rsid w:val="00585ADD"/>
    <w:rsid w:val="00587CEE"/>
    <w:rsid w:val="00590679"/>
    <w:rsid w:val="005916D7"/>
    <w:rsid w:val="005931EB"/>
    <w:rsid w:val="0059427F"/>
    <w:rsid w:val="005A06D0"/>
    <w:rsid w:val="005A20BC"/>
    <w:rsid w:val="005A32F1"/>
    <w:rsid w:val="005A3767"/>
    <w:rsid w:val="005A3B58"/>
    <w:rsid w:val="005A698C"/>
    <w:rsid w:val="005A6EB0"/>
    <w:rsid w:val="005A6F6D"/>
    <w:rsid w:val="005B5E90"/>
    <w:rsid w:val="005B6555"/>
    <w:rsid w:val="005B6B00"/>
    <w:rsid w:val="005B708D"/>
    <w:rsid w:val="005C0CAC"/>
    <w:rsid w:val="005C2580"/>
    <w:rsid w:val="005C5AFD"/>
    <w:rsid w:val="005C5DAD"/>
    <w:rsid w:val="005C7929"/>
    <w:rsid w:val="005D062E"/>
    <w:rsid w:val="005D2AF4"/>
    <w:rsid w:val="005D2BA5"/>
    <w:rsid w:val="005D2CFA"/>
    <w:rsid w:val="005D2F6B"/>
    <w:rsid w:val="005D325F"/>
    <w:rsid w:val="005D6C2C"/>
    <w:rsid w:val="005E0799"/>
    <w:rsid w:val="005E10F9"/>
    <w:rsid w:val="005E1200"/>
    <w:rsid w:val="005E3A67"/>
    <w:rsid w:val="005E6842"/>
    <w:rsid w:val="005F0F04"/>
    <w:rsid w:val="005F3195"/>
    <w:rsid w:val="005F45EE"/>
    <w:rsid w:val="005F4822"/>
    <w:rsid w:val="005F5A80"/>
    <w:rsid w:val="005F695E"/>
    <w:rsid w:val="00600F04"/>
    <w:rsid w:val="006044FF"/>
    <w:rsid w:val="006050DB"/>
    <w:rsid w:val="00607CC5"/>
    <w:rsid w:val="0061044B"/>
    <w:rsid w:val="00610B79"/>
    <w:rsid w:val="0061179B"/>
    <w:rsid w:val="00611F41"/>
    <w:rsid w:val="006125F9"/>
    <w:rsid w:val="00620E62"/>
    <w:rsid w:val="006222AE"/>
    <w:rsid w:val="0062642B"/>
    <w:rsid w:val="006316ED"/>
    <w:rsid w:val="00631F0D"/>
    <w:rsid w:val="00632B23"/>
    <w:rsid w:val="00633014"/>
    <w:rsid w:val="006334DA"/>
    <w:rsid w:val="0063437B"/>
    <w:rsid w:val="0064017E"/>
    <w:rsid w:val="00643995"/>
    <w:rsid w:val="00644B33"/>
    <w:rsid w:val="006454EC"/>
    <w:rsid w:val="00650DBB"/>
    <w:rsid w:val="006539ED"/>
    <w:rsid w:val="00654481"/>
    <w:rsid w:val="00654BB6"/>
    <w:rsid w:val="006565C1"/>
    <w:rsid w:val="0065786E"/>
    <w:rsid w:val="0066034E"/>
    <w:rsid w:val="0066176C"/>
    <w:rsid w:val="00663E64"/>
    <w:rsid w:val="00665E0B"/>
    <w:rsid w:val="00665F2F"/>
    <w:rsid w:val="006673CA"/>
    <w:rsid w:val="006714AC"/>
    <w:rsid w:val="00673C26"/>
    <w:rsid w:val="00674DE5"/>
    <w:rsid w:val="00675C09"/>
    <w:rsid w:val="00677ACA"/>
    <w:rsid w:val="00680D40"/>
    <w:rsid w:val="006812AF"/>
    <w:rsid w:val="0068305F"/>
    <w:rsid w:val="0068327D"/>
    <w:rsid w:val="006840C1"/>
    <w:rsid w:val="0069148D"/>
    <w:rsid w:val="00691534"/>
    <w:rsid w:val="00693880"/>
    <w:rsid w:val="00694AF0"/>
    <w:rsid w:val="006A1D52"/>
    <w:rsid w:val="006A253E"/>
    <w:rsid w:val="006A4686"/>
    <w:rsid w:val="006A4948"/>
    <w:rsid w:val="006A7003"/>
    <w:rsid w:val="006B0E9E"/>
    <w:rsid w:val="006B1F61"/>
    <w:rsid w:val="006B1F87"/>
    <w:rsid w:val="006B21D3"/>
    <w:rsid w:val="006B2D55"/>
    <w:rsid w:val="006B4141"/>
    <w:rsid w:val="006B486D"/>
    <w:rsid w:val="006B5AE4"/>
    <w:rsid w:val="006B654B"/>
    <w:rsid w:val="006B7121"/>
    <w:rsid w:val="006B739D"/>
    <w:rsid w:val="006C1E42"/>
    <w:rsid w:val="006C366B"/>
    <w:rsid w:val="006C60DA"/>
    <w:rsid w:val="006D1298"/>
    <w:rsid w:val="006D1507"/>
    <w:rsid w:val="006D1A18"/>
    <w:rsid w:val="006D3E75"/>
    <w:rsid w:val="006D4054"/>
    <w:rsid w:val="006E02EC"/>
    <w:rsid w:val="006E1CC0"/>
    <w:rsid w:val="006E3C4F"/>
    <w:rsid w:val="006E6259"/>
    <w:rsid w:val="006E645F"/>
    <w:rsid w:val="006E6F41"/>
    <w:rsid w:val="006E6FF5"/>
    <w:rsid w:val="006E73E6"/>
    <w:rsid w:val="006E7884"/>
    <w:rsid w:val="006F713D"/>
    <w:rsid w:val="00703C42"/>
    <w:rsid w:val="00704D15"/>
    <w:rsid w:val="00704E34"/>
    <w:rsid w:val="00712B83"/>
    <w:rsid w:val="007133FE"/>
    <w:rsid w:val="007144BA"/>
    <w:rsid w:val="007160B4"/>
    <w:rsid w:val="0071799F"/>
    <w:rsid w:val="00720C60"/>
    <w:rsid w:val="007211B1"/>
    <w:rsid w:val="007224EF"/>
    <w:rsid w:val="0072628C"/>
    <w:rsid w:val="007277DA"/>
    <w:rsid w:val="007302B9"/>
    <w:rsid w:val="00731D27"/>
    <w:rsid w:val="00731F4F"/>
    <w:rsid w:val="007342CB"/>
    <w:rsid w:val="00735BB2"/>
    <w:rsid w:val="007420F1"/>
    <w:rsid w:val="00743129"/>
    <w:rsid w:val="00745212"/>
    <w:rsid w:val="00745D27"/>
    <w:rsid w:val="00746187"/>
    <w:rsid w:val="00750B77"/>
    <w:rsid w:val="00752727"/>
    <w:rsid w:val="00754A4A"/>
    <w:rsid w:val="00756191"/>
    <w:rsid w:val="00757BB5"/>
    <w:rsid w:val="00760E95"/>
    <w:rsid w:val="00760ECD"/>
    <w:rsid w:val="0076254F"/>
    <w:rsid w:val="00762679"/>
    <w:rsid w:val="00763B01"/>
    <w:rsid w:val="00765E30"/>
    <w:rsid w:val="00766259"/>
    <w:rsid w:val="00767554"/>
    <w:rsid w:val="00770C4D"/>
    <w:rsid w:val="00771ED2"/>
    <w:rsid w:val="0077296E"/>
    <w:rsid w:val="00775311"/>
    <w:rsid w:val="00775469"/>
    <w:rsid w:val="007765B0"/>
    <w:rsid w:val="007801F5"/>
    <w:rsid w:val="0078097E"/>
    <w:rsid w:val="00781DFB"/>
    <w:rsid w:val="0078228D"/>
    <w:rsid w:val="00782346"/>
    <w:rsid w:val="00783CA4"/>
    <w:rsid w:val="007842FB"/>
    <w:rsid w:val="00785C30"/>
    <w:rsid w:val="00786124"/>
    <w:rsid w:val="007868ED"/>
    <w:rsid w:val="00786A6F"/>
    <w:rsid w:val="00787C5C"/>
    <w:rsid w:val="007900E3"/>
    <w:rsid w:val="0079032E"/>
    <w:rsid w:val="007919C6"/>
    <w:rsid w:val="00792E25"/>
    <w:rsid w:val="0079514B"/>
    <w:rsid w:val="00795252"/>
    <w:rsid w:val="00797DE7"/>
    <w:rsid w:val="007A0894"/>
    <w:rsid w:val="007A09AA"/>
    <w:rsid w:val="007A2293"/>
    <w:rsid w:val="007A2416"/>
    <w:rsid w:val="007A2DC1"/>
    <w:rsid w:val="007A38FC"/>
    <w:rsid w:val="007A4EDC"/>
    <w:rsid w:val="007A626C"/>
    <w:rsid w:val="007B0767"/>
    <w:rsid w:val="007B2ED6"/>
    <w:rsid w:val="007B4588"/>
    <w:rsid w:val="007C4E05"/>
    <w:rsid w:val="007C7817"/>
    <w:rsid w:val="007C7D6A"/>
    <w:rsid w:val="007C7D79"/>
    <w:rsid w:val="007D0869"/>
    <w:rsid w:val="007D14C4"/>
    <w:rsid w:val="007D3319"/>
    <w:rsid w:val="007D335D"/>
    <w:rsid w:val="007D605C"/>
    <w:rsid w:val="007D6CD4"/>
    <w:rsid w:val="007D7003"/>
    <w:rsid w:val="007D7312"/>
    <w:rsid w:val="007E3314"/>
    <w:rsid w:val="007E3514"/>
    <w:rsid w:val="007E4B03"/>
    <w:rsid w:val="007F01B4"/>
    <w:rsid w:val="007F324B"/>
    <w:rsid w:val="007F3BA3"/>
    <w:rsid w:val="007F5360"/>
    <w:rsid w:val="007F63C0"/>
    <w:rsid w:val="007F783D"/>
    <w:rsid w:val="0080553C"/>
    <w:rsid w:val="00805B46"/>
    <w:rsid w:val="00805DB4"/>
    <w:rsid w:val="00806F73"/>
    <w:rsid w:val="00813E49"/>
    <w:rsid w:val="00814185"/>
    <w:rsid w:val="0081595C"/>
    <w:rsid w:val="00820156"/>
    <w:rsid w:val="00820BD4"/>
    <w:rsid w:val="00820BFF"/>
    <w:rsid w:val="00823593"/>
    <w:rsid w:val="00823874"/>
    <w:rsid w:val="00825BA5"/>
    <w:rsid w:val="00825DC2"/>
    <w:rsid w:val="00826C49"/>
    <w:rsid w:val="00826E60"/>
    <w:rsid w:val="008270AF"/>
    <w:rsid w:val="00834405"/>
    <w:rsid w:val="00834AD3"/>
    <w:rsid w:val="00840C44"/>
    <w:rsid w:val="00843795"/>
    <w:rsid w:val="00843AD6"/>
    <w:rsid w:val="00844B02"/>
    <w:rsid w:val="00846A2F"/>
    <w:rsid w:val="00847F0F"/>
    <w:rsid w:val="00852448"/>
    <w:rsid w:val="00853BE3"/>
    <w:rsid w:val="00855E89"/>
    <w:rsid w:val="00857799"/>
    <w:rsid w:val="00860B3B"/>
    <w:rsid w:val="00860F06"/>
    <w:rsid w:val="00863C17"/>
    <w:rsid w:val="008662A1"/>
    <w:rsid w:val="00866FEA"/>
    <w:rsid w:val="008721E5"/>
    <w:rsid w:val="00876C87"/>
    <w:rsid w:val="00877F6C"/>
    <w:rsid w:val="00880F15"/>
    <w:rsid w:val="0088258A"/>
    <w:rsid w:val="00883E66"/>
    <w:rsid w:val="00884460"/>
    <w:rsid w:val="00884999"/>
    <w:rsid w:val="00885E1F"/>
    <w:rsid w:val="00886332"/>
    <w:rsid w:val="008903F0"/>
    <w:rsid w:val="008925F0"/>
    <w:rsid w:val="00893161"/>
    <w:rsid w:val="00893EAB"/>
    <w:rsid w:val="00893FFE"/>
    <w:rsid w:val="0089448A"/>
    <w:rsid w:val="00895CC7"/>
    <w:rsid w:val="00897163"/>
    <w:rsid w:val="00897877"/>
    <w:rsid w:val="008A1C5E"/>
    <w:rsid w:val="008A21D9"/>
    <w:rsid w:val="008A26D9"/>
    <w:rsid w:val="008A33EA"/>
    <w:rsid w:val="008A3523"/>
    <w:rsid w:val="008A660B"/>
    <w:rsid w:val="008A6DEB"/>
    <w:rsid w:val="008A7B5B"/>
    <w:rsid w:val="008B115C"/>
    <w:rsid w:val="008B12D2"/>
    <w:rsid w:val="008B287B"/>
    <w:rsid w:val="008B45D9"/>
    <w:rsid w:val="008B4CBE"/>
    <w:rsid w:val="008B5B50"/>
    <w:rsid w:val="008C0497"/>
    <w:rsid w:val="008C0C29"/>
    <w:rsid w:val="008C2A92"/>
    <w:rsid w:val="008C3354"/>
    <w:rsid w:val="008D02DA"/>
    <w:rsid w:val="008D46C2"/>
    <w:rsid w:val="008D76BC"/>
    <w:rsid w:val="008D7D1A"/>
    <w:rsid w:val="008E1A1B"/>
    <w:rsid w:val="008E7DBA"/>
    <w:rsid w:val="008F0829"/>
    <w:rsid w:val="008F0E1E"/>
    <w:rsid w:val="008F28E2"/>
    <w:rsid w:val="008F3638"/>
    <w:rsid w:val="008F4441"/>
    <w:rsid w:val="008F5F19"/>
    <w:rsid w:val="008F6354"/>
    <w:rsid w:val="008F6B0D"/>
    <w:rsid w:val="008F6B20"/>
    <w:rsid w:val="008F6F31"/>
    <w:rsid w:val="008F7472"/>
    <w:rsid w:val="008F74DF"/>
    <w:rsid w:val="0090014A"/>
    <w:rsid w:val="00900DB8"/>
    <w:rsid w:val="00902274"/>
    <w:rsid w:val="009071B4"/>
    <w:rsid w:val="009127BA"/>
    <w:rsid w:val="009149B4"/>
    <w:rsid w:val="00915605"/>
    <w:rsid w:val="00916574"/>
    <w:rsid w:val="00920AAE"/>
    <w:rsid w:val="0092170D"/>
    <w:rsid w:val="009227A6"/>
    <w:rsid w:val="00923CFD"/>
    <w:rsid w:val="009241E7"/>
    <w:rsid w:val="009264D8"/>
    <w:rsid w:val="00931B1F"/>
    <w:rsid w:val="00933EC1"/>
    <w:rsid w:val="009432C1"/>
    <w:rsid w:val="009437B8"/>
    <w:rsid w:val="009446AD"/>
    <w:rsid w:val="00951519"/>
    <w:rsid w:val="00951C73"/>
    <w:rsid w:val="009530DB"/>
    <w:rsid w:val="00953676"/>
    <w:rsid w:val="00956325"/>
    <w:rsid w:val="00956F30"/>
    <w:rsid w:val="00957CAA"/>
    <w:rsid w:val="00962024"/>
    <w:rsid w:val="00962D33"/>
    <w:rsid w:val="00962D43"/>
    <w:rsid w:val="00966C9A"/>
    <w:rsid w:val="00967A46"/>
    <w:rsid w:val="009705EE"/>
    <w:rsid w:val="009756FD"/>
    <w:rsid w:val="00977927"/>
    <w:rsid w:val="0098135C"/>
    <w:rsid w:val="0098156A"/>
    <w:rsid w:val="00982735"/>
    <w:rsid w:val="0098726F"/>
    <w:rsid w:val="00991BAC"/>
    <w:rsid w:val="0099757D"/>
    <w:rsid w:val="009A06BE"/>
    <w:rsid w:val="009A6EA0"/>
    <w:rsid w:val="009B5936"/>
    <w:rsid w:val="009C1335"/>
    <w:rsid w:val="009C1AB2"/>
    <w:rsid w:val="009C6779"/>
    <w:rsid w:val="009C7251"/>
    <w:rsid w:val="009D15FF"/>
    <w:rsid w:val="009D3FD7"/>
    <w:rsid w:val="009D4150"/>
    <w:rsid w:val="009D76D9"/>
    <w:rsid w:val="009E12E2"/>
    <w:rsid w:val="009E2C33"/>
    <w:rsid w:val="009E2E91"/>
    <w:rsid w:val="009E738A"/>
    <w:rsid w:val="009F22BB"/>
    <w:rsid w:val="009F4FB1"/>
    <w:rsid w:val="009F749F"/>
    <w:rsid w:val="009F7669"/>
    <w:rsid w:val="00A01B40"/>
    <w:rsid w:val="00A06103"/>
    <w:rsid w:val="00A10898"/>
    <w:rsid w:val="00A139F5"/>
    <w:rsid w:val="00A328FB"/>
    <w:rsid w:val="00A32E16"/>
    <w:rsid w:val="00A33945"/>
    <w:rsid w:val="00A365F4"/>
    <w:rsid w:val="00A37E8D"/>
    <w:rsid w:val="00A410E5"/>
    <w:rsid w:val="00A418ED"/>
    <w:rsid w:val="00A47D80"/>
    <w:rsid w:val="00A500F0"/>
    <w:rsid w:val="00A50C47"/>
    <w:rsid w:val="00A512E2"/>
    <w:rsid w:val="00A51331"/>
    <w:rsid w:val="00A529F5"/>
    <w:rsid w:val="00A53132"/>
    <w:rsid w:val="00A539CA"/>
    <w:rsid w:val="00A56218"/>
    <w:rsid w:val="00A562FB"/>
    <w:rsid w:val="00A563F2"/>
    <w:rsid w:val="00A566E8"/>
    <w:rsid w:val="00A61618"/>
    <w:rsid w:val="00A64351"/>
    <w:rsid w:val="00A64D5E"/>
    <w:rsid w:val="00A66347"/>
    <w:rsid w:val="00A66923"/>
    <w:rsid w:val="00A66B33"/>
    <w:rsid w:val="00A66C53"/>
    <w:rsid w:val="00A674E0"/>
    <w:rsid w:val="00A72852"/>
    <w:rsid w:val="00A75143"/>
    <w:rsid w:val="00A75473"/>
    <w:rsid w:val="00A758F7"/>
    <w:rsid w:val="00A810F9"/>
    <w:rsid w:val="00A82D31"/>
    <w:rsid w:val="00A85E7E"/>
    <w:rsid w:val="00A862DD"/>
    <w:rsid w:val="00A86ECC"/>
    <w:rsid w:val="00A86FCC"/>
    <w:rsid w:val="00A87BF1"/>
    <w:rsid w:val="00A90A6D"/>
    <w:rsid w:val="00A971E5"/>
    <w:rsid w:val="00A97AC1"/>
    <w:rsid w:val="00A97C02"/>
    <w:rsid w:val="00AA09C6"/>
    <w:rsid w:val="00AA2EDF"/>
    <w:rsid w:val="00AA329A"/>
    <w:rsid w:val="00AA710D"/>
    <w:rsid w:val="00AB207D"/>
    <w:rsid w:val="00AB589C"/>
    <w:rsid w:val="00AB64F3"/>
    <w:rsid w:val="00AB6D25"/>
    <w:rsid w:val="00AC0CD5"/>
    <w:rsid w:val="00AC26A9"/>
    <w:rsid w:val="00AC43C1"/>
    <w:rsid w:val="00AC6A22"/>
    <w:rsid w:val="00AD04FC"/>
    <w:rsid w:val="00AD0E56"/>
    <w:rsid w:val="00AD0F32"/>
    <w:rsid w:val="00AD1100"/>
    <w:rsid w:val="00AD6F77"/>
    <w:rsid w:val="00AE229B"/>
    <w:rsid w:val="00AE29FB"/>
    <w:rsid w:val="00AE2D4B"/>
    <w:rsid w:val="00AE4F99"/>
    <w:rsid w:val="00AE7DEB"/>
    <w:rsid w:val="00AE7F5A"/>
    <w:rsid w:val="00AF0A58"/>
    <w:rsid w:val="00AF0B8F"/>
    <w:rsid w:val="00AF6358"/>
    <w:rsid w:val="00AF74E7"/>
    <w:rsid w:val="00B00908"/>
    <w:rsid w:val="00B0304E"/>
    <w:rsid w:val="00B06BFB"/>
    <w:rsid w:val="00B11B69"/>
    <w:rsid w:val="00B14952"/>
    <w:rsid w:val="00B15AFC"/>
    <w:rsid w:val="00B15DB2"/>
    <w:rsid w:val="00B167B7"/>
    <w:rsid w:val="00B16871"/>
    <w:rsid w:val="00B228E0"/>
    <w:rsid w:val="00B2366E"/>
    <w:rsid w:val="00B24156"/>
    <w:rsid w:val="00B25B45"/>
    <w:rsid w:val="00B26B25"/>
    <w:rsid w:val="00B30FE3"/>
    <w:rsid w:val="00B31165"/>
    <w:rsid w:val="00B31D0B"/>
    <w:rsid w:val="00B31E5A"/>
    <w:rsid w:val="00B36506"/>
    <w:rsid w:val="00B36EC6"/>
    <w:rsid w:val="00B37215"/>
    <w:rsid w:val="00B37921"/>
    <w:rsid w:val="00B41DF2"/>
    <w:rsid w:val="00B428C2"/>
    <w:rsid w:val="00B440F6"/>
    <w:rsid w:val="00B47359"/>
    <w:rsid w:val="00B509D0"/>
    <w:rsid w:val="00B50EBE"/>
    <w:rsid w:val="00B50FB9"/>
    <w:rsid w:val="00B51546"/>
    <w:rsid w:val="00B53278"/>
    <w:rsid w:val="00B548C8"/>
    <w:rsid w:val="00B56021"/>
    <w:rsid w:val="00B5680C"/>
    <w:rsid w:val="00B6137E"/>
    <w:rsid w:val="00B6178B"/>
    <w:rsid w:val="00B653AB"/>
    <w:rsid w:val="00B65F9E"/>
    <w:rsid w:val="00B669D6"/>
    <w:rsid w:val="00B66B19"/>
    <w:rsid w:val="00B66FC9"/>
    <w:rsid w:val="00B71E6B"/>
    <w:rsid w:val="00B7386E"/>
    <w:rsid w:val="00B73AE1"/>
    <w:rsid w:val="00B76F76"/>
    <w:rsid w:val="00B846FC"/>
    <w:rsid w:val="00B8471E"/>
    <w:rsid w:val="00B84C43"/>
    <w:rsid w:val="00B914E9"/>
    <w:rsid w:val="00B91A6B"/>
    <w:rsid w:val="00B93CC0"/>
    <w:rsid w:val="00B956EE"/>
    <w:rsid w:val="00B9574C"/>
    <w:rsid w:val="00BA2BA1"/>
    <w:rsid w:val="00BA2EA7"/>
    <w:rsid w:val="00BA3447"/>
    <w:rsid w:val="00BA3562"/>
    <w:rsid w:val="00BA6821"/>
    <w:rsid w:val="00BB0B6A"/>
    <w:rsid w:val="00BB28EA"/>
    <w:rsid w:val="00BB4F09"/>
    <w:rsid w:val="00BB54B5"/>
    <w:rsid w:val="00BB676C"/>
    <w:rsid w:val="00BB7F8C"/>
    <w:rsid w:val="00BC4C3B"/>
    <w:rsid w:val="00BD1290"/>
    <w:rsid w:val="00BD17BE"/>
    <w:rsid w:val="00BD18DD"/>
    <w:rsid w:val="00BD40C8"/>
    <w:rsid w:val="00BD4E33"/>
    <w:rsid w:val="00BD6050"/>
    <w:rsid w:val="00BE1403"/>
    <w:rsid w:val="00BE14F9"/>
    <w:rsid w:val="00BE3541"/>
    <w:rsid w:val="00BE511D"/>
    <w:rsid w:val="00BE63B7"/>
    <w:rsid w:val="00BE7CAE"/>
    <w:rsid w:val="00BF0909"/>
    <w:rsid w:val="00BF0BEB"/>
    <w:rsid w:val="00BF12AF"/>
    <w:rsid w:val="00BF6F17"/>
    <w:rsid w:val="00BF7279"/>
    <w:rsid w:val="00C00524"/>
    <w:rsid w:val="00C0203A"/>
    <w:rsid w:val="00C024CE"/>
    <w:rsid w:val="00C030DE"/>
    <w:rsid w:val="00C03424"/>
    <w:rsid w:val="00C04DD4"/>
    <w:rsid w:val="00C051A8"/>
    <w:rsid w:val="00C065DB"/>
    <w:rsid w:val="00C116A6"/>
    <w:rsid w:val="00C141CA"/>
    <w:rsid w:val="00C14DEF"/>
    <w:rsid w:val="00C22105"/>
    <w:rsid w:val="00C244B6"/>
    <w:rsid w:val="00C24F6E"/>
    <w:rsid w:val="00C25753"/>
    <w:rsid w:val="00C259BF"/>
    <w:rsid w:val="00C25BFC"/>
    <w:rsid w:val="00C27923"/>
    <w:rsid w:val="00C27BF1"/>
    <w:rsid w:val="00C3702F"/>
    <w:rsid w:val="00C370C3"/>
    <w:rsid w:val="00C4026D"/>
    <w:rsid w:val="00C40B38"/>
    <w:rsid w:val="00C42E83"/>
    <w:rsid w:val="00C4500A"/>
    <w:rsid w:val="00C517B7"/>
    <w:rsid w:val="00C55CDC"/>
    <w:rsid w:val="00C56B4A"/>
    <w:rsid w:val="00C62238"/>
    <w:rsid w:val="00C627E0"/>
    <w:rsid w:val="00C64A37"/>
    <w:rsid w:val="00C654A9"/>
    <w:rsid w:val="00C7121A"/>
    <w:rsid w:val="00C7158E"/>
    <w:rsid w:val="00C7250B"/>
    <w:rsid w:val="00C7346B"/>
    <w:rsid w:val="00C74619"/>
    <w:rsid w:val="00C77C0E"/>
    <w:rsid w:val="00C811F2"/>
    <w:rsid w:val="00C82046"/>
    <w:rsid w:val="00C83CA5"/>
    <w:rsid w:val="00C849A5"/>
    <w:rsid w:val="00C9014C"/>
    <w:rsid w:val="00C91687"/>
    <w:rsid w:val="00C91878"/>
    <w:rsid w:val="00C924A8"/>
    <w:rsid w:val="00C945FE"/>
    <w:rsid w:val="00C96FAA"/>
    <w:rsid w:val="00C97180"/>
    <w:rsid w:val="00C97A04"/>
    <w:rsid w:val="00CA107B"/>
    <w:rsid w:val="00CA1205"/>
    <w:rsid w:val="00CA484D"/>
    <w:rsid w:val="00CA4FB6"/>
    <w:rsid w:val="00CB1E1A"/>
    <w:rsid w:val="00CB2F90"/>
    <w:rsid w:val="00CB3B6E"/>
    <w:rsid w:val="00CB4ACA"/>
    <w:rsid w:val="00CB6AD4"/>
    <w:rsid w:val="00CC2DC0"/>
    <w:rsid w:val="00CC486E"/>
    <w:rsid w:val="00CC4E54"/>
    <w:rsid w:val="00CC739E"/>
    <w:rsid w:val="00CD1EBB"/>
    <w:rsid w:val="00CD28CF"/>
    <w:rsid w:val="00CD41F4"/>
    <w:rsid w:val="00CD58B7"/>
    <w:rsid w:val="00CD7967"/>
    <w:rsid w:val="00CD7FB7"/>
    <w:rsid w:val="00CE261D"/>
    <w:rsid w:val="00CE3AB7"/>
    <w:rsid w:val="00CE48F4"/>
    <w:rsid w:val="00CE5C6F"/>
    <w:rsid w:val="00CF18EE"/>
    <w:rsid w:val="00CF30BD"/>
    <w:rsid w:val="00CF4099"/>
    <w:rsid w:val="00CF7AA4"/>
    <w:rsid w:val="00D00796"/>
    <w:rsid w:val="00D02CB8"/>
    <w:rsid w:val="00D02DB1"/>
    <w:rsid w:val="00D041FF"/>
    <w:rsid w:val="00D06698"/>
    <w:rsid w:val="00D17CD8"/>
    <w:rsid w:val="00D24786"/>
    <w:rsid w:val="00D261A2"/>
    <w:rsid w:val="00D35F31"/>
    <w:rsid w:val="00D36DB6"/>
    <w:rsid w:val="00D41E27"/>
    <w:rsid w:val="00D42025"/>
    <w:rsid w:val="00D50C29"/>
    <w:rsid w:val="00D51305"/>
    <w:rsid w:val="00D57128"/>
    <w:rsid w:val="00D616D2"/>
    <w:rsid w:val="00D63B5F"/>
    <w:rsid w:val="00D649C7"/>
    <w:rsid w:val="00D6521B"/>
    <w:rsid w:val="00D70EF7"/>
    <w:rsid w:val="00D82809"/>
    <w:rsid w:val="00D8397C"/>
    <w:rsid w:val="00D8424F"/>
    <w:rsid w:val="00D87BD1"/>
    <w:rsid w:val="00D90C0F"/>
    <w:rsid w:val="00D91313"/>
    <w:rsid w:val="00D9247C"/>
    <w:rsid w:val="00D9290C"/>
    <w:rsid w:val="00D94E5C"/>
    <w:rsid w:val="00D94EED"/>
    <w:rsid w:val="00D96026"/>
    <w:rsid w:val="00D962DF"/>
    <w:rsid w:val="00D972F6"/>
    <w:rsid w:val="00DA189C"/>
    <w:rsid w:val="00DA331D"/>
    <w:rsid w:val="00DA5AE0"/>
    <w:rsid w:val="00DA5C8F"/>
    <w:rsid w:val="00DA7C1C"/>
    <w:rsid w:val="00DB0953"/>
    <w:rsid w:val="00DB147A"/>
    <w:rsid w:val="00DB1B7A"/>
    <w:rsid w:val="00DB2894"/>
    <w:rsid w:val="00DB4A7F"/>
    <w:rsid w:val="00DB4CDF"/>
    <w:rsid w:val="00DB706E"/>
    <w:rsid w:val="00DC17F3"/>
    <w:rsid w:val="00DC1D2D"/>
    <w:rsid w:val="00DC1E8D"/>
    <w:rsid w:val="00DC2A65"/>
    <w:rsid w:val="00DC3BA0"/>
    <w:rsid w:val="00DC45A7"/>
    <w:rsid w:val="00DC5A2B"/>
    <w:rsid w:val="00DC6708"/>
    <w:rsid w:val="00DD011A"/>
    <w:rsid w:val="00DD184A"/>
    <w:rsid w:val="00DD233C"/>
    <w:rsid w:val="00DD333D"/>
    <w:rsid w:val="00DD4411"/>
    <w:rsid w:val="00DD63F0"/>
    <w:rsid w:val="00DD6EF4"/>
    <w:rsid w:val="00DE2400"/>
    <w:rsid w:val="00DE4440"/>
    <w:rsid w:val="00DE58F1"/>
    <w:rsid w:val="00DE6B58"/>
    <w:rsid w:val="00DF155C"/>
    <w:rsid w:val="00DF1F25"/>
    <w:rsid w:val="00DF2079"/>
    <w:rsid w:val="00DF3138"/>
    <w:rsid w:val="00DF5E32"/>
    <w:rsid w:val="00DF7E5D"/>
    <w:rsid w:val="00E00512"/>
    <w:rsid w:val="00E00CA8"/>
    <w:rsid w:val="00E01436"/>
    <w:rsid w:val="00E015DB"/>
    <w:rsid w:val="00E023D8"/>
    <w:rsid w:val="00E03E79"/>
    <w:rsid w:val="00E045BD"/>
    <w:rsid w:val="00E04D6C"/>
    <w:rsid w:val="00E07168"/>
    <w:rsid w:val="00E10269"/>
    <w:rsid w:val="00E10F52"/>
    <w:rsid w:val="00E11B3B"/>
    <w:rsid w:val="00E128A7"/>
    <w:rsid w:val="00E15025"/>
    <w:rsid w:val="00E17B77"/>
    <w:rsid w:val="00E21169"/>
    <w:rsid w:val="00E226D3"/>
    <w:rsid w:val="00E231AB"/>
    <w:rsid w:val="00E23337"/>
    <w:rsid w:val="00E259EA"/>
    <w:rsid w:val="00E25D33"/>
    <w:rsid w:val="00E2692B"/>
    <w:rsid w:val="00E306F3"/>
    <w:rsid w:val="00E31ECB"/>
    <w:rsid w:val="00E32061"/>
    <w:rsid w:val="00E33F48"/>
    <w:rsid w:val="00E3454D"/>
    <w:rsid w:val="00E3574E"/>
    <w:rsid w:val="00E366F6"/>
    <w:rsid w:val="00E426F1"/>
    <w:rsid w:val="00E42FF9"/>
    <w:rsid w:val="00E43FF9"/>
    <w:rsid w:val="00E44790"/>
    <w:rsid w:val="00E44F8A"/>
    <w:rsid w:val="00E45858"/>
    <w:rsid w:val="00E45979"/>
    <w:rsid w:val="00E4714C"/>
    <w:rsid w:val="00E5178D"/>
    <w:rsid w:val="00E51AEB"/>
    <w:rsid w:val="00E522A7"/>
    <w:rsid w:val="00E5349E"/>
    <w:rsid w:val="00E537D8"/>
    <w:rsid w:val="00E54452"/>
    <w:rsid w:val="00E57156"/>
    <w:rsid w:val="00E6367F"/>
    <w:rsid w:val="00E63B0C"/>
    <w:rsid w:val="00E652C0"/>
    <w:rsid w:val="00E664C5"/>
    <w:rsid w:val="00E671A2"/>
    <w:rsid w:val="00E6759E"/>
    <w:rsid w:val="00E7007B"/>
    <w:rsid w:val="00E70E48"/>
    <w:rsid w:val="00E739E7"/>
    <w:rsid w:val="00E76D26"/>
    <w:rsid w:val="00E76EE5"/>
    <w:rsid w:val="00E77260"/>
    <w:rsid w:val="00E81A03"/>
    <w:rsid w:val="00E81B9C"/>
    <w:rsid w:val="00E82C6C"/>
    <w:rsid w:val="00E830A4"/>
    <w:rsid w:val="00E839CB"/>
    <w:rsid w:val="00E85B98"/>
    <w:rsid w:val="00E904E5"/>
    <w:rsid w:val="00E91067"/>
    <w:rsid w:val="00E940FC"/>
    <w:rsid w:val="00E95036"/>
    <w:rsid w:val="00E95863"/>
    <w:rsid w:val="00E95B8E"/>
    <w:rsid w:val="00EA0035"/>
    <w:rsid w:val="00EA22F4"/>
    <w:rsid w:val="00EA234E"/>
    <w:rsid w:val="00EA4CEC"/>
    <w:rsid w:val="00EA74B9"/>
    <w:rsid w:val="00EA78A8"/>
    <w:rsid w:val="00EB0A99"/>
    <w:rsid w:val="00EB113B"/>
    <w:rsid w:val="00EB1390"/>
    <w:rsid w:val="00EB2C71"/>
    <w:rsid w:val="00EB3333"/>
    <w:rsid w:val="00EB351A"/>
    <w:rsid w:val="00EB3AA4"/>
    <w:rsid w:val="00EB4340"/>
    <w:rsid w:val="00EB556D"/>
    <w:rsid w:val="00EB5A7D"/>
    <w:rsid w:val="00EB624B"/>
    <w:rsid w:val="00EC159E"/>
    <w:rsid w:val="00EC165D"/>
    <w:rsid w:val="00EC40AC"/>
    <w:rsid w:val="00EC7753"/>
    <w:rsid w:val="00ED0AE8"/>
    <w:rsid w:val="00ED1B44"/>
    <w:rsid w:val="00ED3E26"/>
    <w:rsid w:val="00ED4D20"/>
    <w:rsid w:val="00ED4F77"/>
    <w:rsid w:val="00ED55C0"/>
    <w:rsid w:val="00ED682B"/>
    <w:rsid w:val="00EE1BE0"/>
    <w:rsid w:val="00EE27A7"/>
    <w:rsid w:val="00EE3AB2"/>
    <w:rsid w:val="00EE41D5"/>
    <w:rsid w:val="00EF0A45"/>
    <w:rsid w:val="00EF3F64"/>
    <w:rsid w:val="00EF5C27"/>
    <w:rsid w:val="00F00042"/>
    <w:rsid w:val="00F00E69"/>
    <w:rsid w:val="00F0166F"/>
    <w:rsid w:val="00F02DC4"/>
    <w:rsid w:val="00F037A4"/>
    <w:rsid w:val="00F03D19"/>
    <w:rsid w:val="00F049AB"/>
    <w:rsid w:val="00F06B6D"/>
    <w:rsid w:val="00F10019"/>
    <w:rsid w:val="00F10B9E"/>
    <w:rsid w:val="00F13183"/>
    <w:rsid w:val="00F142DB"/>
    <w:rsid w:val="00F148B6"/>
    <w:rsid w:val="00F17D0D"/>
    <w:rsid w:val="00F207CE"/>
    <w:rsid w:val="00F22656"/>
    <w:rsid w:val="00F238A3"/>
    <w:rsid w:val="00F24F22"/>
    <w:rsid w:val="00F25967"/>
    <w:rsid w:val="00F27C8F"/>
    <w:rsid w:val="00F32749"/>
    <w:rsid w:val="00F32D88"/>
    <w:rsid w:val="00F37172"/>
    <w:rsid w:val="00F401DF"/>
    <w:rsid w:val="00F42BB1"/>
    <w:rsid w:val="00F4477E"/>
    <w:rsid w:val="00F46269"/>
    <w:rsid w:val="00F4696D"/>
    <w:rsid w:val="00F46BEB"/>
    <w:rsid w:val="00F5422D"/>
    <w:rsid w:val="00F55B90"/>
    <w:rsid w:val="00F60BA8"/>
    <w:rsid w:val="00F62D37"/>
    <w:rsid w:val="00F652A6"/>
    <w:rsid w:val="00F67D8F"/>
    <w:rsid w:val="00F70335"/>
    <w:rsid w:val="00F7714E"/>
    <w:rsid w:val="00F802BE"/>
    <w:rsid w:val="00F80E93"/>
    <w:rsid w:val="00F81FDD"/>
    <w:rsid w:val="00F82129"/>
    <w:rsid w:val="00F83C3F"/>
    <w:rsid w:val="00F858A4"/>
    <w:rsid w:val="00F86024"/>
    <w:rsid w:val="00F8611A"/>
    <w:rsid w:val="00F86E44"/>
    <w:rsid w:val="00F9042F"/>
    <w:rsid w:val="00F921DF"/>
    <w:rsid w:val="00F9415A"/>
    <w:rsid w:val="00F97F77"/>
    <w:rsid w:val="00FA2918"/>
    <w:rsid w:val="00FA33F7"/>
    <w:rsid w:val="00FA5128"/>
    <w:rsid w:val="00FA65CC"/>
    <w:rsid w:val="00FA66AD"/>
    <w:rsid w:val="00FB1339"/>
    <w:rsid w:val="00FB42D4"/>
    <w:rsid w:val="00FB540D"/>
    <w:rsid w:val="00FB5906"/>
    <w:rsid w:val="00FB6D68"/>
    <w:rsid w:val="00FB762F"/>
    <w:rsid w:val="00FC1688"/>
    <w:rsid w:val="00FC2AED"/>
    <w:rsid w:val="00FC47CB"/>
    <w:rsid w:val="00FC4D35"/>
    <w:rsid w:val="00FC502F"/>
    <w:rsid w:val="00FD08AE"/>
    <w:rsid w:val="00FD2361"/>
    <w:rsid w:val="00FD5EA7"/>
    <w:rsid w:val="00FD601D"/>
    <w:rsid w:val="00FE044A"/>
    <w:rsid w:val="00FE36CF"/>
    <w:rsid w:val="00FE4144"/>
    <w:rsid w:val="00FE6F45"/>
    <w:rsid w:val="00FE7A0E"/>
    <w:rsid w:val="00FE7B51"/>
    <w:rsid w:val="00FF0246"/>
    <w:rsid w:val="00FF281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A3F04"/>
  <w15:chartTrackingRefBased/>
  <w15:docId w15:val="{0032DFF2-66AB-4286-9642-9CD860FF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C627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67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www.knf.gov.pl/dane_i_opracowania?categories=%2Fpublikacje_i_opracowania%2Fdane_statystyczne%2Fubepieczeniowy&amp;searchText=Biuletyn+Kwartalny.+Rynek+ubezpiecze%C5%84+&amp;dateFrom=&amp;dateTo=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publikacje.new.stat.gov.pl/portal-publikacje/polski-rynek-ubezpieczeniowy-201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publikacje.new.stat.gov.pl/portal-publikacje/wyniki-finansowe-zakladow-ubezpieczen-w-2024-r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wyniki_finansowe_zakladow_ubezpieczen_w_2023_r.docx.docx</NazwaPliku>
    <Odbiorcy2 xmlns="1E9983FF-DC4B-4F4E-A072-0441E2B88E6D" xsi:nil="true"/>
    <Osoba xmlns="1E9983FF-DC4B-4F4E-A072-0441E2B88E6D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B312-A6BD-4139-B845-A3B5C651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352B656-BFAD-400C-9C38-AB0D4AEA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1495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zakładów ubezpieczeń</vt:lpstr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zakładów ubezpieczeń</dc:title>
  <dc:subject/>
  <dc:creator>Główny Urząd Statystyczny</dc:creator>
  <cp:keywords/>
  <dc:description/>
  <cp:lastModifiedBy>Nowińska Agnieszka</cp:lastModifiedBy>
  <cp:revision>4</cp:revision>
  <cp:lastPrinted>2026-04-01T05:54:00Z</cp:lastPrinted>
  <dcterms:created xsi:type="dcterms:W3CDTF">2026-03-31T12:25:00Z</dcterms:created>
  <dcterms:modified xsi:type="dcterms:W3CDTF">2026-04-01T05:55:00Z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