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6DFE6B6" w:rsidR="00393761" w:rsidRPr="00421089" w:rsidRDefault="00B15369" w:rsidP="003C0C8B">
      <w:pPr>
        <w:pStyle w:val="Nagwek1"/>
        <w:rPr>
          <w:lang w:val="pl-PL"/>
        </w:rPr>
      </w:pPr>
      <w:r w:rsidRPr="00421089">
        <w:rPr>
          <w:lang w:val="pl-PL"/>
        </w:rPr>
        <w:t>Działalność teatrów i instytucji muzycznych w</w:t>
      </w:r>
      <w:r w:rsidR="00F42957">
        <w:rPr>
          <w:lang w:val="pl-PL"/>
        </w:rPr>
        <w:t xml:space="preserve"> </w:t>
      </w:r>
      <w:r w:rsidRPr="00421089">
        <w:rPr>
          <w:lang w:val="pl-PL"/>
        </w:rPr>
        <w:t>2025</w:t>
      </w:r>
      <w:r w:rsidR="00F42957">
        <w:rPr>
          <w:lang w:val="pl-PL"/>
        </w:rPr>
        <w:t xml:space="preserve"> </w:t>
      </w:r>
      <w:r w:rsidRPr="00421089">
        <w:rPr>
          <w:lang w:val="pl-PL"/>
        </w:rPr>
        <w:t>r.</w:t>
      </w:r>
    </w:p>
    <w:p w14:paraId="666C5FAC" w14:textId="57CBC193" w:rsidR="006D7409" w:rsidRPr="00421089" w:rsidRDefault="006D7409" w:rsidP="00AB72F7">
      <w:pPr>
        <w:pStyle w:val="Lead"/>
        <w:spacing w:after="1320"/>
      </w:pPr>
      <w:r w:rsidRPr="00476B75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FDC5FE8">
                <wp:simplePos x="0" y="0"/>
                <wp:positionH relativeFrom="margin">
                  <wp:posOffset>-12700</wp:posOffset>
                </wp:positionH>
                <wp:positionV relativeFrom="paragraph">
                  <wp:posOffset>7620</wp:posOffset>
                </wp:positionV>
                <wp:extent cx="2204085" cy="1400175"/>
                <wp:effectExtent l="0" t="0" r="5715" b="9525"/>
                <wp:wrapSquare wrapText="bothSides"/>
                <wp:docPr id="6" name="Pole tekstowe 2" descr="Ikona strzałki skierowanej grotem w górę, oznacza wzrost o 6,7% liczby widzów i słuchaczy w teatrach i instytucjach muzycznych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001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1F0FDA7A" w:rsidR="00313F5C" w:rsidRPr="00872C2B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872C2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872C2B" w:rsidRPr="00872C2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313F5C" w:rsidRPr="00872C2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872C2B" w:rsidRPr="00872C2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Pr="00872C2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133B0CCD" w:rsidR="005C0CAC" w:rsidRPr="00872C2B" w:rsidRDefault="00872C2B" w:rsidP="009410D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</w:t>
                            </w:r>
                            <w:r w:rsidRPr="00D833C1">
                              <w:rPr>
                                <w:szCs w:val="20"/>
                              </w:rPr>
                              <w:t xml:space="preserve"> liczby </w:t>
                            </w:r>
                            <w:r>
                              <w:rPr>
                                <w:szCs w:val="20"/>
                              </w:rPr>
                              <w:t>widzów i słuchaczy</w:t>
                            </w:r>
                            <w:r w:rsidRPr="00D833C1">
                              <w:rPr>
                                <w:szCs w:val="20"/>
                              </w:rPr>
                              <w:t xml:space="preserve"> w teatrach i</w:t>
                            </w:r>
                            <w:r w:rsidR="007E1D26">
                              <w:rPr>
                                <w:szCs w:val="20"/>
                              </w:rPr>
                              <w:t xml:space="preserve"> </w:t>
                            </w:r>
                            <w:r w:rsidRPr="00D833C1">
                              <w:rPr>
                                <w:szCs w:val="20"/>
                              </w:rPr>
                              <w:t>instytucjach muzycznych w</w:t>
                            </w:r>
                            <w:r w:rsidR="007E1D26">
                              <w:rPr>
                                <w:szCs w:val="20"/>
                              </w:rPr>
                              <w:t xml:space="preserve"> </w:t>
                            </w:r>
                            <w:r w:rsidRPr="00D833C1">
                              <w:rPr>
                                <w:szCs w:val="20"/>
                              </w:rPr>
                              <w:t>porównaniu z</w:t>
                            </w:r>
                            <w:r>
                              <w:rPr>
                                <w:szCs w:val="20"/>
                              </w:rPr>
                              <w:t> </w:t>
                            </w:r>
                            <w:r w:rsidRPr="00D833C1">
                              <w:rPr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szCs w:val="20"/>
                              </w:rPr>
                              <w:t>24 </w:t>
                            </w:r>
                            <w:r w:rsidRPr="00D833C1">
                              <w:rPr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o 6,7% liczby widzów i słuchaczy w teatrach i instytucjach muzycznych w porównaniu z 2024 r." style="position:absolute;margin-left:-1pt;margin-top:.6pt;width:173.55pt;height:110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" fillcolor="#001d77" stroked="f">
                <v:stroke joinstyle="miter"/>
                <v:textbox>
                  <w:txbxContent>
                    <w:p w14:paraId="56D1096E" w14:textId="1F0FDA7A" w:rsidR="00313F5C" w:rsidRPr="00872C2B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872C2B">
                        <w:rPr>
                          <w:rStyle w:val="WartowskanikaZnak"/>
                        </w:rPr>
                        <w:t xml:space="preserve"> </w:t>
                      </w:r>
                      <w:r w:rsidR="00872C2B" w:rsidRPr="00872C2B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313F5C" w:rsidRPr="00872C2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872C2B" w:rsidRPr="00872C2B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Pr="00872C2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133B0CCD" w:rsidR="005C0CAC" w:rsidRPr="00872C2B" w:rsidRDefault="00872C2B" w:rsidP="009410D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</w:t>
                      </w:r>
                      <w:r w:rsidRPr="00D833C1">
                        <w:rPr>
                          <w:szCs w:val="20"/>
                        </w:rPr>
                        <w:t xml:space="preserve"> liczby </w:t>
                      </w:r>
                      <w:r>
                        <w:rPr>
                          <w:szCs w:val="20"/>
                        </w:rPr>
                        <w:t>widzów i słuchaczy</w:t>
                      </w:r>
                      <w:r w:rsidRPr="00D833C1">
                        <w:rPr>
                          <w:szCs w:val="20"/>
                        </w:rPr>
                        <w:t xml:space="preserve"> w teatrach i</w:t>
                      </w:r>
                      <w:r w:rsidR="007E1D26">
                        <w:rPr>
                          <w:szCs w:val="20"/>
                        </w:rPr>
                        <w:t xml:space="preserve"> </w:t>
                      </w:r>
                      <w:r w:rsidRPr="00D833C1">
                        <w:rPr>
                          <w:szCs w:val="20"/>
                        </w:rPr>
                        <w:t>instytucjach muzycznych w</w:t>
                      </w:r>
                      <w:r w:rsidR="007E1D26">
                        <w:rPr>
                          <w:szCs w:val="20"/>
                        </w:rPr>
                        <w:t xml:space="preserve"> </w:t>
                      </w:r>
                      <w:r w:rsidRPr="00D833C1">
                        <w:rPr>
                          <w:szCs w:val="20"/>
                        </w:rPr>
                        <w:t>porównaniu z</w:t>
                      </w:r>
                      <w:r>
                        <w:rPr>
                          <w:szCs w:val="20"/>
                        </w:rPr>
                        <w:t> </w:t>
                      </w:r>
                      <w:r w:rsidRPr="00D833C1">
                        <w:rPr>
                          <w:szCs w:val="20"/>
                        </w:rPr>
                        <w:t>20</w:t>
                      </w:r>
                      <w:r>
                        <w:rPr>
                          <w:szCs w:val="20"/>
                        </w:rPr>
                        <w:t>24 </w:t>
                      </w:r>
                      <w:r w:rsidRPr="00D833C1">
                        <w:rPr>
                          <w:szCs w:val="20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B72F7" w:rsidRPr="00AB72F7">
        <w:t>W 2025 r. działała taka sama liczba teatrów i</w:t>
      </w:r>
      <w:r w:rsidR="00AB72F7">
        <w:t> </w:t>
      </w:r>
      <w:r w:rsidR="00AB72F7" w:rsidRPr="00AB72F7">
        <w:t>instytucji muzycznych jak w roku poprzednim, ale zorganizowały one 63,1 tys. przedstawień i</w:t>
      </w:r>
      <w:r w:rsidR="00AB72F7">
        <w:t> </w:t>
      </w:r>
      <w:r w:rsidR="00AB72F7" w:rsidRPr="00AB72F7">
        <w:t>koncertów (tj. o 4,3% więcej niż w 2024 r.), w</w:t>
      </w:r>
      <w:r w:rsidR="00AB72F7">
        <w:t> </w:t>
      </w:r>
      <w:r w:rsidR="00AB72F7" w:rsidRPr="00AB72F7">
        <w:t>których uczestniczyło 13,0 mln widzów i</w:t>
      </w:r>
      <w:r w:rsidR="00AB72F7">
        <w:t> </w:t>
      </w:r>
      <w:r w:rsidR="00AB72F7" w:rsidRPr="00AB72F7">
        <w:t>słuchaczy (co oznacza wzrost o 6,7%).</w:t>
      </w:r>
    </w:p>
    <w:p w14:paraId="7A9A941B" w14:textId="185F652A" w:rsidR="00872C2B" w:rsidRPr="00421089" w:rsidRDefault="00872C2B" w:rsidP="00872C2B">
      <w:pPr>
        <w:rPr>
          <w:noProof/>
          <w:spacing w:val="-2"/>
        </w:rPr>
      </w:pPr>
      <w:r w:rsidRPr="00421089">
        <w:rPr>
          <w:noProof/>
          <w:spacing w:val="-2"/>
        </w:rPr>
        <w:t>W 2025 r. działalność sceniczną prowadziło 206 teatrów i instytucji muzycznych, w tym 179</w:t>
      </w:r>
      <w:r w:rsidR="009410D9">
        <w:rPr>
          <w:noProof/>
          <w:spacing w:val="-2"/>
        </w:rPr>
        <w:t> </w:t>
      </w:r>
      <w:r w:rsidRPr="00421089">
        <w:rPr>
          <w:noProof/>
          <w:spacing w:val="-2"/>
        </w:rPr>
        <w:t>posiadało własny zespół artystyczny. Najwięcej teatrów i instytucji muzycznych działało w województwie mazowieckim (42), a najmniej w województwach: lubuskim, opolskim, podkarpackim i świętokrzyskim (po 4).</w:t>
      </w:r>
    </w:p>
    <w:p w14:paraId="6189446F" w14:textId="524ADCA0" w:rsidR="00DE6B58" w:rsidRPr="00421089" w:rsidRDefault="00355975" w:rsidP="00872C2B">
      <w:r>
        <w:rPr>
          <w:noProof/>
          <w:spacing w:val="-2"/>
        </w:rPr>
        <w:t>Do sektora publicznego należały</w:t>
      </w:r>
      <w:r w:rsidR="00872C2B" w:rsidRPr="00421089">
        <w:rPr>
          <w:noProof/>
          <w:spacing w:val="-2"/>
        </w:rPr>
        <w:t xml:space="preserve"> </w:t>
      </w:r>
      <w:r w:rsidR="0027446B" w:rsidRPr="0027446B">
        <w:rPr>
          <w:noProof/>
          <w:spacing w:val="-2"/>
        </w:rPr>
        <w:t>174</w:t>
      </w:r>
      <w:r w:rsidR="00DE2A78">
        <w:rPr>
          <w:noProof/>
          <w:spacing w:val="-2"/>
        </w:rPr>
        <w:t xml:space="preserve"> </w:t>
      </w:r>
      <w:r w:rsidR="00872C2B" w:rsidRPr="0027446B">
        <w:rPr>
          <w:noProof/>
          <w:spacing w:val="-2"/>
        </w:rPr>
        <w:t>teatr</w:t>
      </w:r>
      <w:r w:rsidR="00DE2A78">
        <w:rPr>
          <w:noProof/>
          <w:spacing w:val="-2"/>
        </w:rPr>
        <w:t xml:space="preserve">y </w:t>
      </w:r>
      <w:r w:rsidR="00872C2B" w:rsidRPr="0027446B">
        <w:rPr>
          <w:noProof/>
          <w:spacing w:val="-2"/>
        </w:rPr>
        <w:t>i instytucj</w:t>
      </w:r>
      <w:r w:rsidR="00DE2A78">
        <w:rPr>
          <w:noProof/>
          <w:spacing w:val="-2"/>
        </w:rPr>
        <w:t>e</w:t>
      </w:r>
      <w:r w:rsidR="00872C2B" w:rsidRPr="0027446B">
        <w:rPr>
          <w:noProof/>
          <w:spacing w:val="-2"/>
        </w:rPr>
        <w:t xml:space="preserve"> muzyczn</w:t>
      </w:r>
      <w:r w:rsidR="00DE2A78">
        <w:rPr>
          <w:noProof/>
          <w:spacing w:val="-2"/>
        </w:rPr>
        <w:t>e (84,5%)</w:t>
      </w:r>
      <w:r w:rsidR="00872C2B" w:rsidRPr="0027446B">
        <w:rPr>
          <w:noProof/>
          <w:spacing w:val="-2"/>
        </w:rPr>
        <w:t xml:space="preserve">. Dla </w:t>
      </w:r>
      <w:r w:rsidR="0027446B" w:rsidRPr="0027446B">
        <w:rPr>
          <w:noProof/>
          <w:spacing w:val="-2"/>
        </w:rPr>
        <w:t>162</w:t>
      </w:r>
      <w:r w:rsidR="00DE2A78">
        <w:rPr>
          <w:noProof/>
          <w:spacing w:val="-2"/>
        </w:rPr>
        <w:t xml:space="preserve"> </w:t>
      </w:r>
      <w:r w:rsidR="001C240A">
        <w:rPr>
          <w:noProof/>
          <w:spacing w:val="-2"/>
        </w:rPr>
        <w:t>spo</w:t>
      </w:r>
      <w:r w:rsidR="00A465C8">
        <w:rPr>
          <w:noProof/>
          <w:spacing w:val="-2"/>
        </w:rPr>
        <w:t>ś</w:t>
      </w:r>
      <w:bookmarkStart w:id="0" w:name="_GoBack"/>
      <w:bookmarkEnd w:id="0"/>
      <w:r w:rsidR="001C240A">
        <w:rPr>
          <w:noProof/>
          <w:spacing w:val="-2"/>
        </w:rPr>
        <w:t>ród nich (93,1%)</w:t>
      </w:r>
      <w:r w:rsidR="001C240A" w:rsidRPr="0027446B">
        <w:rPr>
          <w:noProof/>
          <w:spacing w:val="-2"/>
        </w:rPr>
        <w:t xml:space="preserve"> </w:t>
      </w:r>
      <w:r w:rsidR="00872C2B" w:rsidRPr="00421089">
        <w:rPr>
          <w:noProof/>
          <w:spacing w:val="-2"/>
        </w:rPr>
        <w:t>organizatorem był</w:t>
      </w:r>
      <w:r w:rsidR="001C240A">
        <w:rPr>
          <w:noProof/>
          <w:spacing w:val="-2"/>
        </w:rPr>
        <w:t>a</w:t>
      </w:r>
      <w:r w:rsidR="00872C2B" w:rsidRPr="00421089">
        <w:rPr>
          <w:noProof/>
          <w:spacing w:val="-2"/>
        </w:rPr>
        <w:t xml:space="preserve"> jednostk</w:t>
      </w:r>
      <w:r w:rsidR="001C240A">
        <w:rPr>
          <w:noProof/>
          <w:spacing w:val="-2"/>
        </w:rPr>
        <w:t>a</w:t>
      </w:r>
      <w:r w:rsidR="00872C2B" w:rsidRPr="00421089">
        <w:rPr>
          <w:noProof/>
          <w:spacing w:val="-2"/>
        </w:rPr>
        <w:t xml:space="preserve"> samorządu terytorialnego.</w:t>
      </w:r>
    </w:p>
    <w:p w14:paraId="7D52B145" w14:textId="06583F58" w:rsidR="00B16871" w:rsidRPr="00421089" w:rsidRDefault="00F42957" w:rsidP="000D4F03">
      <w:pPr>
        <w:pStyle w:val="Tytuwykresu"/>
        <w:rPr>
          <w:lang w:val="pl-PL"/>
        </w:rPr>
      </w:pPr>
      <w:r>
        <w:rPr>
          <w:szCs w:val="19"/>
          <w:lang w:val="pl-PL"/>
        </w:rPr>
        <w:drawing>
          <wp:anchor distT="0" distB="0" distL="114300" distR="114300" simplePos="0" relativeHeight="251776000" behindDoc="0" locked="0" layoutInCell="1" allowOverlap="1" wp14:anchorId="0DC03678" wp14:editId="679419AC">
            <wp:simplePos x="0" y="0"/>
            <wp:positionH relativeFrom="column">
              <wp:posOffset>-76200</wp:posOffset>
            </wp:positionH>
            <wp:positionV relativeFrom="paragraph">
              <wp:posOffset>457200</wp:posOffset>
            </wp:positionV>
            <wp:extent cx="5115560" cy="3484880"/>
            <wp:effectExtent l="0" t="0" r="8890" b="1270"/>
            <wp:wrapTopAndBottom/>
            <wp:docPr id="4" name="Obraz 4" descr="Mapa 1. Mapa Polski w podziale na województwa, przedstawiająca liczbę teatrów i instytucji muzycznych (stan w dniu 31 grudnia) oraz liczbę widzów i słuchaczy na 1 przedstawienie/koncert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7EB5" w:rsidRPr="00421089">
        <w:rPr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F83DAE9">
                <wp:simplePos x="0" y="0"/>
                <wp:positionH relativeFrom="column">
                  <wp:posOffset>5332095</wp:posOffset>
                </wp:positionH>
                <wp:positionV relativeFrom="paragraph">
                  <wp:posOffset>2560320</wp:posOffset>
                </wp:positionV>
                <wp:extent cx="1771015" cy="1249680"/>
                <wp:effectExtent l="0" t="0" r="0" b="0"/>
                <wp:wrapTight wrapText="bothSides">
                  <wp:wrapPolygon edited="0">
                    <wp:start x="697" y="0"/>
                    <wp:lineTo x="697" y="21073"/>
                    <wp:lineTo x="20678" y="21073"/>
                    <wp:lineTo x="20678" y="0"/>
                    <wp:lineTo x="697" y="0"/>
                  </wp:wrapPolygon>
                </wp:wrapTight>
                <wp:docPr id="2" name="Pole tekstowe 2" descr="Najwięcej widzów i słuchaczy w przeliczeniu na jedno przedstawienie/koncert odnotowano w województwie zachodniopomorskim (722), a najmniej w województwie lubuskim (79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01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2D2A3E5" w:rsidR="00D616D2" w:rsidRPr="00E8083F" w:rsidRDefault="0048001C" w:rsidP="00E8083F">
                            <w:pPr>
                              <w:pStyle w:val="tekstzboku"/>
                            </w:pPr>
                            <w:r>
                              <w:t>Najwięcej widzów i słuchaczy w przeliczeniu na jedno przedstawienie</w:t>
                            </w:r>
                            <w:r w:rsidR="006D0CB2">
                              <w:t xml:space="preserve">/koncert odnotowano w </w:t>
                            </w:r>
                            <w:r w:rsidR="00BC7EB5">
                              <w:t>województwie zachodniopomorskim (722), a najmniej w województwie lubuskim (79)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jwięcej widzów i słuchaczy w przeliczeniu na jedno przedstawienie/koncert odnotowano w województwie zachodniopomorskim (722), a najmniej w województwie lubuskim (79)" style="position:absolute;margin-left:419.85pt;margin-top:201.6pt;width:139.45pt;height:98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" filled="f" stroked="f">
                <v:textbox>
                  <w:txbxContent>
                    <w:p w14:paraId="66113316" w14:textId="12D2A3E5" w:rsidR="00D616D2" w:rsidRPr="00E8083F" w:rsidRDefault="0048001C" w:rsidP="00E8083F">
                      <w:pPr>
                        <w:pStyle w:val="tekstzboku"/>
                      </w:pPr>
                      <w:r>
                        <w:t>Najwięcej widzów i słuchaczy w przeliczeniu na jedno przedstawienie</w:t>
                      </w:r>
                      <w:r w:rsidR="006D0CB2">
                        <w:t xml:space="preserve">/koncert odnotowano w </w:t>
                      </w:r>
                      <w:r w:rsidR="00BC7EB5">
                        <w:t>województwie zachodniopomorskim (722), a najmniej w województwie lubuskim (79)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72C2B" w:rsidRPr="00421089">
        <w:rPr>
          <w:lang w:val="pl-PL"/>
        </w:rPr>
        <w:t>Mapa 1. Teatry i instytucje muzyczne według siedziby w 2025 r.</w:t>
      </w:r>
    </w:p>
    <w:p w14:paraId="504D0411" w14:textId="4AD2D5FA" w:rsidR="00F42957" w:rsidRDefault="00F42957" w:rsidP="0073709D">
      <w:pPr>
        <w:spacing w:before="360"/>
        <w:rPr>
          <w:szCs w:val="19"/>
        </w:rPr>
      </w:pPr>
      <w:bookmarkStart w:id="1" w:name="_Hlk194043287"/>
      <w:r>
        <w:rPr>
          <w:szCs w:val="19"/>
        </w:rPr>
        <w:br w:type="page"/>
      </w:r>
    </w:p>
    <w:p w14:paraId="5E598040" w14:textId="3C50096E" w:rsidR="00F42957" w:rsidRDefault="00456B4F" w:rsidP="0073709D">
      <w:pPr>
        <w:spacing w:before="360"/>
        <w:rPr>
          <w:szCs w:val="19"/>
        </w:rPr>
      </w:pPr>
      <w:r w:rsidRPr="00421089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80E90DA" wp14:editId="47B774C7">
                <wp:simplePos x="0" y="0"/>
                <wp:positionH relativeFrom="page">
                  <wp:posOffset>5674995</wp:posOffset>
                </wp:positionH>
                <wp:positionV relativeFrom="paragraph">
                  <wp:posOffset>0</wp:posOffset>
                </wp:positionV>
                <wp:extent cx="1771015" cy="1153160"/>
                <wp:effectExtent l="0" t="0" r="0" b="0"/>
                <wp:wrapTight wrapText="bothSides">
                  <wp:wrapPolygon edited="0">
                    <wp:start x="697" y="0"/>
                    <wp:lineTo x="697" y="21053"/>
                    <wp:lineTo x="20678" y="21053"/>
                    <wp:lineTo x="20678" y="0"/>
                    <wp:lineTo x="697" y="0"/>
                  </wp:wrapPolygon>
                </wp:wrapTight>
                <wp:docPr id="13" name="Pole tekstowe 13" descr="Blisko jedna trzecia widzów i słuchaczy (31,1%) uczestniczyła w przedstawieniach i koncertach w województwie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015" cy="1153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A6C7F" w14:textId="77777777" w:rsidR="009600E7" w:rsidRPr="00E8083F" w:rsidRDefault="009600E7" w:rsidP="009600E7">
                            <w:pPr>
                              <w:pStyle w:val="tekstzboku"/>
                            </w:pPr>
                            <w:r w:rsidRPr="001E0BC7">
                              <w:t>Blisko jedna trzecia</w:t>
                            </w:r>
                            <w:r>
                              <w:t xml:space="preserve"> widzów i słuchaczy (31,1%) uczestniczyła w przedstawieniach i koncertach w </w:t>
                            </w:r>
                            <w:r w:rsidRPr="001E29A6">
                              <w:t>województw</w:t>
                            </w:r>
                            <w:r>
                              <w:t>ie</w:t>
                            </w:r>
                            <w:r w:rsidRPr="001E29A6">
                              <w:t xml:space="preserve"> mazowiecki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E90DA" id="Pole tekstowe 13" o:spid="_x0000_s1028" type="#_x0000_t202" alt="Blisko jedna trzecia widzów i słuchaczy (31,1%) uczestniczyła w przedstawieniach i koncertach w województwie mazowieckim" style="position:absolute;margin-left:446.85pt;margin-top:0;width:139.45pt;height:90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" filled="f" stroked="f">
                <v:textbox>
                  <w:txbxContent>
                    <w:p w14:paraId="5ECA6C7F" w14:textId="77777777" w:rsidR="009600E7" w:rsidRPr="00E8083F" w:rsidRDefault="009600E7" w:rsidP="009600E7">
                      <w:pPr>
                        <w:pStyle w:val="tekstzboku"/>
                      </w:pPr>
                      <w:r w:rsidRPr="001E0BC7">
                        <w:t>Blisko jedna trzecia</w:t>
                      </w:r>
                      <w:r>
                        <w:t xml:space="preserve"> widzów i słuchaczy (31,1%) uczestniczyła w przedstawieniach i koncertach w </w:t>
                      </w:r>
                      <w:r w:rsidRPr="001E29A6">
                        <w:t>województw</w:t>
                      </w:r>
                      <w:r>
                        <w:t>ie</w:t>
                      </w:r>
                      <w:r w:rsidRPr="001E29A6">
                        <w:t xml:space="preserve"> mazowiecki</w:t>
                      </w:r>
                      <w:r>
                        <w:t>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3709D" w:rsidRPr="00421089">
        <w:rPr>
          <w:szCs w:val="19"/>
        </w:rPr>
        <w:t xml:space="preserve">W przedstawieniach i koncertach zorganizowanych przez teatry oraz instytucje muzyczne uczestniczyło 13,0 mln widzów i słuchaczy (o 6,7% więcej niż w 2024 r.). Najwięcej widzów i słuchaczy odwiedziło teatry oraz instytucje muzyczne z województwa mazowieckiego </w:t>
      </w:r>
      <w:r w:rsidR="00BE4495">
        <w:rPr>
          <w:szCs w:val="19"/>
        </w:rPr>
        <w:t>(</w:t>
      </w:r>
      <w:r w:rsidR="0073709D" w:rsidRPr="00421089">
        <w:rPr>
          <w:szCs w:val="19"/>
        </w:rPr>
        <w:t>4,0 mln osób</w:t>
      </w:r>
      <w:r w:rsidR="00BE4495">
        <w:rPr>
          <w:szCs w:val="19"/>
        </w:rPr>
        <w:t>)</w:t>
      </w:r>
      <w:r w:rsidR="009600E7">
        <w:rPr>
          <w:szCs w:val="19"/>
        </w:rPr>
        <w:t>, natomiast n</w:t>
      </w:r>
      <w:r w:rsidR="0073709D" w:rsidRPr="00421089">
        <w:rPr>
          <w:szCs w:val="19"/>
        </w:rPr>
        <w:t>ajmniej z województwa lub</w:t>
      </w:r>
      <w:r w:rsidR="00291B98">
        <w:rPr>
          <w:szCs w:val="19"/>
        </w:rPr>
        <w:t>elskiego</w:t>
      </w:r>
      <w:r w:rsidR="0073709D" w:rsidRPr="00421089">
        <w:rPr>
          <w:szCs w:val="19"/>
        </w:rPr>
        <w:t xml:space="preserve"> (142,7 tys.).</w:t>
      </w:r>
    </w:p>
    <w:p w14:paraId="14B2A22A" w14:textId="77777777" w:rsidR="007F2A5D" w:rsidRPr="007F2A5D" w:rsidRDefault="007F2A5D" w:rsidP="007F2A5D">
      <w:pPr>
        <w:spacing w:before="360" w:after="0" w:line="240" w:lineRule="auto"/>
        <w:ind w:left="851" w:hanging="851"/>
        <w:outlineLvl w:val="2"/>
        <w:rPr>
          <w:rFonts w:eastAsia="Times New Roman" w:cs="Times New Roman"/>
          <w:b/>
          <w:bCs/>
          <w:noProof/>
          <w:szCs w:val="24"/>
          <w:shd w:val="clear" w:color="auto" w:fill="FFFFFF"/>
          <w:lang w:eastAsia="pl-PL"/>
        </w:rPr>
      </w:pPr>
      <w:r w:rsidRPr="007F2A5D">
        <w:rPr>
          <w:rFonts w:eastAsia="Times New Roman" w:cs="Times New Roman"/>
          <w:b/>
          <w:bCs/>
          <w:noProof/>
          <w:szCs w:val="24"/>
          <w:shd w:val="clear" w:color="auto" w:fill="FFFFFF"/>
          <w:lang w:eastAsia="pl-PL"/>
        </w:rPr>
        <w:drawing>
          <wp:anchor distT="0" distB="0" distL="114300" distR="114300" simplePos="0" relativeHeight="251780096" behindDoc="0" locked="0" layoutInCell="1" allowOverlap="1" wp14:anchorId="2403E9AB" wp14:editId="5E92A0EE">
            <wp:simplePos x="0" y="0"/>
            <wp:positionH relativeFrom="column">
              <wp:posOffset>-53340</wp:posOffset>
            </wp:positionH>
            <wp:positionV relativeFrom="paragraph">
              <wp:posOffset>341630</wp:posOffset>
            </wp:positionV>
            <wp:extent cx="5157470" cy="3602990"/>
            <wp:effectExtent l="0" t="0" r="0" b="0"/>
            <wp:wrapTopAndBottom/>
            <wp:docPr id="3" name="Obraz 3" descr="Wykres 1. kolumnowy przedstawiający widzów i słuchaczy według siedziby teatrów i instytucji muzycznych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2A5D">
        <w:rPr>
          <w:rFonts w:eastAsia="Times New Roman" w:cs="Times New Roman"/>
          <w:b/>
          <w:bCs/>
          <w:noProof/>
          <w:szCs w:val="24"/>
          <w:shd w:val="clear" w:color="auto" w:fill="FFFFFF"/>
          <w:lang w:eastAsia="pl-PL"/>
        </w:rPr>
        <w:t>Wykres 1. Widzowie i słuchacze według siedziby teatrów i instytucji muzycznych w 2025 r.</w:t>
      </w:r>
    </w:p>
    <w:p w14:paraId="5E9C6F42" w14:textId="55FFE33D" w:rsidR="0073709D" w:rsidRPr="00421089" w:rsidRDefault="00B5272D" w:rsidP="0073709D">
      <w:pPr>
        <w:spacing w:before="360"/>
        <w:rPr>
          <w:shd w:val="clear" w:color="auto" w:fill="FFFFFF"/>
        </w:rPr>
      </w:pPr>
      <w:bookmarkStart w:id="2" w:name="_Hlk194043335"/>
      <w:bookmarkEnd w:id="1"/>
      <w:r w:rsidRPr="00421089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280C16CE" wp14:editId="1DE7707F">
                <wp:simplePos x="0" y="0"/>
                <wp:positionH relativeFrom="column">
                  <wp:posOffset>5252720</wp:posOffset>
                </wp:positionH>
                <wp:positionV relativeFrom="paragraph">
                  <wp:posOffset>3794760</wp:posOffset>
                </wp:positionV>
                <wp:extent cx="1771015" cy="790575"/>
                <wp:effectExtent l="0" t="0" r="0" b="0"/>
                <wp:wrapTight wrapText="bothSides">
                  <wp:wrapPolygon edited="0">
                    <wp:start x="697" y="0"/>
                    <wp:lineTo x="697" y="20819"/>
                    <wp:lineTo x="20678" y="20819"/>
                    <wp:lineTo x="20678" y="0"/>
                    <wp:lineTo x="697" y="0"/>
                  </wp:wrapPolygon>
                </wp:wrapTight>
                <wp:docPr id="16" name="Pole tekstowe 16" descr="Teatry i instytucje muzyczne zorganizowały dla dzieci i młodzieży 20,7 tys. przedstawień i koncer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01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7B6AA" w14:textId="1C0A676D" w:rsidR="00FB1CCC" w:rsidRPr="00E8083F" w:rsidRDefault="00E54259" w:rsidP="00FB1CCC">
                            <w:pPr>
                              <w:pStyle w:val="tekstzboku"/>
                            </w:pPr>
                            <w:r w:rsidRPr="00CB64EB">
                              <w:t xml:space="preserve">Teatry i instytucje muzyczne </w:t>
                            </w:r>
                            <w:r w:rsidR="00B01DA1" w:rsidRPr="00CB64EB">
                              <w:t>zorganizowały dla dzieci i młodzieży 20,7 tys. przedstawień i koncertów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C16CE" id="Pole tekstowe 16" o:spid="_x0000_s1029" type="#_x0000_t202" alt="Teatry i instytucje muzyczne zorganizowały dla dzieci i młodzieży 20,7 tys. przedstawień i koncertów" style="position:absolute;margin-left:413.6pt;margin-top:298.8pt;width:139.45pt;height:62.2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" filled="f" stroked="f">
                <v:textbox>
                  <w:txbxContent>
                    <w:p w14:paraId="2A77B6AA" w14:textId="1C0A676D" w:rsidR="00FB1CCC" w:rsidRPr="00E8083F" w:rsidRDefault="00E54259" w:rsidP="00FB1CCC">
                      <w:pPr>
                        <w:pStyle w:val="tekstzboku"/>
                      </w:pPr>
                      <w:r w:rsidRPr="00CB64EB">
                        <w:t xml:space="preserve">Teatry i instytucje muzyczne </w:t>
                      </w:r>
                      <w:r w:rsidR="00B01DA1" w:rsidRPr="00CB64EB">
                        <w:t>zorganizowały dla dzieci i młodzieży 20,7 tys. przedstawień i koncertów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709D" w:rsidRPr="00421089">
        <w:rPr>
          <w:shd w:val="clear" w:color="auto" w:fill="FFFFFF"/>
        </w:rPr>
        <w:t xml:space="preserve">W 2025 r. teatry i instytucje muzyczne zorganizowały 63,1 tys. przedstawień i koncertów, w tym </w:t>
      </w:r>
      <w:r w:rsidR="0073709D" w:rsidRPr="00421089">
        <w:rPr>
          <w:szCs w:val="19"/>
        </w:rPr>
        <w:t xml:space="preserve">766 o charakterze premierowym. W porównaniu z 2024 r. liczba przedstawień i koncertów wzrosła o 4,3%, natomiast liczba przedstawień o charakterze premierowym spadła o 8,9%. </w:t>
      </w:r>
      <w:r w:rsidR="0073709D" w:rsidRPr="00421089">
        <w:rPr>
          <w:shd w:val="clear" w:color="auto" w:fill="FFFFFF"/>
        </w:rPr>
        <w:t>Najwięcej premier wystawiły teatry dramatyczne (438).</w:t>
      </w:r>
    </w:p>
    <w:p w14:paraId="32651A2F" w14:textId="14FE2BE9" w:rsidR="0073709D" w:rsidRPr="00421089" w:rsidRDefault="00DC2A52" w:rsidP="0073709D">
      <w:pPr>
        <w:rPr>
          <w:szCs w:val="19"/>
        </w:rPr>
      </w:pPr>
      <w:r w:rsidRPr="00421089">
        <w:rPr>
          <w:szCs w:val="19"/>
        </w:rPr>
        <w:t>J</w:t>
      </w:r>
      <w:r w:rsidR="0073709D" w:rsidRPr="00421089">
        <w:rPr>
          <w:szCs w:val="19"/>
        </w:rPr>
        <w:t>edna trzecia wszystkich przedstawień i koncertów była skierowana do dzieci i</w:t>
      </w:r>
      <w:r w:rsidR="00F0210A">
        <w:rPr>
          <w:szCs w:val="19"/>
        </w:rPr>
        <w:t xml:space="preserve"> </w:t>
      </w:r>
      <w:r w:rsidR="0073709D" w:rsidRPr="00421089">
        <w:rPr>
          <w:szCs w:val="19"/>
        </w:rPr>
        <w:t>młodzieży. Ponad połowę (54,4%) tych przedstawień i koncertów stanowiły szkolne audycje muzyczne.</w:t>
      </w:r>
    </w:p>
    <w:p w14:paraId="6BAA436E" w14:textId="56DA54D4" w:rsidR="0073709D" w:rsidRPr="00421089" w:rsidRDefault="0073709D" w:rsidP="0073709D">
      <w:pPr>
        <w:rPr>
          <w:szCs w:val="19"/>
        </w:rPr>
      </w:pPr>
      <w:r w:rsidRPr="00421089">
        <w:t xml:space="preserve">Według stanu na koniec roku teatry i instytucje muzyczne posiadały </w:t>
      </w:r>
      <w:r w:rsidR="00864808">
        <w:t xml:space="preserve">łącznie </w:t>
      </w:r>
      <w:r w:rsidRPr="00421089">
        <w:t xml:space="preserve">379 scen </w:t>
      </w:r>
      <w:r w:rsidR="00864808">
        <w:br/>
      </w:r>
      <w:r w:rsidRPr="00421089">
        <w:t>i 102,1 tys. miejsc na widowniach w stałych salach.</w:t>
      </w:r>
    </w:p>
    <w:bookmarkEnd w:id="2"/>
    <w:p w14:paraId="44C898D8" w14:textId="22C78F54" w:rsidR="0073709D" w:rsidRPr="00421089" w:rsidRDefault="0073709D" w:rsidP="00735BDC">
      <w:pPr>
        <w:spacing w:before="2280"/>
        <w:rPr>
          <w:shd w:val="clear" w:color="auto" w:fill="FFFFFF"/>
        </w:rPr>
      </w:pPr>
      <w:r w:rsidRPr="00421089">
        <w:rPr>
          <w:rFonts w:eastAsia="Times New Roman" w:cs="Fira Sans"/>
          <w:spacing w:val="-1"/>
          <w:szCs w:val="19"/>
          <w:lang w:eastAsia="pl-PL"/>
        </w:rPr>
        <w:t xml:space="preserve">Dane prezentowane w tym opracowaniu pochodzą z badania </w:t>
      </w:r>
      <w:r w:rsidR="004A7EF6">
        <w:rPr>
          <w:rFonts w:eastAsia="Times New Roman" w:cs="Fira Sans"/>
          <w:spacing w:val="-1"/>
          <w:szCs w:val="19"/>
          <w:lang w:eastAsia="pl-PL"/>
        </w:rPr>
        <w:t xml:space="preserve">zrealizowanego w oparciu o </w:t>
      </w:r>
      <w:r w:rsidRPr="001B6426">
        <w:rPr>
          <w:rFonts w:eastAsia="Times New Roman" w:cs="Fira Sans"/>
          <w:spacing w:val="-1"/>
          <w:szCs w:val="19"/>
          <w:lang w:eastAsia="pl-PL"/>
        </w:rPr>
        <w:t>Sprawozdanie z działalności artystycznej i rozrywkowej</w:t>
      </w:r>
      <w:r w:rsidR="004A7EF6">
        <w:rPr>
          <w:rFonts w:eastAsia="Times New Roman" w:cs="Fira Sans"/>
          <w:spacing w:val="-1"/>
          <w:szCs w:val="19"/>
          <w:lang w:eastAsia="pl-PL"/>
        </w:rPr>
        <w:t xml:space="preserve"> oznaczone symbolem </w:t>
      </w:r>
      <w:r w:rsidR="004A7EF6" w:rsidRPr="00421089">
        <w:rPr>
          <w:rFonts w:eastAsia="Times New Roman" w:cs="Fira Sans"/>
          <w:spacing w:val="-1"/>
          <w:szCs w:val="19"/>
          <w:lang w:eastAsia="pl-PL"/>
        </w:rPr>
        <w:t>K-01</w:t>
      </w:r>
      <w:r w:rsidRPr="00421089">
        <w:rPr>
          <w:rFonts w:eastAsia="Times New Roman" w:cs="Fira Sans"/>
          <w:spacing w:val="-1"/>
          <w:szCs w:val="19"/>
          <w:lang w:eastAsia="pl-PL"/>
        </w:rPr>
        <w:t>.</w:t>
      </w:r>
      <w:r w:rsidRPr="00421089">
        <w:rPr>
          <w:rFonts w:eastAsia="Times New Roman" w:cs="Fira Sans"/>
          <w:i/>
          <w:spacing w:val="-1"/>
          <w:szCs w:val="19"/>
          <w:lang w:eastAsia="pl-PL"/>
        </w:rPr>
        <w:t xml:space="preserve"> </w:t>
      </w:r>
      <w:r w:rsidRPr="00421089">
        <w:rPr>
          <w:szCs w:val="19"/>
        </w:rPr>
        <w:t xml:space="preserve">Informacje na temat metodologii badania </w:t>
      </w:r>
      <w:r w:rsidRPr="00421089">
        <w:rPr>
          <w:rFonts w:eastAsia="Times New Roman" w:cs="Times New Roman"/>
          <w:szCs w:val="19"/>
          <w:lang w:eastAsia="pl-PL"/>
        </w:rPr>
        <w:t xml:space="preserve">znajdują się w </w:t>
      </w:r>
      <w:hyperlink r:id="rId14" w:tooltip="link do publikacji pt. &quot;Zeszyt metodologiczny – Statystyka kultury&quot;" w:history="1">
        <w:r w:rsidRPr="00421089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</w:hyperlink>
      <w:r w:rsidRPr="00421089">
        <w:rPr>
          <w:rStyle w:val="Hipercze"/>
          <w:rFonts w:eastAsia="Times New Roman"/>
          <w:szCs w:val="19"/>
          <w:lang w:eastAsia="pl-PL"/>
        </w:rPr>
        <w:t>.</w:t>
      </w:r>
    </w:p>
    <w:p w14:paraId="4809D44B" w14:textId="0B356C7D" w:rsidR="00694AF0" w:rsidRPr="00421089" w:rsidRDefault="00AD4BFC" w:rsidP="0073709D">
      <w:pPr>
        <w:spacing w:before="240"/>
        <w:rPr>
          <w:sz w:val="18"/>
        </w:rPr>
      </w:pPr>
      <w:r w:rsidRPr="00421089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421089" w:rsidRDefault="00DA331D" w:rsidP="0030079A">
      <w:pPr>
        <w:rPr>
          <w:sz w:val="18"/>
        </w:rPr>
        <w:sectPr w:rsidR="00DA331D" w:rsidRPr="00421089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421089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421089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21089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421089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421089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421089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421089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21089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421089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421089">
              <w:rPr>
                <w:sz w:val="20"/>
              </w:rPr>
              <w:t>Tel:</w:t>
            </w:r>
            <w:r w:rsidRPr="00421089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="00A46A86" w:rsidRPr="0042108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421089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421089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421089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36CA6893" w:rsidR="0087504F" w:rsidRPr="00421089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21089">
              <w:rPr>
                <w:b/>
                <w:sz w:val="20"/>
                <w:szCs w:val="20"/>
              </w:rPr>
              <w:t xml:space="preserve">Wydział </w:t>
            </w:r>
            <w:r w:rsidR="00AF597F" w:rsidRPr="00421089">
              <w:rPr>
                <w:b/>
                <w:sz w:val="20"/>
                <w:szCs w:val="20"/>
              </w:rPr>
              <w:t>Prasowy</w:t>
            </w:r>
            <w:r w:rsidRPr="00421089">
              <w:rPr>
                <w:b/>
                <w:sz w:val="20"/>
                <w:szCs w:val="20"/>
              </w:rPr>
              <w:t xml:space="preserve"> </w:t>
            </w:r>
          </w:p>
          <w:p w14:paraId="017EE7A3" w14:textId="57936458" w:rsidR="0087504F" w:rsidRPr="00421089" w:rsidRDefault="0087504F" w:rsidP="0087504F">
            <w:pPr>
              <w:rPr>
                <w:sz w:val="20"/>
                <w:szCs w:val="20"/>
              </w:rPr>
            </w:pPr>
            <w:r w:rsidRPr="00421089">
              <w:rPr>
                <w:sz w:val="20"/>
                <w:szCs w:val="20"/>
              </w:rPr>
              <w:t>Tel. komórkowy: 695 255 032</w:t>
            </w:r>
          </w:p>
          <w:p w14:paraId="147796D1" w14:textId="1AC536C5" w:rsidR="00925120" w:rsidRPr="00421089" w:rsidRDefault="0087504F" w:rsidP="00925120">
            <w:pPr>
              <w:spacing w:after="0"/>
              <w:rPr>
                <w:sz w:val="20"/>
                <w:szCs w:val="20"/>
              </w:rPr>
            </w:pPr>
            <w:r w:rsidRPr="00421089">
              <w:rPr>
                <w:sz w:val="20"/>
                <w:szCs w:val="20"/>
              </w:rPr>
              <w:t>Tel. stacjonarne: 22 608 38 04, 22 449 41 45,</w:t>
            </w:r>
            <w:r w:rsidR="00925120" w:rsidRPr="00421089">
              <w:rPr>
                <w:sz w:val="20"/>
                <w:szCs w:val="20"/>
              </w:rPr>
              <w:t xml:space="preserve"> </w:t>
            </w:r>
          </w:p>
          <w:p w14:paraId="7C8902C5" w14:textId="63A90C14" w:rsidR="0087504F" w:rsidRPr="00421089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421089">
              <w:rPr>
                <w:sz w:val="20"/>
                <w:szCs w:val="20"/>
              </w:rPr>
              <w:t>22 608 30 09</w:t>
            </w:r>
          </w:p>
          <w:p w14:paraId="3CC62B04" w14:textId="2939E830" w:rsidR="0087504F" w:rsidRPr="00421089" w:rsidRDefault="0087504F" w:rsidP="00FB1E83">
            <w:pPr>
              <w:spacing w:before="0"/>
              <w:rPr>
                <w:b/>
              </w:rPr>
            </w:pPr>
            <w:r w:rsidRPr="00421089">
              <w:rPr>
                <w:b/>
                <w:sz w:val="20"/>
                <w:szCs w:val="20"/>
              </w:rPr>
              <w:t>e-mail:</w:t>
            </w:r>
            <w:r w:rsidRPr="00421089">
              <w:rPr>
                <w:sz w:val="20"/>
                <w:szCs w:val="20"/>
              </w:rPr>
              <w:t xml:space="preserve"> </w:t>
            </w:r>
            <w:hyperlink r:id="rId20" w:tooltip="adres mailowy Wydziału Prasowego" w:history="1">
              <w:r w:rsidRPr="0042108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5B6AE9" w:rsidRPr="00421089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421089" w:rsidRDefault="005B6AE9" w:rsidP="00FB1E83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5FED2678" w:rsidR="005B6AE9" w:rsidRPr="00421089" w:rsidRDefault="00A465C8" w:rsidP="00747B8C">
            <w:pPr>
              <w:ind w:firstLine="680"/>
              <w:rPr>
                <w:sz w:val="18"/>
              </w:rPr>
            </w:pPr>
            <w:hyperlink r:id="rId21" w:tooltip="strona internetowa GUS" w:history="1">
              <w:r w:rsidR="005B6AE9" w:rsidRPr="00421089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42108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421089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421089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B1B1002" w:rsidR="005B6AE9" w:rsidRPr="00421089" w:rsidRDefault="003402BB" w:rsidP="00747B8C">
            <w:pPr>
              <w:ind w:firstLine="680"/>
              <w:rPr>
                <w:sz w:val="18"/>
              </w:rPr>
            </w:pPr>
            <w:r w:rsidRPr="004210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X GUS" w:history="1">
              <w:r w:rsidR="005B6AE9" w:rsidRPr="0042108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42108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421089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421089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8F5BC7B" w:rsidR="005B6AE9" w:rsidRPr="00421089" w:rsidRDefault="005B6AE9" w:rsidP="00747B8C">
            <w:pPr>
              <w:ind w:firstLine="680"/>
              <w:rPr>
                <w:sz w:val="18"/>
              </w:rPr>
            </w:pPr>
            <w:r w:rsidRPr="00421089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 GUS" w:history="1">
              <w:r w:rsidRPr="0042108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42108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42108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421089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421089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66610314" w:rsidR="005B6AE9" w:rsidRPr="00421089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421089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instagram GUS" w:history="1">
              <w:proofErr w:type="spellStart"/>
              <w:r w:rsidRPr="0042108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421089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421089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26BCBD0D" w:rsidR="005B6AE9" w:rsidRPr="00421089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421089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youtube GUS" w:history="1">
              <w:proofErr w:type="spellStart"/>
              <w:r w:rsidRPr="0042108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421089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421089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7250EC96" w:rsidR="005B6AE9" w:rsidRPr="00421089" w:rsidRDefault="00A465C8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1" w:tooltip="linkedin GUS" w:history="1">
              <w:r w:rsidR="005B6AE9" w:rsidRPr="00421089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421089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421089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1D05A72" w14:textId="0966B301" w:rsidR="00077F05" w:rsidRPr="00421089" w:rsidRDefault="00077F05" w:rsidP="00077F05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421089">
              <w:rPr>
                <w:b/>
              </w:rPr>
              <w:t>Powiązane opracowania</w:t>
            </w:r>
          </w:p>
          <w:p w14:paraId="712A9244" w14:textId="457DE185" w:rsidR="00077F05" w:rsidRPr="00421089" w:rsidRDefault="00077F05" w:rsidP="00077F05">
            <w:pPr>
              <w:spacing w:line="240" w:lineRule="exact"/>
              <w:rPr>
                <w:rStyle w:val="Hipercze"/>
              </w:rPr>
            </w:pPr>
            <w:r w:rsidRPr="00421089">
              <w:rPr>
                <w:rStyle w:val="Hipercze"/>
              </w:rPr>
              <w:fldChar w:fldCharType="begin"/>
            </w:r>
            <w:r w:rsidR="004D243A" w:rsidRPr="00421089">
              <w:rPr>
                <w:rStyle w:val="Hipercze"/>
              </w:rPr>
              <w:instrText>HYPERLINK "https://stat.gov.pl/obszary-tematyczne/kultura-turystyka-sport/kultura/kultura-i-dziedzictwo-narodowe-w-2024-r-,2,22.html" \o "link do publikacji pt.\"Kultura i dziedzictwo narodowe w 2024 r.\" "</w:instrText>
            </w:r>
            <w:r w:rsidRPr="00421089">
              <w:rPr>
                <w:rStyle w:val="Hipercze"/>
              </w:rPr>
              <w:fldChar w:fldCharType="separate"/>
            </w:r>
            <w:r w:rsidRPr="00421089">
              <w:rPr>
                <w:rStyle w:val="Hipercze"/>
              </w:rPr>
              <w:t>Kultura i dziedzictwo narodowe w 2024 r.</w:t>
            </w:r>
          </w:p>
          <w:p w14:paraId="093A2627" w14:textId="55B239A5" w:rsidR="00077F05" w:rsidRPr="00421089" w:rsidRDefault="00077F05" w:rsidP="00077F05">
            <w:pPr>
              <w:spacing w:line="240" w:lineRule="exact"/>
              <w:rPr>
                <w:rStyle w:val="Hipercze"/>
              </w:rPr>
            </w:pPr>
            <w:r w:rsidRPr="00421089">
              <w:rPr>
                <w:rStyle w:val="Hipercze"/>
              </w:rPr>
              <w:fldChar w:fldCharType="end"/>
            </w:r>
            <w:r w:rsidRPr="00421089">
              <w:rPr>
                <w:rStyle w:val="Hipercze"/>
              </w:rPr>
              <w:fldChar w:fldCharType="begin"/>
            </w:r>
            <w:r w:rsidR="004D243A" w:rsidRPr="00421089">
              <w:rPr>
                <w:rStyle w:val="Hipercze"/>
              </w:rPr>
              <w:instrText>HYPERLINK "https://stat.gov.pl/obszary-tematyczne/kultura-turystyka-sport/kultura/dzialalnosc-teatrow-i-instytucji-muzycznych-w-2024-r-,13,9.html" \o "link do publikacji pt.\"Działalność teatrów i instytucji muzycznych w 2024 roku\" "</w:instrText>
            </w:r>
            <w:r w:rsidRPr="00421089">
              <w:rPr>
                <w:rStyle w:val="Hipercze"/>
              </w:rPr>
              <w:fldChar w:fldCharType="separate"/>
            </w:r>
            <w:r w:rsidRPr="00421089">
              <w:rPr>
                <w:rStyle w:val="Hipercze"/>
              </w:rPr>
              <w:t>Działalność teatrów i instytucji muzycznych w 2024 roku</w:t>
            </w:r>
          </w:p>
          <w:p w14:paraId="16D66BEE" w14:textId="77777777" w:rsidR="00077F05" w:rsidRPr="00421089" w:rsidRDefault="00077F05" w:rsidP="00077F05">
            <w:pPr>
              <w:spacing w:line="240" w:lineRule="exact"/>
              <w:rPr>
                <w:rStyle w:val="Hipercze"/>
              </w:rPr>
            </w:pPr>
            <w:r w:rsidRPr="00421089">
              <w:rPr>
                <w:rStyle w:val="Hipercze"/>
              </w:rPr>
              <w:fldChar w:fldCharType="end"/>
            </w:r>
            <w:hyperlink r:id="rId33" w:tooltip="link do publikacji pt. &quot;Zeszyt metodologiczny – Statystyka kultury&quot;" w:history="1">
              <w:r w:rsidRPr="00421089">
                <w:rPr>
                  <w:rStyle w:val="Hipercze"/>
                </w:rPr>
                <w:t>Zeszyt metodologiczny – Statystyka kultury</w:t>
              </w:r>
            </w:hyperlink>
          </w:p>
          <w:p w14:paraId="3AF7410F" w14:textId="77777777" w:rsidR="00077F05" w:rsidRPr="00421089" w:rsidRDefault="00077F05" w:rsidP="00077F05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421089">
              <w:rPr>
                <w:b/>
              </w:rPr>
              <w:t>Temat dostępny w bazach danych</w:t>
            </w:r>
          </w:p>
          <w:p w14:paraId="3A87ADBF" w14:textId="78516297" w:rsidR="00077F05" w:rsidRPr="00421089" w:rsidRDefault="00A465C8" w:rsidP="00077F05">
            <w:pPr>
              <w:spacing w:line="240" w:lineRule="exact"/>
              <w:rPr>
                <w:rStyle w:val="Hipercze"/>
              </w:rPr>
            </w:pPr>
            <w:hyperlink r:id="rId34" w:tooltip="link do bazy danych &quot;Dziedzinowe Bazy Wiedzy (DBW) – Społeczeństwo – Kultura&quot; " w:history="1">
              <w:r w:rsidR="00077F05" w:rsidRPr="00421089">
                <w:rPr>
                  <w:rStyle w:val="Hipercze"/>
                </w:rPr>
                <w:t>Dziedzinowe Bazy Wiedzy (DBW) – Społeczeństwo – Kultura</w:t>
              </w:r>
            </w:hyperlink>
          </w:p>
          <w:p w14:paraId="0221554D" w14:textId="77777777" w:rsidR="00077F05" w:rsidRPr="00421089" w:rsidRDefault="00A465C8" w:rsidP="00077F05">
            <w:pPr>
              <w:spacing w:line="240" w:lineRule="exact"/>
              <w:rPr>
                <w:rStyle w:val="Hipercze"/>
              </w:rPr>
            </w:pPr>
            <w:hyperlink r:id="rId35" w:tooltip="link do bazy danych Bank Danych Lokalnych (BDL) – Działalność sceniczna i wystawiennicza" w:history="1">
              <w:r w:rsidR="00077F05" w:rsidRPr="00421089">
                <w:rPr>
                  <w:rStyle w:val="Hipercze"/>
                </w:rPr>
                <w:t>Bank Danych Lokalnych (BDL) – Kultura – Działalność sceniczna i wystawiennicza</w:t>
              </w:r>
            </w:hyperlink>
          </w:p>
          <w:p w14:paraId="53D22770" w14:textId="77777777" w:rsidR="00077F05" w:rsidRPr="00421089" w:rsidRDefault="00077F05" w:rsidP="00077F05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421089">
              <w:rPr>
                <w:b/>
                <w:szCs w:val="24"/>
              </w:rPr>
              <w:t>Ważniejsze pojęcia dostępne w słowniku</w:t>
            </w:r>
          </w:p>
          <w:p w14:paraId="403FE3EF" w14:textId="77777777" w:rsidR="00077F05" w:rsidRPr="00421089" w:rsidRDefault="00A465C8" w:rsidP="00077F05">
            <w:pPr>
              <w:spacing w:line="240" w:lineRule="exact"/>
              <w:rPr>
                <w:rStyle w:val="Hipercze"/>
              </w:rPr>
            </w:pPr>
            <w:hyperlink r:id="rId36" w:tooltip="link do pojęcia &quot;działalność artystyczna i rozrywkowa&quot;" w:history="1">
              <w:r w:rsidR="00077F05" w:rsidRPr="00421089">
                <w:rPr>
                  <w:rStyle w:val="Hipercze"/>
                </w:rPr>
                <w:t>Działalność artystyczna i rozrywkowa</w:t>
              </w:r>
            </w:hyperlink>
          </w:p>
          <w:p w14:paraId="6E18160C" w14:textId="77777777" w:rsidR="00077F05" w:rsidRPr="00421089" w:rsidRDefault="00A465C8" w:rsidP="00077F05">
            <w:pPr>
              <w:spacing w:line="240" w:lineRule="exact"/>
              <w:rPr>
                <w:rStyle w:val="Hipercze"/>
              </w:rPr>
            </w:pPr>
            <w:hyperlink r:id="rId37" w:tooltip="link do pojęcia &quot;instytucja muzyczna&quot;" w:history="1">
              <w:r w:rsidR="00077F05" w:rsidRPr="00421089">
                <w:rPr>
                  <w:rStyle w:val="Hipercze"/>
                </w:rPr>
                <w:t>Instytucja muzyczna</w:t>
              </w:r>
            </w:hyperlink>
          </w:p>
          <w:p w14:paraId="2D12BC7A" w14:textId="77777777" w:rsidR="00077F05" w:rsidRPr="00421089" w:rsidRDefault="00A465C8" w:rsidP="00077F05">
            <w:pPr>
              <w:spacing w:line="240" w:lineRule="exact"/>
              <w:rPr>
                <w:rStyle w:val="Hipercze"/>
              </w:rPr>
            </w:pPr>
            <w:hyperlink r:id="rId38" w:tooltip="link do pojęcia &quot;koncert&quot;" w:history="1">
              <w:r w:rsidR="00077F05" w:rsidRPr="00421089">
                <w:rPr>
                  <w:rStyle w:val="Hipercze"/>
                </w:rPr>
                <w:t>Koncert</w:t>
              </w:r>
            </w:hyperlink>
          </w:p>
          <w:p w14:paraId="42D5605F" w14:textId="77777777" w:rsidR="00077F05" w:rsidRPr="00421089" w:rsidRDefault="00A465C8" w:rsidP="00077F05">
            <w:pPr>
              <w:spacing w:line="240" w:lineRule="exact"/>
              <w:rPr>
                <w:rStyle w:val="Hipercze"/>
              </w:rPr>
            </w:pPr>
            <w:hyperlink r:id="rId39" w:tooltip="link do pojęcia &quot;premiera&quot;" w:history="1">
              <w:r w:rsidR="00077F05" w:rsidRPr="00421089">
                <w:rPr>
                  <w:rStyle w:val="Hipercze"/>
                </w:rPr>
                <w:t>Premiera</w:t>
              </w:r>
            </w:hyperlink>
          </w:p>
          <w:p w14:paraId="0EDF045E" w14:textId="77777777" w:rsidR="00077F05" w:rsidRPr="00421089" w:rsidRDefault="00A465C8" w:rsidP="00077F05">
            <w:pPr>
              <w:spacing w:line="240" w:lineRule="exact"/>
              <w:rPr>
                <w:rStyle w:val="Hipercze"/>
              </w:rPr>
            </w:pPr>
            <w:hyperlink r:id="rId40" w:tooltip="link do pojęcia &quot;przedstawienie&quot;" w:history="1">
              <w:r w:rsidR="00077F05" w:rsidRPr="00421089">
                <w:rPr>
                  <w:rStyle w:val="Hipercze"/>
                </w:rPr>
                <w:t>Przedstawienie</w:t>
              </w:r>
            </w:hyperlink>
          </w:p>
          <w:p w14:paraId="1CB73430" w14:textId="77777777" w:rsidR="00077F05" w:rsidRPr="00421089" w:rsidRDefault="00A465C8" w:rsidP="00077F05">
            <w:pPr>
              <w:spacing w:line="240" w:lineRule="exact"/>
              <w:rPr>
                <w:rStyle w:val="Hipercze"/>
              </w:rPr>
            </w:pPr>
            <w:hyperlink r:id="rId41" w:tooltip="link do pojęcia &quot;scena&quot;" w:history="1">
              <w:r w:rsidR="00077F05" w:rsidRPr="00421089">
                <w:rPr>
                  <w:rStyle w:val="Hipercze"/>
                </w:rPr>
                <w:t>Scena</w:t>
              </w:r>
            </w:hyperlink>
          </w:p>
          <w:p w14:paraId="3B59C518" w14:textId="77777777" w:rsidR="00077F05" w:rsidRPr="00421089" w:rsidRDefault="00A465C8" w:rsidP="00077F05">
            <w:pPr>
              <w:spacing w:line="240" w:lineRule="exact"/>
              <w:rPr>
                <w:rStyle w:val="Hipercze"/>
              </w:rPr>
            </w:pPr>
            <w:hyperlink r:id="rId42" w:tooltip="link do pojęcia &quot;teatr&quot;" w:history="1">
              <w:r w:rsidR="00077F05" w:rsidRPr="00421089">
                <w:rPr>
                  <w:rStyle w:val="Hipercze"/>
                </w:rPr>
                <w:t>Teatr</w:t>
              </w:r>
            </w:hyperlink>
          </w:p>
          <w:p w14:paraId="7DEAF146" w14:textId="77777777" w:rsidR="00077F05" w:rsidRPr="00421089" w:rsidRDefault="00A465C8" w:rsidP="00077F05">
            <w:pPr>
              <w:spacing w:line="240" w:lineRule="exact"/>
              <w:rPr>
                <w:rStyle w:val="Hipercze"/>
              </w:rPr>
            </w:pPr>
            <w:hyperlink r:id="rId43" w:tooltip="link do pojęcia &quot;widzowie i słuchacze&quot;" w:history="1">
              <w:r w:rsidR="00077F05" w:rsidRPr="00421089">
                <w:rPr>
                  <w:rStyle w:val="Hipercze"/>
                </w:rPr>
                <w:t>Widzowie i słuchacze</w:t>
              </w:r>
            </w:hyperlink>
          </w:p>
          <w:p w14:paraId="59EB7117" w14:textId="2183B833" w:rsidR="00531873" w:rsidRPr="00421089" w:rsidRDefault="00A465C8" w:rsidP="00AF597F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4" w:tooltip="link do pojęcia &quot;własny zespół artystyczny&quot;" w:history="1">
              <w:r w:rsidR="00077F05" w:rsidRPr="00421089">
                <w:rPr>
                  <w:rStyle w:val="Hipercze"/>
                </w:rPr>
                <w:t>Własny zespół artystyczny</w:t>
              </w:r>
            </w:hyperlink>
          </w:p>
        </w:tc>
      </w:tr>
    </w:tbl>
    <w:p w14:paraId="7C19EFAE" w14:textId="62063858" w:rsidR="00D261A2" w:rsidRPr="00421089" w:rsidRDefault="00D261A2" w:rsidP="002D37FA">
      <w:pPr>
        <w:rPr>
          <w:sz w:val="18"/>
        </w:rPr>
      </w:pPr>
    </w:p>
    <w:sectPr w:rsidR="00D261A2" w:rsidRPr="00421089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DBACA" w14:textId="77777777" w:rsidR="004D73CB" w:rsidRDefault="004D73CB" w:rsidP="000662E2">
      <w:pPr>
        <w:spacing w:after="0" w:line="240" w:lineRule="auto"/>
      </w:pPr>
      <w:r>
        <w:separator/>
      </w:r>
    </w:p>
    <w:p w14:paraId="0893AAA2" w14:textId="77777777" w:rsidR="004D73CB" w:rsidRDefault="004D73CB"/>
    <w:p w14:paraId="2405B4C3" w14:textId="77777777" w:rsidR="004D73CB" w:rsidRDefault="004D73CB"/>
    <w:p w14:paraId="09F46141" w14:textId="77777777" w:rsidR="004D73CB" w:rsidRDefault="004D73CB"/>
    <w:p w14:paraId="7F43A7DE" w14:textId="77777777" w:rsidR="004D73CB" w:rsidRDefault="004D73CB"/>
    <w:p w14:paraId="618BE4C2" w14:textId="77777777" w:rsidR="004D73CB" w:rsidRDefault="004D73CB"/>
  </w:endnote>
  <w:endnote w:type="continuationSeparator" w:id="0">
    <w:p w14:paraId="31BB7917" w14:textId="77777777" w:rsidR="004D73CB" w:rsidRDefault="004D73CB" w:rsidP="000662E2">
      <w:pPr>
        <w:spacing w:after="0" w:line="240" w:lineRule="auto"/>
      </w:pPr>
      <w:r>
        <w:continuationSeparator/>
      </w:r>
    </w:p>
    <w:p w14:paraId="002146BE" w14:textId="77777777" w:rsidR="004D73CB" w:rsidRDefault="004D73CB"/>
    <w:p w14:paraId="17A3A345" w14:textId="77777777" w:rsidR="004D73CB" w:rsidRDefault="004D73CB"/>
    <w:p w14:paraId="7BBB430A" w14:textId="77777777" w:rsidR="004D73CB" w:rsidRDefault="004D73CB"/>
    <w:p w14:paraId="5A07CEF3" w14:textId="77777777" w:rsidR="004D73CB" w:rsidRDefault="004D73CB"/>
    <w:p w14:paraId="789B171E" w14:textId="77777777" w:rsidR="004D73CB" w:rsidRDefault="004D73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3F6DD84-C86D-4297-914C-DCB0B480DDE3}"/>
    <w:embedBold r:id="rId2" w:fontKey="{181C6AE8-DFC1-4E40-8034-B0EB5C6003D7}"/>
    <w:embedItalic r:id="rId3" w:fontKey="{04801CDB-050A-4F6D-B599-EB6566EF61A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AD9A0546-B78C-4629-924F-09198DCCF618}"/>
    <w:embedBold r:id="rId5" w:fontKey="{E97233D9-AD61-4287-A8B1-A3B86DACA2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C53138B1-B2E4-4825-9EB8-D4D597BC881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D71CD6E-6C3B-4E29-916B-2FE0FB58F875}"/>
    <w:embedItalic r:id="rId8" w:fontKey="{B5A0A522-34BD-4FAD-9D3C-EE59EF6598C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B6A56D7-987B-424D-95FB-8342942F829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B146E06D-7827-47F7-831D-087D653E35A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0636EF93-3F76-4E48-8CDC-05C9C1694F7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3B0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3B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7F2A5D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151AA" w14:textId="77777777" w:rsidR="004D73CB" w:rsidRDefault="004D73CB" w:rsidP="000662E2">
      <w:pPr>
        <w:spacing w:after="0" w:line="240" w:lineRule="auto"/>
      </w:pPr>
      <w:r>
        <w:separator/>
      </w:r>
    </w:p>
  </w:footnote>
  <w:footnote w:type="continuationSeparator" w:id="0">
    <w:p w14:paraId="50FBC59B" w14:textId="77777777" w:rsidR="004D73CB" w:rsidRDefault="004D73CB" w:rsidP="000662E2">
      <w:pPr>
        <w:spacing w:after="0" w:line="240" w:lineRule="auto"/>
      </w:pPr>
      <w:r>
        <w:continuationSeparator/>
      </w:r>
    </w:p>
    <w:p w14:paraId="65D8B57B" w14:textId="77777777" w:rsidR="004D73CB" w:rsidRDefault="004D73CB"/>
  </w:footnote>
  <w:footnote w:type="continuationNotice" w:id="1">
    <w:p w14:paraId="1C2B71E0" w14:textId="77777777" w:rsidR="004D73CB" w:rsidRDefault="004D73CB">
      <w:pPr>
        <w:spacing w:before="0" w:after="0" w:line="240" w:lineRule="auto"/>
      </w:pPr>
    </w:p>
    <w:p w14:paraId="49BC718C" w14:textId="77777777" w:rsidR="004D73CB" w:rsidRDefault="004D73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EA4D5C2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10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CB85D55" w:rsidR="00F37172" w:rsidRPr="00A01B40" w:rsidRDefault="00872C2B" w:rsidP="00F049AB">
                          <w:pPr>
                            <w:pStyle w:val="Datainformacjisygnalnej"/>
                          </w:pPr>
                          <w:r>
                            <w:t>10</w:t>
                          </w:r>
                          <w:r w:rsidR="00DE6B58">
                            <w:t>.</w:t>
                          </w:r>
                          <w:r>
                            <w:t>04</w:t>
                          </w:r>
                          <w:r w:rsidR="00DE6B58">
                            <w:t>.</w:t>
                          </w:r>
                          <w:r>
                            <w:t>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: 10.04.2026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" filled="f" stroked="f">
              <v:textbox>
                <w:txbxContent>
                  <w:p w14:paraId="71967FEA" w14:textId="0CB85D55" w:rsidR="00F37172" w:rsidRPr="00A01B40" w:rsidRDefault="00872C2B" w:rsidP="00F049AB">
                    <w:pPr>
                      <w:pStyle w:val="Datainformacjisygnalnej"/>
                    </w:pPr>
                    <w:r>
                      <w:t>10</w:t>
                    </w:r>
                    <w:r w:rsidR="00DE6B58">
                      <w:t>.</w:t>
                    </w:r>
                    <w:r>
                      <w:t>04</w:t>
                    </w:r>
                    <w:r w:rsidR="00DE6B58">
                      <w:t>.</w:t>
                    </w:r>
                    <w:r>
                      <w:t>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pt;height:123.8pt;visibility:visible;mso-wrap-style:square" o:bullet="t">
        <v:imagedata r:id="rId1" o:title=""/>
      </v:shape>
    </w:pict>
  </w:numPicBullet>
  <w:numPicBullet w:numPicBulletId="1">
    <w:pict>
      <v:shape id="_x0000_i1027" type="#_x0000_t75" style="width:123.8pt;height:123.8pt;visibility:visible;mso-wrap-style:square" o:bullet="t">
        <v:imagedata r:id="rId2" o:title=""/>
      </v:shape>
    </w:pict>
  </w:numPicBullet>
  <w:numPicBullet w:numPicBulletId="2">
    <w:pict>
      <v:shape id="_x0000_i1028" type="#_x0000_t75" style="width:21.8pt;height:21.8pt;visibility:visible;mso-wrap-style:square" o:bullet="t">
        <v:imagedata r:id="rId3" o:title=""/>
      </v:shape>
    </w:pict>
  </w:numPicBullet>
  <w:numPicBullet w:numPicBulletId="3">
    <w:pict>
      <v:shape id="_x0000_i1029" type="#_x0000_t75" style="width:21.8pt;height:21.8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137E"/>
    <w:rsid w:val="000428E9"/>
    <w:rsid w:val="0004582E"/>
    <w:rsid w:val="000470AA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77F05"/>
    <w:rsid w:val="000806F7"/>
    <w:rsid w:val="000910D8"/>
    <w:rsid w:val="00097840"/>
    <w:rsid w:val="000A7C20"/>
    <w:rsid w:val="000B0727"/>
    <w:rsid w:val="000B16BC"/>
    <w:rsid w:val="000B2B2B"/>
    <w:rsid w:val="000C135D"/>
    <w:rsid w:val="000D1D43"/>
    <w:rsid w:val="000D225C"/>
    <w:rsid w:val="000D2A5C"/>
    <w:rsid w:val="000D39F0"/>
    <w:rsid w:val="000D4F03"/>
    <w:rsid w:val="000D77CA"/>
    <w:rsid w:val="000E0918"/>
    <w:rsid w:val="000E7594"/>
    <w:rsid w:val="000E79A9"/>
    <w:rsid w:val="000F1E4B"/>
    <w:rsid w:val="000F6253"/>
    <w:rsid w:val="000F761C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478EF"/>
    <w:rsid w:val="001617E3"/>
    <w:rsid w:val="00162325"/>
    <w:rsid w:val="00170713"/>
    <w:rsid w:val="00171E3A"/>
    <w:rsid w:val="00183953"/>
    <w:rsid w:val="001951DA"/>
    <w:rsid w:val="00197A7A"/>
    <w:rsid w:val="001A3C1E"/>
    <w:rsid w:val="001B053D"/>
    <w:rsid w:val="001B0A60"/>
    <w:rsid w:val="001B22E0"/>
    <w:rsid w:val="001B6426"/>
    <w:rsid w:val="001C0DE4"/>
    <w:rsid w:val="001C240A"/>
    <w:rsid w:val="001C3269"/>
    <w:rsid w:val="001C3FAE"/>
    <w:rsid w:val="001D19B6"/>
    <w:rsid w:val="001D1DB4"/>
    <w:rsid w:val="001D23F1"/>
    <w:rsid w:val="001D25F9"/>
    <w:rsid w:val="001D61ED"/>
    <w:rsid w:val="001D6F8D"/>
    <w:rsid w:val="001E5B2D"/>
    <w:rsid w:val="001F13DB"/>
    <w:rsid w:val="001F3471"/>
    <w:rsid w:val="0020156C"/>
    <w:rsid w:val="00205AFC"/>
    <w:rsid w:val="00216634"/>
    <w:rsid w:val="00217A35"/>
    <w:rsid w:val="00231570"/>
    <w:rsid w:val="00242D31"/>
    <w:rsid w:val="00253AB6"/>
    <w:rsid w:val="0025481E"/>
    <w:rsid w:val="002574F9"/>
    <w:rsid w:val="00262B61"/>
    <w:rsid w:val="00262CC6"/>
    <w:rsid w:val="00263BA9"/>
    <w:rsid w:val="00263E08"/>
    <w:rsid w:val="00272F6F"/>
    <w:rsid w:val="0027446B"/>
    <w:rsid w:val="002762FD"/>
    <w:rsid w:val="00276811"/>
    <w:rsid w:val="00282699"/>
    <w:rsid w:val="00291B98"/>
    <w:rsid w:val="002926DF"/>
    <w:rsid w:val="00296697"/>
    <w:rsid w:val="002A21E1"/>
    <w:rsid w:val="002B0472"/>
    <w:rsid w:val="002B6B12"/>
    <w:rsid w:val="002C13B3"/>
    <w:rsid w:val="002C21F0"/>
    <w:rsid w:val="002D01DF"/>
    <w:rsid w:val="002D37FA"/>
    <w:rsid w:val="002D4367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341F5"/>
    <w:rsid w:val="003402BB"/>
    <w:rsid w:val="00340F5D"/>
    <w:rsid w:val="00347D72"/>
    <w:rsid w:val="00353F45"/>
    <w:rsid w:val="00354B4B"/>
    <w:rsid w:val="00355975"/>
    <w:rsid w:val="00357611"/>
    <w:rsid w:val="00362C3A"/>
    <w:rsid w:val="0036432A"/>
    <w:rsid w:val="00364AF9"/>
    <w:rsid w:val="00367237"/>
    <w:rsid w:val="0037077F"/>
    <w:rsid w:val="00372411"/>
    <w:rsid w:val="00373882"/>
    <w:rsid w:val="00376AA0"/>
    <w:rsid w:val="003843DB"/>
    <w:rsid w:val="003877B8"/>
    <w:rsid w:val="00393761"/>
    <w:rsid w:val="003937A5"/>
    <w:rsid w:val="00394E26"/>
    <w:rsid w:val="00396691"/>
    <w:rsid w:val="00397D18"/>
    <w:rsid w:val="003A1B36"/>
    <w:rsid w:val="003B1454"/>
    <w:rsid w:val="003B18B6"/>
    <w:rsid w:val="003C0C8B"/>
    <w:rsid w:val="003C161B"/>
    <w:rsid w:val="003C59E0"/>
    <w:rsid w:val="003C6A24"/>
    <w:rsid w:val="003C6C8D"/>
    <w:rsid w:val="003D06D1"/>
    <w:rsid w:val="003D0A8D"/>
    <w:rsid w:val="003D2656"/>
    <w:rsid w:val="003D4F95"/>
    <w:rsid w:val="003D5F42"/>
    <w:rsid w:val="003D60A9"/>
    <w:rsid w:val="003D72DD"/>
    <w:rsid w:val="003E3ECC"/>
    <w:rsid w:val="003E4367"/>
    <w:rsid w:val="003F0BD9"/>
    <w:rsid w:val="003F4C97"/>
    <w:rsid w:val="003F666D"/>
    <w:rsid w:val="003F7FE6"/>
    <w:rsid w:val="00400193"/>
    <w:rsid w:val="00416EAF"/>
    <w:rsid w:val="00421089"/>
    <w:rsid w:val="004212E7"/>
    <w:rsid w:val="00423C88"/>
    <w:rsid w:val="0042446D"/>
    <w:rsid w:val="00427BF8"/>
    <w:rsid w:val="00431C02"/>
    <w:rsid w:val="00433D78"/>
    <w:rsid w:val="004350AB"/>
    <w:rsid w:val="00437395"/>
    <w:rsid w:val="00445047"/>
    <w:rsid w:val="00446749"/>
    <w:rsid w:val="00453EB7"/>
    <w:rsid w:val="00456B4F"/>
    <w:rsid w:val="00463E39"/>
    <w:rsid w:val="004657FC"/>
    <w:rsid w:val="004733F6"/>
    <w:rsid w:val="00474E69"/>
    <w:rsid w:val="00476B75"/>
    <w:rsid w:val="0048001C"/>
    <w:rsid w:val="00483E9F"/>
    <w:rsid w:val="00484DDF"/>
    <w:rsid w:val="00485A2C"/>
    <w:rsid w:val="0049621B"/>
    <w:rsid w:val="004A1D19"/>
    <w:rsid w:val="004A7EF6"/>
    <w:rsid w:val="004B0731"/>
    <w:rsid w:val="004B2A08"/>
    <w:rsid w:val="004B4292"/>
    <w:rsid w:val="004C075D"/>
    <w:rsid w:val="004C1895"/>
    <w:rsid w:val="004C6D40"/>
    <w:rsid w:val="004D243A"/>
    <w:rsid w:val="004D5710"/>
    <w:rsid w:val="004D73CB"/>
    <w:rsid w:val="004E6AA8"/>
    <w:rsid w:val="004F0C3C"/>
    <w:rsid w:val="004F2280"/>
    <w:rsid w:val="004F23BB"/>
    <w:rsid w:val="004F63FC"/>
    <w:rsid w:val="00503641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46C4"/>
    <w:rsid w:val="00587CEE"/>
    <w:rsid w:val="005916D7"/>
    <w:rsid w:val="0059427F"/>
    <w:rsid w:val="00596B64"/>
    <w:rsid w:val="005A698C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12B89"/>
    <w:rsid w:val="00617893"/>
    <w:rsid w:val="006323CA"/>
    <w:rsid w:val="00633014"/>
    <w:rsid w:val="0063437B"/>
    <w:rsid w:val="0063660D"/>
    <w:rsid w:val="0064017E"/>
    <w:rsid w:val="00644F4A"/>
    <w:rsid w:val="00654BB6"/>
    <w:rsid w:val="00656B9D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0CB2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16853"/>
    <w:rsid w:val="007211B1"/>
    <w:rsid w:val="007277DA"/>
    <w:rsid w:val="00731D27"/>
    <w:rsid w:val="00732220"/>
    <w:rsid w:val="007357EB"/>
    <w:rsid w:val="00735BDC"/>
    <w:rsid w:val="0073709D"/>
    <w:rsid w:val="00746187"/>
    <w:rsid w:val="00747984"/>
    <w:rsid w:val="0076254F"/>
    <w:rsid w:val="007801F5"/>
    <w:rsid w:val="00783CA4"/>
    <w:rsid w:val="007842FB"/>
    <w:rsid w:val="00786124"/>
    <w:rsid w:val="00786578"/>
    <w:rsid w:val="0079514B"/>
    <w:rsid w:val="00795252"/>
    <w:rsid w:val="007A2DC1"/>
    <w:rsid w:val="007B078A"/>
    <w:rsid w:val="007D0869"/>
    <w:rsid w:val="007D14C4"/>
    <w:rsid w:val="007D3319"/>
    <w:rsid w:val="007D335D"/>
    <w:rsid w:val="007D5313"/>
    <w:rsid w:val="007D605C"/>
    <w:rsid w:val="007E1D26"/>
    <w:rsid w:val="007E3314"/>
    <w:rsid w:val="007E3514"/>
    <w:rsid w:val="007E4B03"/>
    <w:rsid w:val="007E5A69"/>
    <w:rsid w:val="007F2A5D"/>
    <w:rsid w:val="007F324B"/>
    <w:rsid w:val="007F6493"/>
    <w:rsid w:val="0080553C"/>
    <w:rsid w:val="00805B46"/>
    <w:rsid w:val="00805DB4"/>
    <w:rsid w:val="00815D44"/>
    <w:rsid w:val="00823593"/>
    <w:rsid w:val="00825DC2"/>
    <w:rsid w:val="00834AD3"/>
    <w:rsid w:val="008353DB"/>
    <w:rsid w:val="00843795"/>
    <w:rsid w:val="00846B31"/>
    <w:rsid w:val="00847F0F"/>
    <w:rsid w:val="00852448"/>
    <w:rsid w:val="00852466"/>
    <w:rsid w:val="00854061"/>
    <w:rsid w:val="00863DF5"/>
    <w:rsid w:val="00864808"/>
    <w:rsid w:val="00865043"/>
    <w:rsid w:val="00872C2B"/>
    <w:rsid w:val="0087504F"/>
    <w:rsid w:val="00877F6C"/>
    <w:rsid w:val="0088258A"/>
    <w:rsid w:val="00886332"/>
    <w:rsid w:val="008925F0"/>
    <w:rsid w:val="008938CA"/>
    <w:rsid w:val="0089448A"/>
    <w:rsid w:val="00897877"/>
    <w:rsid w:val="008A15CA"/>
    <w:rsid w:val="008A26D9"/>
    <w:rsid w:val="008A7B5B"/>
    <w:rsid w:val="008B12D2"/>
    <w:rsid w:val="008B1670"/>
    <w:rsid w:val="008C0C29"/>
    <w:rsid w:val="008C31D1"/>
    <w:rsid w:val="008D02DA"/>
    <w:rsid w:val="008D06B5"/>
    <w:rsid w:val="008D16EC"/>
    <w:rsid w:val="008D3722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8F78C5"/>
    <w:rsid w:val="00902274"/>
    <w:rsid w:val="00904ADE"/>
    <w:rsid w:val="0090723A"/>
    <w:rsid w:val="009127BA"/>
    <w:rsid w:val="00920AAE"/>
    <w:rsid w:val="009227A6"/>
    <w:rsid w:val="00925120"/>
    <w:rsid w:val="00933EC1"/>
    <w:rsid w:val="009410D9"/>
    <w:rsid w:val="009446AD"/>
    <w:rsid w:val="00944B3C"/>
    <w:rsid w:val="009530DB"/>
    <w:rsid w:val="00953676"/>
    <w:rsid w:val="00956F30"/>
    <w:rsid w:val="009600E7"/>
    <w:rsid w:val="00965C7D"/>
    <w:rsid w:val="009664F7"/>
    <w:rsid w:val="00966C9A"/>
    <w:rsid w:val="00967527"/>
    <w:rsid w:val="009705EE"/>
    <w:rsid w:val="00977927"/>
    <w:rsid w:val="0098135C"/>
    <w:rsid w:val="0098156A"/>
    <w:rsid w:val="00981697"/>
    <w:rsid w:val="00991B51"/>
    <w:rsid w:val="00991BAC"/>
    <w:rsid w:val="00996596"/>
    <w:rsid w:val="009A6EA0"/>
    <w:rsid w:val="009A6F0B"/>
    <w:rsid w:val="009B2A4A"/>
    <w:rsid w:val="009B51BD"/>
    <w:rsid w:val="009C1335"/>
    <w:rsid w:val="009C1AB2"/>
    <w:rsid w:val="009C7251"/>
    <w:rsid w:val="009D0892"/>
    <w:rsid w:val="009E2E91"/>
    <w:rsid w:val="009F0A4F"/>
    <w:rsid w:val="00A01B40"/>
    <w:rsid w:val="00A024B8"/>
    <w:rsid w:val="00A03BEC"/>
    <w:rsid w:val="00A139F5"/>
    <w:rsid w:val="00A217B3"/>
    <w:rsid w:val="00A32E16"/>
    <w:rsid w:val="00A365F4"/>
    <w:rsid w:val="00A427AF"/>
    <w:rsid w:val="00A460CD"/>
    <w:rsid w:val="00A465C8"/>
    <w:rsid w:val="00A46A86"/>
    <w:rsid w:val="00A47D80"/>
    <w:rsid w:val="00A502B1"/>
    <w:rsid w:val="00A53132"/>
    <w:rsid w:val="00A55501"/>
    <w:rsid w:val="00A563F2"/>
    <w:rsid w:val="00A566E8"/>
    <w:rsid w:val="00A61BBA"/>
    <w:rsid w:val="00A65C31"/>
    <w:rsid w:val="00A66347"/>
    <w:rsid w:val="00A7038E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B72F7"/>
    <w:rsid w:val="00AC0B07"/>
    <w:rsid w:val="00AD0E56"/>
    <w:rsid w:val="00AD4BFC"/>
    <w:rsid w:val="00AE229B"/>
    <w:rsid w:val="00AE2D4B"/>
    <w:rsid w:val="00AE4F99"/>
    <w:rsid w:val="00AF597F"/>
    <w:rsid w:val="00B01DA1"/>
    <w:rsid w:val="00B11B69"/>
    <w:rsid w:val="00B14952"/>
    <w:rsid w:val="00B15369"/>
    <w:rsid w:val="00B16871"/>
    <w:rsid w:val="00B25880"/>
    <w:rsid w:val="00B25B45"/>
    <w:rsid w:val="00B26A16"/>
    <w:rsid w:val="00B31E5A"/>
    <w:rsid w:val="00B47359"/>
    <w:rsid w:val="00B5272D"/>
    <w:rsid w:val="00B653AB"/>
    <w:rsid w:val="00B65F9E"/>
    <w:rsid w:val="00B66B19"/>
    <w:rsid w:val="00B7386E"/>
    <w:rsid w:val="00B74B06"/>
    <w:rsid w:val="00B84955"/>
    <w:rsid w:val="00B84C43"/>
    <w:rsid w:val="00B914E9"/>
    <w:rsid w:val="00B92A83"/>
    <w:rsid w:val="00B9540E"/>
    <w:rsid w:val="00B956EE"/>
    <w:rsid w:val="00BA2BA1"/>
    <w:rsid w:val="00BA2D1A"/>
    <w:rsid w:val="00BA3447"/>
    <w:rsid w:val="00BA3562"/>
    <w:rsid w:val="00BB4F09"/>
    <w:rsid w:val="00BB54B5"/>
    <w:rsid w:val="00BB5522"/>
    <w:rsid w:val="00BC7EB5"/>
    <w:rsid w:val="00BD0EE6"/>
    <w:rsid w:val="00BD4E33"/>
    <w:rsid w:val="00BE4495"/>
    <w:rsid w:val="00BF0867"/>
    <w:rsid w:val="00C030DE"/>
    <w:rsid w:val="00C051A8"/>
    <w:rsid w:val="00C22105"/>
    <w:rsid w:val="00C244B6"/>
    <w:rsid w:val="00C27BF1"/>
    <w:rsid w:val="00C310E6"/>
    <w:rsid w:val="00C3702F"/>
    <w:rsid w:val="00C40BE2"/>
    <w:rsid w:val="00C4500A"/>
    <w:rsid w:val="00C62238"/>
    <w:rsid w:val="00C62E04"/>
    <w:rsid w:val="00C64A37"/>
    <w:rsid w:val="00C7158E"/>
    <w:rsid w:val="00C7250B"/>
    <w:rsid w:val="00C7346B"/>
    <w:rsid w:val="00C77C0E"/>
    <w:rsid w:val="00C91687"/>
    <w:rsid w:val="00C924A8"/>
    <w:rsid w:val="00C9411C"/>
    <w:rsid w:val="00C945FE"/>
    <w:rsid w:val="00C96FAA"/>
    <w:rsid w:val="00C97A04"/>
    <w:rsid w:val="00CA107B"/>
    <w:rsid w:val="00CA2619"/>
    <w:rsid w:val="00CA484D"/>
    <w:rsid w:val="00CA4FB6"/>
    <w:rsid w:val="00CA5804"/>
    <w:rsid w:val="00CB0110"/>
    <w:rsid w:val="00CB0BC5"/>
    <w:rsid w:val="00CB2F90"/>
    <w:rsid w:val="00CB5C7F"/>
    <w:rsid w:val="00CB64EB"/>
    <w:rsid w:val="00CB6AD4"/>
    <w:rsid w:val="00CC40A9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261A2"/>
    <w:rsid w:val="00D616D2"/>
    <w:rsid w:val="00D63B5F"/>
    <w:rsid w:val="00D70EF7"/>
    <w:rsid w:val="00D8397C"/>
    <w:rsid w:val="00D942B1"/>
    <w:rsid w:val="00D94EED"/>
    <w:rsid w:val="00D96026"/>
    <w:rsid w:val="00D972F6"/>
    <w:rsid w:val="00DA331D"/>
    <w:rsid w:val="00DA712F"/>
    <w:rsid w:val="00DA7C1C"/>
    <w:rsid w:val="00DB147A"/>
    <w:rsid w:val="00DB1B7A"/>
    <w:rsid w:val="00DB6A3B"/>
    <w:rsid w:val="00DB706E"/>
    <w:rsid w:val="00DC2A52"/>
    <w:rsid w:val="00DC6708"/>
    <w:rsid w:val="00DC781E"/>
    <w:rsid w:val="00DD011A"/>
    <w:rsid w:val="00DD23C1"/>
    <w:rsid w:val="00DE2400"/>
    <w:rsid w:val="00DE2A78"/>
    <w:rsid w:val="00DE58F1"/>
    <w:rsid w:val="00DE6B58"/>
    <w:rsid w:val="00DF5E32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EF8"/>
    <w:rsid w:val="00E33F48"/>
    <w:rsid w:val="00E3551E"/>
    <w:rsid w:val="00E41775"/>
    <w:rsid w:val="00E42FF9"/>
    <w:rsid w:val="00E44790"/>
    <w:rsid w:val="00E4714C"/>
    <w:rsid w:val="00E5178D"/>
    <w:rsid w:val="00E51AEB"/>
    <w:rsid w:val="00E522A7"/>
    <w:rsid w:val="00E5349E"/>
    <w:rsid w:val="00E54259"/>
    <w:rsid w:val="00E54452"/>
    <w:rsid w:val="00E63B0C"/>
    <w:rsid w:val="00E664C5"/>
    <w:rsid w:val="00E671A2"/>
    <w:rsid w:val="00E76D26"/>
    <w:rsid w:val="00E76EE5"/>
    <w:rsid w:val="00E77D2D"/>
    <w:rsid w:val="00E8083F"/>
    <w:rsid w:val="00E95036"/>
    <w:rsid w:val="00E95B8E"/>
    <w:rsid w:val="00EA0FEF"/>
    <w:rsid w:val="00EB1390"/>
    <w:rsid w:val="00EB2C71"/>
    <w:rsid w:val="00EB3333"/>
    <w:rsid w:val="00EB4340"/>
    <w:rsid w:val="00EB556D"/>
    <w:rsid w:val="00EB5A7D"/>
    <w:rsid w:val="00EC08A6"/>
    <w:rsid w:val="00EC3275"/>
    <w:rsid w:val="00ED3CB6"/>
    <w:rsid w:val="00ED55C0"/>
    <w:rsid w:val="00ED682B"/>
    <w:rsid w:val="00EE08C7"/>
    <w:rsid w:val="00EE41D5"/>
    <w:rsid w:val="00EF02FE"/>
    <w:rsid w:val="00F0166F"/>
    <w:rsid w:val="00F0210A"/>
    <w:rsid w:val="00F037A4"/>
    <w:rsid w:val="00F03D62"/>
    <w:rsid w:val="00F049AB"/>
    <w:rsid w:val="00F142DB"/>
    <w:rsid w:val="00F248A7"/>
    <w:rsid w:val="00F27C8F"/>
    <w:rsid w:val="00F3251E"/>
    <w:rsid w:val="00F32749"/>
    <w:rsid w:val="00F357F0"/>
    <w:rsid w:val="00F37172"/>
    <w:rsid w:val="00F37727"/>
    <w:rsid w:val="00F42957"/>
    <w:rsid w:val="00F4477E"/>
    <w:rsid w:val="00F46269"/>
    <w:rsid w:val="00F60BA8"/>
    <w:rsid w:val="00F643B0"/>
    <w:rsid w:val="00F64CA1"/>
    <w:rsid w:val="00F65A5A"/>
    <w:rsid w:val="00F67D8F"/>
    <w:rsid w:val="00F802BE"/>
    <w:rsid w:val="00F80E93"/>
    <w:rsid w:val="00F86024"/>
    <w:rsid w:val="00F8611A"/>
    <w:rsid w:val="00FA3E6A"/>
    <w:rsid w:val="00FA5128"/>
    <w:rsid w:val="00FA72DF"/>
    <w:rsid w:val="00FB1CCC"/>
    <w:rsid w:val="00FB1E83"/>
    <w:rsid w:val="00FB42D4"/>
    <w:rsid w:val="00FB5906"/>
    <w:rsid w:val="00FB7150"/>
    <w:rsid w:val="00FB762F"/>
    <w:rsid w:val="00FC2AED"/>
    <w:rsid w:val="00FC5F4F"/>
    <w:rsid w:val="00FD08AE"/>
    <w:rsid w:val="00FD5EA7"/>
    <w:rsid w:val="00FE0364"/>
    <w:rsid w:val="00FE0438"/>
    <w:rsid w:val="00FE36CF"/>
    <w:rsid w:val="00FE6BDA"/>
    <w:rsid w:val="00FF0177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72C2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C2B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E8083F"/>
    <w:pPr>
      <w:suppressAutoHyphens w:val="0"/>
      <w:spacing w:after="0" w:line="269" w:lineRule="auto"/>
    </w:pPr>
    <w:rPr>
      <w:rFonts w:eastAsia="Times New Roman" w:cs="Times New Roman"/>
      <w:bCs/>
      <w:color w:val="001D77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hyperlink" Target="https://stat.gov.pl/metainformacje/slownik-pojec/pojecia-stosowane-w-statystyce-publicznej/2142,pojecie.html" TargetMode="External"/><Relationship Id="rId21" Type="http://schemas.openxmlformats.org/officeDocument/2006/relationships/hyperlink" Target="https://stat.gov.pl" TargetMode="External"/><Relationship Id="rId34" Type="http://schemas.openxmlformats.org/officeDocument/2006/relationships/hyperlink" Target="https://dbw.stat.gov.pl/baza-danych" TargetMode="External"/><Relationship Id="rId42" Type="http://schemas.openxmlformats.org/officeDocument/2006/relationships/hyperlink" Target="https://stat.gov.pl/metainformacje/slownik-pojec/pojecia-stosowane-w-statystyce-publicznej/530,pojecie.html" TargetMode="External"/><Relationship Id="rId47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s://stat.gov.pl/metainformacje/slownik-pojec/pojecia-stosowane-w-statystyce-publicznej/2137,pojecie.html" TargetMode="External"/><Relationship Id="rId40" Type="http://schemas.openxmlformats.org/officeDocument/2006/relationships/hyperlink" Target="https://stat.gov.pl/metainformacje/slownik-pojec/pojecia-stosowane-w-statystyce-publicznej/378,pojecie.html" TargetMode="External"/><Relationship Id="rId45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metainformacje/slownik-pojec/pojecia-stosowane-w-statystyce-publicznej/75,pojecie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pl.linkedin.com/company/glownyurzadstatystyczny" TargetMode="External"/><Relationship Id="rId44" Type="http://schemas.openxmlformats.org/officeDocument/2006/relationships/hyperlink" Target="https://stat.gov.pl/metainformacje/slownik-pojec/pojecia-stosowane-w-statystyce-publicznej/3659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t.gov.pl/obszary-tematyczne/kultura-turystyka-sport/zeszyty-metodologiczne/zeszyt-metodologiczny-statystyka-kultury,2,2.html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s://stat.gov.pl/metainformacje/slownik-pojec/pojecia-stosowane-w-statystyce-publicznej/566,pojecie.html" TargetMode="External"/><Relationship Id="rId48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hyperlink" Target="https://stat.gov.pl/obszary-tematyczne/kultura-turystyka-sport/zeszyty-metodologiczne/zeszyt-metodologiczny-statystyka-kultury,2,2.html" TargetMode="External"/><Relationship Id="rId38" Type="http://schemas.openxmlformats.org/officeDocument/2006/relationships/hyperlink" Target="https://stat.gov.pl/metainformacje/slownik-pojec/pojecia-stosowane-w-statystyce-publicznej/150,pojecie.html" TargetMode="External"/><Relationship Id="rId46" Type="http://schemas.openxmlformats.org/officeDocument/2006/relationships/footer" Target="footer3.xm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metainformacje/slownik-pojec/pojecia-stosowane-w-statystyce-publicznej/363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5BA37B-FC8D-4D6B-BD0A-19FDF512E8ED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b5698c14-9734-4c2e-b0a6-c0f0e0420a38"/>
    <ds:schemaRef ds:uri="http://schemas.microsoft.com/office/infopath/2007/PartnerControls"/>
    <ds:schemaRef ds:uri="http://purl.org/dc/elements/1.1/"/>
    <ds:schemaRef ds:uri="30d47203-49ec-4c8c-a442-62231931aabb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F803649D-53A6-40B4-A7AA-AEF52BF4E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947</Words>
  <Characters>5686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 teatrów i instytucji muzycznych w 2025 r.</vt:lpstr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 teatrów i instytucji muzycznych w 2025 r.</dc:title>
  <dc:subject/>
  <dc:creator>Główny Urząd Statystyczny</dc:creator>
  <cp:keywords/>
  <dc:description/>
  <cp:lastPrinted>2019-02-21T09:45:00Z</cp:lastPrinted>
  <dcterms:created xsi:type="dcterms:W3CDTF">2026-04-09T06:10:00Z</dcterms:created>
  <dcterms:modified xsi:type="dcterms:W3CDTF">2026-04-09T17:34:00Z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