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E913D14" w:rsidR="00393761" w:rsidRPr="00605A3F" w:rsidRDefault="006B16D3" w:rsidP="003C0C8B">
      <w:pPr>
        <w:pStyle w:val="Nagwek1"/>
        <w:rPr>
          <w:lang w:val="pl-PL"/>
        </w:rPr>
      </w:pPr>
      <w:r w:rsidRPr="00605A3F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C7F00A3">
                <wp:simplePos x="0" y="0"/>
                <wp:positionH relativeFrom="margin">
                  <wp:posOffset>-15240</wp:posOffset>
                </wp:positionH>
                <wp:positionV relativeFrom="paragraph">
                  <wp:posOffset>775335</wp:posOffset>
                </wp:positionV>
                <wp:extent cx="2204085" cy="1203960"/>
                <wp:effectExtent l="0" t="0" r="5715" b="0"/>
                <wp:wrapSquare wrapText="bothSides"/>
                <wp:docPr id="6" name="Pole tekstowe 2" descr="Ikona strzałki skierowana grotem w górę oznaczająca wzrost o 4,2% liczby zwiedzających muzea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D3F9CA3" w:rsidR="00313F5C" w:rsidRPr="006B16D3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6B16D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B16D3" w:rsidRPr="006B16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313F5C" w:rsidRPr="006B16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B16D3" w:rsidRPr="006B16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6B16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0BB2446" w:rsidR="005C0CAC" w:rsidRPr="006B16D3" w:rsidRDefault="006B16D3" w:rsidP="00396BA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zwiedzających muzea w porównaniu z 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4,2% liczby zwiedzających muzea w porównaniu z 2024 r." style="position:absolute;margin-left:-1.2pt;margin-top:61.05pt;width:173.55pt;height:94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" fillcolor="#001d77" stroked="f">
                <v:stroke joinstyle="miter"/>
                <v:textbox>
                  <w:txbxContent>
                    <w:p w14:paraId="56D1096E" w14:textId="2D3F9CA3" w:rsidR="00313F5C" w:rsidRPr="006B16D3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6B16D3">
                        <w:rPr>
                          <w:rStyle w:val="WartowskanikaZnak"/>
                        </w:rPr>
                        <w:t xml:space="preserve"> </w:t>
                      </w:r>
                      <w:r w:rsidR="006B16D3" w:rsidRPr="006B16D3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313F5C" w:rsidRPr="006B16D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B16D3" w:rsidRPr="006B16D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6B16D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0BB2446" w:rsidR="005C0CAC" w:rsidRPr="006B16D3" w:rsidRDefault="006B16D3" w:rsidP="00396BA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zwiedzających muzea w porównaniu z 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05A3F">
        <w:rPr>
          <w:lang w:val="pl-PL"/>
        </w:rPr>
        <w:t>Działalność muzeów w 2025 r.</w:t>
      </w:r>
    </w:p>
    <w:p w14:paraId="3DB10F9F" w14:textId="56AD9D57" w:rsidR="00E95B8E" w:rsidRPr="00605A3F" w:rsidRDefault="006B16D3" w:rsidP="00030A22">
      <w:pPr>
        <w:pStyle w:val="Lead"/>
        <w:spacing w:after="1200"/>
      </w:pPr>
      <w:r w:rsidRPr="00605A3F">
        <w:t>W 2025 r. działalność prowadziły 994 muzea</w:t>
      </w:r>
      <w:r w:rsidR="00D718DC">
        <w:rPr>
          <w:rStyle w:val="Odwoanieprzypisudolnego"/>
        </w:rPr>
        <w:footnoteReference w:id="2"/>
      </w:r>
      <w:r w:rsidRPr="00605A3F">
        <w:t xml:space="preserve">, które zwiedziło 46,2 mln osób. Muzea </w:t>
      </w:r>
      <w:r w:rsidR="00A45477">
        <w:t>za</w:t>
      </w:r>
      <w:r w:rsidRPr="00605A3F">
        <w:t>prezentowały 3,0 tys. wystaw stałych oraz zorganizowały 4,6 tys. wystaw czasowych w</w:t>
      </w:r>
      <w:r w:rsidR="00944B5B">
        <w:t> </w:t>
      </w:r>
      <w:r w:rsidRPr="00605A3F">
        <w:t>kraju</w:t>
      </w:r>
      <w:r w:rsidR="006D7409" w:rsidRPr="00605A3F">
        <w:t>.</w:t>
      </w:r>
    </w:p>
    <w:p w14:paraId="6B9C73FC" w14:textId="3F4BB6B9" w:rsidR="002C705A" w:rsidRPr="00605A3F" w:rsidRDefault="002C705A" w:rsidP="002C705A">
      <w:pPr>
        <w:rPr>
          <w:rFonts w:eastAsia="Times New Roman" w:cs="Times New Roman"/>
          <w:szCs w:val="19"/>
          <w:lang w:eastAsia="pl-PL"/>
        </w:rPr>
      </w:pPr>
      <w:r w:rsidRPr="00605A3F">
        <w:rPr>
          <w:rFonts w:eastAsia="Times New Roman" w:cs="Times New Roman"/>
          <w:szCs w:val="19"/>
          <w:lang w:eastAsia="pl-PL"/>
        </w:rPr>
        <w:t xml:space="preserve">Najwięcej muzeów zlokalizowanych było w województwach mazowieckim i małopolskim </w:t>
      </w:r>
      <w:r w:rsidR="00E04AFF">
        <w:rPr>
          <w:rFonts w:eastAsia="Times New Roman" w:cs="Times New Roman"/>
          <w:szCs w:val="19"/>
          <w:lang w:eastAsia="pl-PL"/>
        </w:rPr>
        <w:t>(</w:t>
      </w:r>
      <w:r w:rsidRPr="00605A3F">
        <w:rPr>
          <w:rFonts w:eastAsia="Times New Roman" w:cs="Times New Roman"/>
          <w:szCs w:val="19"/>
          <w:lang w:eastAsia="pl-PL"/>
        </w:rPr>
        <w:t>odpowiednio 146 i 107</w:t>
      </w:r>
      <w:r w:rsidR="00E04AFF">
        <w:rPr>
          <w:rFonts w:eastAsia="Times New Roman" w:cs="Times New Roman"/>
          <w:szCs w:val="19"/>
          <w:lang w:eastAsia="pl-PL"/>
        </w:rPr>
        <w:t>)</w:t>
      </w:r>
      <w:r w:rsidR="004F7E30">
        <w:rPr>
          <w:rFonts w:eastAsia="Times New Roman" w:cs="Times New Roman"/>
          <w:szCs w:val="19"/>
          <w:lang w:eastAsia="pl-PL"/>
        </w:rPr>
        <w:t xml:space="preserve">. W tych dwóch województwach odnotowano </w:t>
      </w:r>
      <w:r w:rsidRPr="00605A3F">
        <w:rPr>
          <w:rFonts w:eastAsia="Times New Roman" w:cs="Times New Roman"/>
          <w:szCs w:val="19"/>
          <w:lang w:eastAsia="pl-PL"/>
        </w:rPr>
        <w:t>łącznie 59,2% ogólnej liczby zwiedzających muzea. Najmniej</w:t>
      </w:r>
      <w:r w:rsidR="004F7E30">
        <w:rPr>
          <w:rFonts w:eastAsia="Times New Roman" w:cs="Times New Roman"/>
          <w:szCs w:val="19"/>
          <w:lang w:eastAsia="pl-PL"/>
        </w:rPr>
        <w:t>szą liczbę</w:t>
      </w:r>
      <w:r w:rsidRPr="00605A3F">
        <w:rPr>
          <w:rFonts w:eastAsia="Times New Roman" w:cs="Times New Roman"/>
          <w:szCs w:val="19"/>
          <w:lang w:eastAsia="pl-PL"/>
        </w:rPr>
        <w:t xml:space="preserve"> muzeów oraz zwiedzających </w:t>
      </w:r>
      <w:r w:rsidR="004F7E30">
        <w:rPr>
          <w:rFonts w:eastAsia="Times New Roman" w:cs="Times New Roman"/>
          <w:szCs w:val="19"/>
          <w:lang w:eastAsia="pl-PL"/>
        </w:rPr>
        <w:t>zarejestrowano</w:t>
      </w:r>
      <w:r w:rsidRPr="00605A3F">
        <w:rPr>
          <w:rFonts w:eastAsia="Times New Roman" w:cs="Times New Roman"/>
          <w:szCs w:val="19"/>
          <w:lang w:eastAsia="pl-PL"/>
        </w:rPr>
        <w:t xml:space="preserve"> w województwie lubuskim (17 muzeów oraz 287,2 tys. zwiedzających).</w:t>
      </w:r>
    </w:p>
    <w:p w14:paraId="430C8514" w14:textId="4A981FA4" w:rsidR="002C705A" w:rsidRDefault="00E125C4" w:rsidP="00DF20E2">
      <w:pPr>
        <w:pStyle w:val="tytuwykresu0"/>
        <w:spacing w:before="360" w:line="240" w:lineRule="auto"/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</w:pPr>
      <w:r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drawing>
          <wp:anchor distT="0" distB="0" distL="114300" distR="114300" simplePos="0" relativeHeight="251781120" behindDoc="0" locked="0" layoutInCell="1" allowOverlap="1" wp14:anchorId="5E31AF64" wp14:editId="3336A17A">
            <wp:simplePos x="0" y="0"/>
            <wp:positionH relativeFrom="column">
              <wp:posOffset>-121920</wp:posOffset>
            </wp:positionH>
            <wp:positionV relativeFrom="paragraph">
              <wp:posOffset>321945</wp:posOffset>
            </wp:positionV>
            <wp:extent cx="5120640" cy="3467100"/>
            <wp:effectExtent l="0" t="0" r="3810" b="0"/>
            <wp:wrapTopAndBottom/>
            <wp:docPr id="27" name="Obraz 27" descr="Mapa 1. Mapa Polski w podziale na województwa, przedstawiająca liczbę muzeów (stan w dniu 31 grudnia) oraz liczbę zwiedzających na 1 muzeum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6F3" w:rsidRPr="00605A3F">
        <w:rPr>
          <w:rFonts w:eastAsia="Times New Roman" w:cs="Times New Roman"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38C7CA9" wp14:editId="6AC31832">
                <wp:simplePos x="0" y="0"/>
                <wp:positionH relativeFrom="page">
                  <wp:align>right</wp:align>
                </wp:positionH>
                <wp:positionV relativeFrom="paragraph">
                  <wp:posOffset>1684951</wp:posOffset>
                </wp:positionV>
                <wp:extent cx="1781175" cy="754380"/>
                <wp:effectExtent l="0" t="0" r="0" b="0"/>
                <wp:wrapTight wrapText="bothSides">
                  <wp:wrapPolygon edited="0">
                    <wp:start x="693" y="0"/>
                    <wp:lineTo x="693" y="20727"/>
                    <wp:lineTo x="20791" y="20727"/>
                    <wp:lineTo x="20791" y="0"/>
                    <wp:lineTo x="693" y="0"/>
                  </wp:wrapPolygon>
                </wp:wrapTight>
                <wp:docPr id="20" name="Pole tekstowe 20" descr="Ponad jedna czwarta ogólnej liczby muzeów miała siedzibę w województwach mazowieckim i małopo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27373" w14:textId="2EDD3DA2" w:rsidR="009F4D37" w:rsidRPr="009F4D37" w:rsidRDefault="00E60722" w:rsidP="009F4D3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Ponad j</w:t>
                            </w:r>
                            <w:r w:rsidR="009F4D37" w:rsidRPr="009F4D37">
                              <w:rPr>
                                <w:lang w:val="pl-PL"/>
                              </w:rPr>
                              <w:t xml:space="preserve">edna czwarta ogólnej liczby muzeów </w:t>
                            </w:r>
                            <w:r w:rsidR="009A7854">
                              <w:rPr>
                                <w:lang w:val="pl-PL"/>
                              </w:rPr>
                              <w:t>miała siedzibę</w:t>
                            </w:r>
                            <w:r w:rsidR="009F4D37" w:rsidRPr="009F4D37">
                              <w:rPr>
                                <w:lang w:val="pl-PL"/>
                              </w:rPr>
                              <w:t xml:space="preserve"> w województwach mazowieckim i małopolskim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C7CA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Ponad jedna czwarta ogólnej liczby muzeów miała siedzibę w województwach mazowieckim i małopolskim" style="position:absolute;margin-left:89.05pt;margin-top:132.65pt;width:140.25pt;height:59.4pt;z-index:-251537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" filled="f" stroked="f">
                <v:textbox>
                  <w:txbxContent>
                    <w:p w14:paraId="1A927373" w14:textId="2EDD3DA2" w:rsidR="009F4D37" w:rsidRPr="009F4D37" w:rsidRDefault="00E60722" w:rsidP="009F4D37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Ponad j</w:t>
                      </w:r>
                      <w:r w:rsidR="009F4D37" w:rsidRPr="009F4D37">
                        <w:rPr>
                          <w:lang w:val="pl-PL"/>
                        </w:rPr>
                        <w:t xml:space="preserve">edna czwarta ogólnej liczby muzeów </w:t>
                      </w:r>
                      <w:r w:rsidR="009A7854">
                        <w:rPr>
                          <w:lang w:val="pl-PL"/>
                        </w:rPr>
                        <w:t>miała siedzibę</w:t>
                      </w:r>
                      <w:r w:rsidR="009F4D37" w:rsidRPr="009F4D37">
                        <w:rPr>
                          <w:lang w:val="pl-PL"/>
                        </w:rPr>
                        <w:t xml:space="preserve"> w województwach mazowieckim i małopolskim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C705A" w:rsidRPr="00605A3F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Mapa 1. Muzea </w:t>
      </w:r>
      <w:r w:rsidR="009A7854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i zwiedzający </w:t>
      </w:r>
      <w:r w:rsidR="002C705A" w:rsidRPr="00605A3F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w 2025 r.</w:t>
      </w:r>
    </w:p>
    <w:p w14:paraId="43D3FE47" w14:textId="0E4F1223" w:rsidR="002C705A" w:rsidRPr="00605A3F" w:rsidRDefault="002C705A" w:rsidP="00665E25">
      <w:pPr>
        <w:spacing w:before="360"/>
        <w:rPr>
          <w:rFonts w:eastAsia="Times New Roman" w:cs="Times New Roman"/>
          <w:szCs w:val="19"/>
          <w:lang w:eastAsia="pl-PL"/>
        </w:rPr>
      </w:pPr>
      <w:r w:rsidRPr="00605A3F">
        <w:rPr>
          <w:rFonts w:eastAsia="Times New Roman" w:cs="Times New Roman"/>
          <w:szCs w:val="19"/>
          <w:lang w:eastAsia="pl-PL"/>
        </w:rPr>
        <w:t>Do sektora publicznego należało 71,3% muzeów, w tym dla zdecydowanej większości organizatorem były jednostki samorządu terytorialnego (83,2%). Natomiast w sektorze prywatnym organizatorami muzeów były najczęściej osoby fizyczne (55,1% prywatnych muzeów).</w:t>
      </w:r>
    </w:p>
    <w:p w14:paraId="6F6125C7" w14:textId="585FDF5A" w:rsidR="00C142BA" w:rsidRDefault="00F379EE" w:rsidP="002C705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2025 r. m</w:t>
      </w:r>
      <w:r w:rsidR="002C705A" w:rsidRPr="00605A3F">
        <w:rPr>
          <w:rFonts w:eastAsia="Times New Roman" w:cs="Times New Roman"/>
          <w:szCs w:val="19"/>
          <w:lang w:eastAsia="pl-PL"/>
        </w:rPr>
        <w:t xml:space="preserve">uzea zwiedziło 46,2 mln osób (o 4,2% więcej niż w 2024 r.), w tym 14,1 mln bezpłatnie. </w:t>
      </w:r>
      <w:r w:rsidR="006273B2">
        <w:rPr>
          <w:rFonts w:eastAsia="Times New Roman" w:cs="Times New Roman"/>
          <w:szCs w:val="19"/>
          <w:lang w:eastAsia="pl-PL"/>
        </w:rPr>
        <w:t>Z ogólnej liczby zwiedzających</w:t>
      </w:r>
      <w:r w:rsidR="006273B2" w:rsidRPr="00605A3F">
        <w:rPr>
          <w:rFonts w:eastAsia="Times New Roman" w:cs="Times New Roman"/>
          <w:szCs w:val="19"/>
          <w:lang w:eastAsia="pl-PL"/>
        </w:rPr>
        <w:t xml:space="preserve"> </w:t>
      </w:r>
      <w:r w:rsidR="00E60722">
        <w:rPr>
          <w:rFonts w:eastAsia="Times New Roman" w:cs="Times New Roman"/>
          <w:szCs w:val="19"/>
          <w:lang w:eastAsia="pl-PL"/>
        </w:rPr>
        <w:t xml:space="preserve">– </w:t>
      </w:r>
      <w:r w:rsidR="002C705A" w:rsidRPr="00605A3F">
        <w:rPr>
          <w:rFonts w:eastAsia="Times New Roman" w:cs="Times New Roman"/>
          <w:szCs w:val="19"/>
          <w:lang w:eastAsia="pl-PL"/>
        </w:rPr>
        <w:t xml:space="preserve">7,4 mln </w:t>
      </w:r>
      <w:r w:rsidR="005B0408">
        <w:rPr>
          <w:rFonts w:eastAsia="Times New Roman" w:cs="Times New Roman"/>
          <w:szCs w:val="19"/>
          <w:lang w:eastAsia="pl-PL"/>
        </w:rPr>
        <w:t>osób</w:t>
      </w:r>
      <w:r w:rsidR="005B0408" w:rsidRPr="00605A3F">
        <w:rPr>
          <w:rFonts w:eastAsia="Times New Roman" w:cs="Times New Roman"/>
          <w:szCs w:val="19"/>
          <w:lang w:eastAsia="pl-PL"/>
        </w:rPr>
        <w:t xml:space="preserve"> </w:t>
      </w:r>
      <w:r w:rsidR="002C705A" w:rsidRPr="00605A3F">
        <w:rPr>
          <w:rFonts w:eastAsia="Times New Roman" w:cs="Times New Roman"/>
          <w:szCs w:val="19"/>
          <w:lang w:eastAsia="pl-PL"/>
        </w:rPr>
        <w:t>skorzystało z biletów ulgowych. Zorganizowane grupy młodzieży szkolnej stanowiły 8,2% wszystkich zwiedzających.</w:t>
      </w:r>
    </w:p>
    <w:p w14:paraId="7558E5B1" w14:textId="15C26B3B" w:rsidR="00963C0D" w:rsidRDefault="00963C0D" w:rsidP="002C705A">
      <w:pPr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 xml:space="preserve">Największą popularnością wśród wszystkich zwiedzających cieszyły się muzea sztuki, które odwiedziło 17,7 mln osób </w:t>
      </w:r>
      <w:r w:rsidRPr="007849F6">
        <w:rPr>
          <w:szCs w:val="19"/>
        </w:rPr>
        <w:t>(</w:t>
      </w:r>
      <w:r w:rsidR="007225E7">
        <w:rPr>
          <w:szCs w:val="19"/>
        </w:rPr>
        <w:t>38,4</w:t>
      </w:r>
      <w:r>
        <w:rPr>
          <w:szCs w:val="19"/>
        </w:rPr>
        <w:t>% ogólnej liczby zwiedzających).</w:t>
      </w:r>
    </w:p>
    <w:p w14:paraId="2EB5E408" w14:textId="787C4C2F" w:rsidR="00FE5B9C" w:rsidRDefault="00ED77FF" w:rsidP="00E95935">
      <w:pPr>
        <w:pStyle w:val="tytuwykresu0"/>
        <w:tabs>
          <w:tab w:val="left" w:pos="6708"/>
        </w:tabs>
        <w:spacing w:before="360" w:line="240" w:lineRule="auto"/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785216" behindDoc="0" locked="0" layoutInCell="1" allowOverlap="1" wp14:anchorId="231E2A5A" wp14:editId="53665696">
            <wp:simplePos x="0" y="0"/>
            <wp:positionH relativeFrom="column">
              <wp:posOffset>-99060</wp:posOffset>
            </wp:positionH>
            <wp:positionV relativeFrom="paragraph">
              <wp:posOffset>210185</wp:posOffset>
            </wp:positionV>
            <wp:extent cx="5053965" cy="2737485"/>
            <wp:effectExtent l="0" t="0" r="0" b="5715"/>
            <wp:wrapTopAndBottom/>
            <wp:docPr id="3" name="Obraz 3" descr="Wykres 1. słupkowy przedstawiający muzea oraz zwiedzających muzea według rodzajów w 2025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705A" w:rsidRPr="00605A3F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 xml:space="preserve">Wykres 1. </w:t>
      </w:r>
      <w:r w:rsidR="00815A16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Muzea i z</w:t>
      </w:r>
      <w:r w:rsidR="002C705A" w:rsidRPr="00605A3F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wiedzający muzea według rodzajów</w:t>
      </w:r>
      <w:r w:rsidR="002C705A" w:rsidRPr="00605A3F">
        <w:rPr>
          <w:sz w:val="19"/>
          <w:szCs w:val="19"/>
        </w:rPr>
        <w:t xml:space="preserve"> </w:t>
      </w:r>
      <w:r w:rsidR="002C705A" w:rsidRPr="00605A3F">
        <w:rPr>
          <w:rFonts w:eastAsia="Times New Roman" w:cs="Times New Roman"/>
          <w:bCs/>
          <w:noProof/>
          <w:spacing w:val="0"/>
          <w:sz w:val="19"/>
          <w:szCs w:val="24"/>
          <w:lang w:eastAsia="pl-PL"/>
        </w:rPr>
        <w:t>w 2025 r.</w:t>
      </w:r>
    </w:p>
    <w:p w14:paraId="2C83B816" w14:textId="6BB0CB83" w:rsidR="00493B06" w:rsidRPr="00605A3F" w:rsidRDefault="00493B06" w:rsidP="00493B06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605A3F">
        <w:rPr>
          <w:rFonts w:eastAsia="Times New Roman" w:cs="Times New Roman"/>
          <w:szCs w:val="19"/>
          <w:lang w:eastAsia="pl-PL"/>
        </w:rPr>
        <w:t xml:space="preserve"> 2025 r. „Noc Muzeów” cieszyła się mniejszą popularnością niż w latach ubiegłych. Wzięło w</w:t>
      </w:r>
      <w:r>
        <w:rPr>
          <w:rFonts w:eastAsia="Times New Roman" w:cs="Times New Roman"/>
          <w:szCs w:val="19"/>
          <w:lang w:eastAsia="pl-PL"/>
        </w:rPr>
        <w:t> </w:t>
      </w:r>
      <w:r w:rsidRPr="00605A3F">
        <w:rPr>
          <w:rFonts w:eastAsia="Times New Roman" w:cs="Times New Roman"/>
          <w:szCs w:val="19"/>
          <w:lang w:eastAsia="pl-PL"/>
        </w:rPr>
        <w:t xml:space="preserve">niej udział 625,8 tys. zwiedzających, tj. o 21,3% mniej niż w </w:t>
      </w:r>
      <w:r>
        <w:rPr>
          <w:rFonts w:eastAsia="Times New Roman" w:cs="Times New Roman"/>
          <w:szCs w:val="19"/>
          <w:lang w:eastAsia="pl-PL"/>
        </w:rPr>
        <w:t>2024 r</w:t>
      </w:r>
      <w:r w:rsidRPr="00605A3F">
        <w:rPr>
          <w:rFonts w:eastAsia="Times New Roman" w:cs="Times New Roman"/>
          <w:szCs w:val="19"/>
          <w:lang w:eastAsia="pl-PL"/>
        </w:rPr>
        <w:t>. Podczas tego wydarzenia najwięcej osób zwiedziło muzea historyczne – 241,1 tys. osób (o 20,9% mniej niż w 2024 r.).</w:t>
      </w:r>
    </w:p>
    <w:p w14:paraId="28AB27A1" w14:textId="724C7C95" w:rsidR="002C705A" w:rsidRPr="00605A3F" w:rsidRDefault="002C705A" w:rsidP="00493B06">
      <w:pPr>
        <w:rPr>
          <w:rFonts w:eastAsia="Times New Roman" w:cs="Times New Roman"/>
          <w:szCs w:val="19"/>
          <w:lang w:eastAsia="pl-PL"/>
        </w:rPr>
      </w:pPr>
      <w:r w:rsidRPr="00605A3F">
        <w:rPr>
          <w:rFonts w:eastAsia="Times New Roman" w:cs="Times New Roman"/>
          <w:szCs w:val="19"/>
          <w:lang w:eastAsia="pl-PL"/>
        </w:rPr>
        <w:t xml:space="preserve">Według stanu na koniec 2025 r. łączna liczba zbiorów muzealnych </w:t>
      </w:r>
      <w:r w:rsidR="002D2BBE" w:rsidRPr="00605A3F">
        <w:rPr>
          <w:rFonts w:eastAsia="Times New Roman" w:cs="Times New Roman"/>
          <w:szCs w:val="19"/>
          <w:lang w:eastAsia="pl-PL"/>
        </w:rPr>
        <w:t xml:space="preserve">wyniosła 22,0 mln sztuk </w:t>
      </w:r>
      <w:r w:rsidR="002D2BBE">
        <w:rPr>
          <w:rFonts w:eastAsia="Times New Roman" w:cs="Times New Roman"/>
          <w:szCs w:val="19"/>
          <w:lang w:eastAsia="pl-PL"/>
        </w:rPr>
        <w:t>(</w:t>
      </w:r>
      <w:r w:rsidRPr="00605A3F">
        <w:rPr>
          <w:rFonts w:eastAsia="Times New Roman" w:cs="Times New Roman"/>
          <w:szCs w:val="19"/>
          <w:lang w:eastAsia="pl-PL"/>
        </w:rPr>
        <w:t>o</w:t>
      </w:r>
      <w:r w:rsidR="00EC4554">
        <w:rPr>
          <w:rFonts w:eastAsia="Times New Roman" w:cs="Times New Roman"/>
          <w:szCs w:val="19"/>
          <w:lang w:eastAsia="pl-PL"/>
        </w:rPr>
        <w:t> </w:t>
      </w:r>
      <w:r w:rsidRPr="00605A3F">
        <w:rPr>
          <w:rFonts w:eastAsia="Times New Roman" w:cs="Times New Roman"/>
          <w:szCs w:val="19"/>
          <w:lang w:eastAsia="pl-PL"/>
        </w:rPr>
        <w:t>1,4%</w:t>
      </w:r>
      <w:r w:rsidR="002D2BBE">
        <w:rPr>
          <w:rFonts w:eastAsia="Times New Roman" w:cs="Times New Roman"/>
          <w:szCs w:val="19"/>
          <w:lang w:eastAsia="pl-PL"/>
        </w:rPr>
        <w:t xml:space="preserve"> więcej niż w 2024 r.).</w:t>
      </w:r>
      <w:r w:rsidR="00D91C7C">
        <w:rPr>
          <w:rFonts w:eastAsia="Times New Roman" w:cs="Times New Roman"/>
          <w:szCs w:val="19"/>
          <w:lang w:eastAsia="pl-PL"/>
        </w:rPr>
        <w:t xml:space="preserve"> </w:t>
      </w:r>
      <w:r w:rsidRPr="00605A3F">
        <w:rPr>
          <w:rFonts w:eastAsia="Times New Roman" w:cs="Times New Roman"/>
          <w:szCs w:val="19"/>
          <w:lang w:eastAsia="pl-PL"/>
        </w:rPr>
        <w:t>Najwięcej zbiorów zgromadziły muzea interdyscyplinarne (ponad jedną trzecią ogólnej liczby zbiorów).</w:t>
      </w:r>
    </w:p>
    <w:p w14:paraId="491C22A1" w14:textId="3D52E34C" w:rsidR="002C705A" w:rsidRPr="00605A3F" w:rsidRDefault="0080329F" w:rsidP="002C705A">
      <w:pPr>
        <w:rPr>
          <w:rFonts w:eastAsia="Times New Roman" w:cs="Times New Roman"/>
          <w:szCs w:val="19"/>
          <w:lang w:eastAsia="pl-PL"/>
        </w:rPr>
      </w:pPr>
      <w:r w:rsidRPr="00605A3F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7E72B8D" wp14:editId="3C0C0454">
                <wp:simplePos x="0" y="0"/>
                <wp:positionH relativeFrom="page">
                  <wp:posOffset>5751195</wp:posOffset>
                </wp:positionH>
                <wp:positionV relativeFrom="page">
                  <wp:posOffset>5480050</wp:posOffset>
                </wp:positionV>
                <wp:extent cx="1725295" cy="760288"/>
                <wp:effectExtent l="0" t="0" r="0" b="1905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Liczba imprez kulturalnych i edukacyjnych wzrosła o 4,2%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2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A8469" w14:textId="6556F089" w:rsidR="00396BA0" w:rsidRPr="00881244" w:rsidRDefault="00396BA0" w:rsidP="00396BA0">
                            <w:pPr>
                              <w:pStyle w:val="tekstzboku"/>
                              <w:spacing w:before="0" w:line="240" w:lineRule="exact"/>
                            </w:pPr>
                            <w:r w:rsidRPr="00881244">
                              <w:t xml:space="preserve">Liczba imprez kulturalnych i edukacyjnych wzrosła </w:t>
                            </w:r>
                            <w:r w:rsidR="000945C1">
                              <w:t>o</w:t>
                            </w:r>
                            <w:r w:rsidR="0045458D">
                              <w:t> </w:t>
                            </w:r>
                            <w:r w:rsidR="000945C1">
                              <w:t xml:space="preserve">4,2% </w:t>
                            </w:r>
                            <w:r w:rsidRPr="00881244">
                              <w:t>w</w:t>
                            </w:r>
                            <w:r w:rsidR="00FD67DF">
                              <w:t> </w:t>
                            </w:r>
                            <w:r w:rsidRPr="00881244">
                              <w:t>porównaniu z 2024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72B8D" id="Pole tekstowe 16" o:spid="_x0000_s1028" type="#_x0000_t202" alt="Liczba imprez kulturalnych i edukacyjnych wzrosła o 4,2% w porównaniu z 2024 r." style="position:absolute;margin-left:452.85pt;margin-top:431.5pt;width:135.85pt;height:59.8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" filled="f" stroked="f">
                <v:textbox>
                  <w:txbxContent>
                    <w:p w14:paraId="270A8469" w14:textId="6556F089" w:rsidR="00396BA0" w:rsidRPr="00881244" w:rsidRDefault="00396BA0" w:rsidP="00396BA0">
                      <w:pPr>
                        <w:pStyle w:val="tekstzboku"/>
                        <w:spacing w:before="0" w:line="240" w:lineRule="exact"/>
                      </w:pPr>
                      <w:r w:rsidRPr="00881244">
                        <w:t xml:space="preserve">Liczba imprez kulturalnych i edukacyjnych wzrosła </w:t>
                      </w:r>
                      <w:r w:rsidR="000945C1">
                        <w:t>o</w:t>
                      </w:r>
                      <w:r w:rsidR="0045458D">
                        <w:t> </w:t>
                      </w:r>
                      <w:r w:rsidR="000945C1">
                        <w:t xml:space="preserve">4,2% </w:t>
                      </w:r>
                      <w:r w:rsidRPr="00881244">
                        <w:t>w</w:t>
                      </w:r>
                      <w:r w:rsidR="00FD67DF">
                        <w:t> </w:t>
                      </w:r>
                      <w:r w:rsidRPr="00881244">
                        <w:t>porównaniu z 2024 r.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91C7C">
        <w:rPr>
          <w:rFonts w:eastAsia="Times New Roman" w:cs="Times New Roman"/>
          <w:szCs w:val="19"/>
          <w:lang w:eastAsia="pl-PL"/>
        </w:rPr>
        <w:t>M</w:t>
      </w:r>
      <w:r w:rsidR="002C705A" w:rsidRPr="00605A3F">
        <w:rPr>
          <w:rFonts w:eastAsia="Times New Roman" w:cs="Times New Roman"/>
          <w:szCs w:val="19"/>
          <w:lang w:eastAsia="pl-PL"/>
        </w:rPr>
        <w:t>uzea zaprezentowały 3,0 tys. wystaw stałych (o 5,5% więcej niż w</w:t>
      </w:r>
      <w:r w:rsidR="009E65B1">
        <w:rPr>
          <w:rFonts w:eastAsia="Times New Roman" w:cs="Times New Roman"/>
          <w:szCs w:val="19"/>
          <w:lang w:eastAsia="pl-PL"/>
        </w:rPr>
        <w:t xml:space="preserve"> </w:t>
      </w:r>
      <w:r w:rsidR="002C705A" w:rsidRPr="00605A3F">
        <w:rPr>
          <w:rFonts w:eastAsia="Times New Roman" w:cs="Times New Roman"/>
          <w:szCs w:val="19"/>
          <w:lang w:eastAsia="pl-PL"/>
        </w:rPr>
        <w:t>2024</w:t>
      </w:r>
      <w:r w:rsidR="009E65B1">
        <w:rPr>
          <w:rFonts w:eastAsia="Times New Roman" w:cs="Times New Roman"/>
          <w:szCs w:val="19"/>
          <w:lang w:eastAsia="pl-PL"/>
        </w:rPr>
        <w:t xml:space="preserve"> </w:t>
      </w:r>
      <w:r w:rsidR="002C705A" w:rsidRPr="00605A3F">
        <w:rPr>
          <w:rFonts w:eastAsia="Times New Roman" w:cs="Times New Roman"/>
          <w:szCs w:val="19"/>
          <w:lang w:eastAsia="pl-PL"/>
        </w:rPr>
        <w:t xml:space="preserve">r.), </w:t>
      </w:r>
      <w:r w:rsidR="000D3A51">
        <w:rPr>
          <w:rFonts w:eastAsia="Times New Roman" w:cs="Times New Roman"/>
          <w:szCs w:val="19"/>
          <w:lang w:eastAsia="pl-PL"/>
        </w:rPr>
        <w:t xml:space="preserve">w tym </w:t>
      </w:r>
      <w:r w:rsidR="002C705A" w:rsidRPr="00605A3F">
        <w:rPr>
          <w:rFonts w:eastAsia="Times New Roman" w:cs="Times New Roman"/>
          <w:szCs w:val="19"/>
          <w:lang w:eastAsia="pl-PL"/>
        </w:rPr>
        <w:t xml:space="preserve">nowo utworzonych było 220. </w:t>
      </w:r>
      <w:r w:rsidR="008562C0">
        <w:rPr>
          <w:rFonts w:eastAsia="Times New Roman" w:cs="Times New Roman"/>
          <w:szCs w:val="19"/>
          <w:lang w:eastAsia="pl-PL"/>
        </w:rPr>
        <w:t xml:space="preserve">Podobnie jak w </w:t>
      </w:r>
      <w:r w:rsidR="00E64275">
        <w:rPr>
          <w:rFonts w:eastAsia="Times New Roman" w:cs="Times New Roman"/>
          <w:szCs w:val="19"/>
          <w:lang w:eastAsia="pl-PL"/>
        </w:rPr>
        <w:t xml:space="preserve">roku </w:t>
      </w:r>
      <w:r w:rsidR="008562C0">
        <w:rPr>
          <w:rFonts w:eastAsia="Times New Roman" w:cs="Times New Roman"/>
          <w:szCs w:val="19"/>
          <w:lang w:eastAsia="pl-PL"/>
        </w:rPr>
        <w:t xml:space="preserve">poprzednim, odbyło się </w:t>
      </w:r>
      <w:r w:rsidR="008562C0" w:rsidRPr="00605A3F">
        <w:rPr>
          <w:rFonts w:eastAsia="Times New Roman" w:cs="Times New Roman"/>
          <w:szCs w:val="19"/>
          <w:lang w:eastAsia="pl-PL"/>
        </w:rPr>
        <w:t xml:space="preserve">4,6 tys. </w:t>
      </w:r>
      <w:r w:rsidR="008562C0">
        <w:rPr>
          <w:rFonts w:eastAsia="Times New Roman" w:cs="Times New Roman"/>
          <w:szCs w:val="19"/>
          <w:lang w:eastAsia="pl-PL"/>
        </w:rPr>
        <w:t>w</w:t>
      </w:r>
      <w:r w:rsidR="002C705A" w:rsidRPr="00605A3F">
        <w:rPr>
          <w:rFonts w:eastAsia="Times New Roman" w:cs="Times New Roman"/>
          <w:szCs w:val="19"/>
          <w:lang w:eastAsia="pl-PL"/>
        </w:rPr>
        <w:t>ystaw czasowych, a najwięcej z nich (2,4 tys.) zorganizowały muzea historyczne.</w:t>
      </w:r>
    </w:p>
    <w:p w14:paraId="5E31AB81" w14:textId="7548C30B" w:rsidR="00351270" w:rsidRDefault="002C705A" w:rsidP="002C705A">
      <w:pPr>
        <w:rPr>
          <w:rFonts w:eastAsia="Times New Roman" w:cs="Times New Roman"/>
          <w:szCs w:val="19"/>
          <w:lang w:eastAsia="pl-PL"/>
        </w:rPr>
      </w:pPr>
      <w:r w:rsidRPr="00605A3F">
        <w:rPr>
          <w:rFonts w:eastAsia="Times New Roman" w:cs="Times New Roman"/>
          <w:szCs w:val="19"/>
          <w:lang w:eastAsia="pl-PL"/>
        </w:rPr>
        <w:t>Poza działalnością wystawienniczą muzea zorganizowały również 158,7 tys. imprez kulturalnych i edukacyjnych (o 4,2% więcej niż w 2024 r.), w których uczestniczyło 7,9 mln osób (o</w:t>
      </w:r>
      <w:r w:rsidR="009E65B1">
        <w:rPr>
          <w:rFonts w:eastAsia="Times New Roman" w:cs="Times New Roman"/>
          <w:szCs w:val="19"/>
          <w:lang w:eastAsia="pl-PL"/>
        </w:rPr>
        <w:t xml:space="preserve"> </w:t>
      </w:r>
      <w:r w:rsidRPr="00605A3F">
        <w:rPr>
          <w:rFonts w:eastAsia="Times New Roman" w:cs="Times New Roman"/>
          <w:szCs w:val="19"/>
          <w:lang w:eastAsia="pl-PL"/>
        </w:rPr>
        <w:t xml:space="preserve">3,3% więcej niż w 2024 r.). Najwięcej odbyło się lekcji muzealnych i warsztatów </w:t>
      </w:r>
      <w:r w:rsidR="006D5CBC">
        <w:rPr>
          <w:rFonts w:eastAsia="Times New Roman" w:cs="Times New Roman"/>
          <w:szCs w:val="19"/>
          <w:lang w:eastAsia="pl-PL"/>
        </w:rPr>
        <w:t>(</w:t>
      </w:r>
      <w:r w:rsidRPr="00605A3F">
        <w:rPr>
          <w:rFonts w:eastAsia="Times New Roman" w:cs="Times New Roman"/>
          <w:szCs w:val="19"/>
          <w:lang w:eastAsia="pl-PL"/>
        </w:rPr>
        <w:t>111,7</w:t>
      </w:r>
      <w:r w:rsidR="00EC4554">
        <w:rPr>
          <w:rFonts w:eastAsia="Times New Roman" w:cs="Times New Roman"/>
          <w:szCs w:val="19"/>
          <w:lang w:eastAsia="pl-PL"/>
        </w:rPr>
        <w:t> </w:t>
      </w:r>
      <w:r w:rsidRPr="00605A3F">
        <w:rPr>
          <w:rFonts w:eastAsia="Times New Roman" w:cs="Times New Roman"/>
          <w:szCs w:val="19"/>
          <w:lang w:eastAsia="pl-PL"/>
        </w:rPr>
        <w:t>tys.</w:t>
      </w:r>
      <w:r w:rsidR="006D5CBC">
        <w:rPr>
          <w:rFonts w:eastAsia="Times New Roman" w:cs="Times New Roman"/>
          <w:szCs w:val="19"/>
          <w:lang w:eastAsia="pl-PL"/>
        </w:rPr>
        <w:t>)</w:t>
      </w:r>
      <w:r w:rsidRPr="00605A3F">
        <w:rPr>
          <w:rFonts w:eastAsia="Times New Roman" w:cs="Times New Roman"/>
          <w:szCs w:val="19"/>
          <w:lang w:eastAsia="pl-PL"/>
        </w:rPr>
        <w:t>, w</w:t>
      </w:r>
      <w:r w:rsidR="009E65B1">
        <w:rPr>
          <w:rFonts w:eastAsia="Times New Roman" w:cs="Times New Roman"/>
          <w:szCs w:val="19"/>
          <w:lang w:eastAsia="pl-PL"/>
        </w:rPr>
        <w:t xml:space="preserve"> </w:t>
      </w:r>
      <w:r w:rsidRPr="00605A3F">
        <w:rPr>
          <w:rFonts w:eastAsia="Times New Roman" w:cs="Times New Roman"/>
          <w:szCs w:val="19"/>
          <w:lang w:eastAsia="pl-PL"/>
        </w:rPr>
        <w:t xml:space="preserve">których wzięło udział 2,3 mln osób. </w:t>
      </w:r>
    </w:p>
    <w:p w14:paraId="57695DD8" w14:textId="41241E02" w:rsidR="002C705A" w:rsidRPr="00605A3F" w:rsidRDefault="002C705A" w:rsidP="002C705A">
      <w:pPr>
        <w:rPr>
          <w:rFonts w:eastAsia="Times New Roman" w:cs="Times New Roman"/>
          <w:szCs w:val="19"/>
          <w:lang w:eastAsia="pl-PL"/>
        </w:rPr>
      </w:pPr>
      <w:r w:rsidRPr="00605A3F">
        <w:rPr>
          <w:rFonts w:eastAsia="Times New Roman" w:cs="Times New Roman"/>
          <w:szCs w:val="19"/>
          <w:lang w:eastAsia="pl-PL"/>
        </w:rPr>
        <w:t>Muzea zorganizowały również 13,0 tys. oprowadzań kuratorskich – z tej formy zwiedzania skorzystało 289,6 tys. osób.</w:t>
      </w:r>
    </w:p>
    <w:p w14:paraId="7E644EF0" w14:textId="0CC1F9A3" w:rsidR="002C705A" w:rsidRPr="00605A3F" w:rsidRDefault="002C705A" w:rsidP="006C5B89">
      <w:pPr>
        <w:spacing w:before="3120"/>
        <w:rPr>
          <w:shd w:val="clear" w:color="auto" w:fill="FFFFFF"/>
        </w:rPr>
      </w:pPr>
      <w:r w:rsidRPr="00605A3F">
        <w:rPr>
          <w:shd w:val="clear" w:color="auto" w:fill="FFFFFF"/>
        </w:rPr>
        <w:t xml:space="preserve">Dane prezentowane w tym opracowaniu </w:t>
      </w:r>
      <w:r w:rsidR="002E4565" w:rsidRPr="0043593D">
        <w:rPr>
          <w:rFonts w:eastAsia="Times New Roman" w:cs="Fira Sans"/>
          <w:spacing w:val="-1"/>
          <w:szCs w:val="19"/>
          <w:lang w:eastAsia="pl-PL"/>
        </w:rPr>
        <w:t>zgromadzono z wykorzystaniem sprawozdania</w:t>
      </w:r>
      <w:r w:rsidR="00D173C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881244">
        <w:rPr>
          <w:shd w:val="clear" w:color="auto" w:fill="FFFFFF"/>
        </w:rPr>
        <w:t>z</w:t>
      </w:r>
      <w:r w:rsidR="00D173C7">
        <w:rPr>
          <w:shd w:val="clear" w:color="auto" w:fill="FFFFFF"/>
        </w:rPr>
        <w:t> </w:t>
      </w:r>
      <w:r w:rsidRPr="00881244">
        <w:rPr>
          <w:shd w:val="clear" w:color="auto" w:fill="FFFFFF"/>
        </w:rPr>
        <w:t>działalności muzeum i instytucji paramuzealnej</w:t>
      </w:r>
      <w:r w:rsidR="00D173C7">
        <w:rPr>
          <w:shd w:val="clear" w:color="auto" w:fill="FFFFFF"/>
        </w:rPr>
        <w:t xml:space="preserve"> (symbol K-02)</w:t>
      </w:r>
      <w:r w:rsidRPr="00D173C7">
        <w:rPr>
          <w:shd w:val="clear" w:color="auto" w:fill="FFFFFF"/>
        </w:rPr>
        <w:t>.</w:t>
      </w:r>
      <w:r w:rsidRPr="00605A3F">
        <w:rPr>
          <w:shd w:val="clear" w:color="auto" w:fill="FFFFFF"/>
        </w:rPr>
        <w:t xml:space="preserve"> Informacje na temat metodologii badania znajdują się w </w:t>
      </w:r>
      <w:hyperlink r:id="rId14" w:tooltip="link do publikacji pt. &quot;Zeszyt metodologiczny – Statystyka kultury&quot;" w:history="1">
        <w:r w:rsidRPr="00605A3F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605A3F">
        <w:rPr>
          <w:rStyle w:val="Hipercze"/>
          <w:rFonts w:eastAsia="Times New Roman"/>
          <w:szCs w:val="19"/>
          <w:lang w:eastAsia="pl-PL"/>
        </w:rPr>
        <w:t>.</w:t>
      </w:r>
    </w:p>
    <w:p w14:paraId="6189446F" w14:textId="69354AFE" w:rsidR="00DE6B58" w:rsidRPr="00605A3F" w:rsidRDefault="002C705A" w:rsidP="002C705A">
      <w:pPr>
        <w:rPr>
          <w:rFonts w:eastAsia="Times New Roman" w:cs="Times New Roman"/>
          <w:szCs w:val="19"/>
          <w:lang w:eastAsia="pl-PL"/>
        </w:rPr>
      </w:pPr>
      <w:r w:rsidRPr="00605A3F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D972F6" w:rsidRPr="00605A3F">
        <w:rPr>
          <w:rFonts w:eastAsia="Times New Roman" w:cs="Times New Roman"/>
          <w:szCs w:val="19"/>
          <w:lang w:eastAsia="pl-PL"/>
        </w:rPr>
        <w:t xml:space="preserve"> </w:t>
      </w:r>
    </w:p>
    <w:p w14:paraId="3C222B0C" w14:textId="77777777" w:rsidR="00DA331D" w:rsidRPr="00605A3F" w:rsidRDefault="00DA331D" w:rsidP="0030079A">
      <w:pPr>
        <w:rPr>
          <w:sz w:val="18"/>
        </w:rPr>
        <w:sectPr w:rsidR="00DA331D" w:rsidRPr="00605A3F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084E61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605A3F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605A3F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605A3F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605A3F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605A3F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605A3F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05A3F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605A3F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605A3F">
              <w:rPr>
                <w:sz w:val="20"/>
              </w:rPr>
              <w:t>Tel:</w:t>
            </w:r>
            <w:r w:rsidRPr="00605A3F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605A3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605A3F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605A3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605A3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605A3F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605A3F">
              <w:rPr>
                <w:b/>
                <w:sz w:val="20"/>
                <w:szCs w:val="20"/>
              </w:rPr>
              <w:t xml:space="preserve">Wydział </w:t>
            </w:r>
            <w:r w:rsidR="00AF597F" w:rsidRPr="00605A3F">
              <w:rPr>
                <w:b/>
                <w:sz w:val="20"/>
                <w:szCs w:val="20"/>
              </w:rPr>
              <w:t>Prasowy</w:t>
            </w:r>
            <w:r w:rsidRPr="00605A3F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605A3F" w:rsidRDefault="0087504F" w:rsidP="0087504F">
            <w:pPr>
              <w:rPr>
                <w:sz w:val="20"/>
                <w:szCs w:val="20"/>
              </w:rPr>
            </w:pPr>
            <w:r w:rsidRPr="00605A3F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605A3F" w:rsidRDefault="0087504F" w:rsidP="00925120">
            <w:pPr>
              <w:spacing w:after="0"/>
              <w:rPr>
                <w:sz w:val="20"/>
                <w:szCs w:val="20"/>
              </w:rPr>
            </w:pPr>
            <w:r w:rsidRPr="00605A3F">
              <w:rPr>
                <w:sz w:val="20"/>
                <w:szCs w:val="20"/>
              </w:rPr>
              <w:t>Tel. stacjonarne: 22 608 38 04, 22 449 41 45,</w:t>
            </w:r>
            <w:r w:rsidR="00925120" w:rsidRPr="00605A3F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605A3F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605A3F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084E61" w:rsidRDefault="0087504F" w:rsidP="00FB1E83">
            <w:pPr>
              <w:spacing w:before="0"/>
              <w:rPr>
                <w:b/>
                <w:lang w:val="en-GB"/>
              </w:rPr>
            </w:pPr>
            <w:r w:rsidRPr="00084E61">
              <w:rPr>
                <w:b/>
                <w:sz w:val="20"/>
                <w:szCs w:val="20"/>
                <w:lang w:val="en-GB"/>
              </w:rPr>
              <w:t>e-mail:</w:t>
            </w:r>
            <w:r w:rsidRPr="00084E61">
              <w:rPr>
                <w:sz w:val="20"/>
                <w:szCs w:val="20"/>
                <w:lang w:val="en-GB"/>
              </w:rPr>
              <w:t xml:space="preserve"> </w:t>
            </w:r>
            <w:hyperlink r:id="rId20" w:tooltip="adres mailowy Wydziału Prasowego" w:history="1">
              <w:r w:rsidRPr="00084E6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57778" w:rsidRPr="00605A3F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457778" w:rsidRPr="00084E61" w:rsidRDefault="00457778" w:rsidP="00457778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7D85CFB1" w:rsidR="00457778" w:rsidRPr="00605A3F" w:rsidRDefault="003E78C7" w:rsidP="00457778">
            <w:pPr>
              <w:ind w:firstLine="680"/>
              <w:rPr>
                <w:sz w:val="18"/>
              </w:rPr>
            </w:pPr>
            <w:hyperlink r:id="rId21" w:tooltip="strona internetowa" w:history="1">
              <w:r w:rsidR="00457778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7264" behindDoc="0" locked="0" layoutInCell="1" allowOverlap="1" wp14:anchorId="117DB948" wp14:editId="1F39BBE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57778" w:rsidRPr="002E37B8">
                <w:rPr>
                  <w:rStyle w:val="Hipercze"/>
                  <w:rFonts w:cstheme="minorBidi"/>
                  <w:sz w:val="20"/>
                </w:rPr>
                <w:t>st</w:t>
              </w:r>
              <w:bookmarkStart w:id="0" w:name="_GoBack"/>
              <w:bookmarkEnd w:id="0"/>
              <w:r w:rsidR="00457778" w:rsidRPr="002E37B8">
                <w:rPr>
                  <w:rStyle w:val="Hipercze"/>
                  <w:rFonts w:cstheme="minorBidi"/>
                  <w:sz w:val="20"/>
                </w:rPr>
                <w:t>at.gov.pl</w:t>
              </w:r>
            </w:hyperlink>
          </w:p>
        </w:tc>
      </w:tr>
      <w:tr w:rsidR="00457778" w:rsidRPr="00605A3F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57778" w:rsidRPr="00605A3F" w:rsidRDefault="00457778" w:rsidP="0045777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DFCB283" w:rsidR="00457778" w:rsidRPr="00605A3F" w:rsidRDefault="003E78C7" w:rsidP="00457778">
            <w:pPr>
              <w:ind w:firstLine="680"/>
              <w:rPr>
                <w:sz w:val="18"/>
              </w:rPr>
            </w:pPr>
            <w:hyperlink r:id="rId23" w:tooltip="X" w:history="1">
              <w:r w:rsidR="00457778" w:rsidRPr="002E37B8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8288" behindDoc="0" locked="0" layoutInCell="1" allowOverlap="1" wp14:anchorId="725921E8" wp14:editId="6076A4B6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57778" w:rsidRPr="002E37B8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57778" w:rsidRPr="002E37B8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457778" w:rsidRPr="002E37B8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457778" w:rsidRPr="00605A3F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457778" w:rsidRPr="00605A3F" w:rsidRDefault="00457778" w:rsidP="0045777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DD30D17" w:rsidR="00457778" w:rsidRPr="003E78C7" w:rsidRDefault="00457778" w:rsidP="00457778">
            <w:pPr>
              <w:ind w:firstLine="680"/>
              <w:rPr>
                <w:sz w:val="20"/>
                <w:szCs w:val="20"/>
              </w:rPr>
            </w:pPr>
            <w:r w:rsidRPr="003E78C7">
              <w:rPr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4A9FF0D" wp14:editId="48AA6B7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" w:history="1">
              <w:r w:rsidRPr="003E78C7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3E78C7">
                <w:rPr>
                  <w:rStyle w:val="Hipercze"/>
                  <w:rFonts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Pr="003E78C7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t xml:space="preserve"> </w:t>
            </w:r>
          </w:p>
        </w:tc>
      </w:tr>
      <w:tr w:rsidR="00457778" w:rsidRPr="00605A3F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457778" w:rsidRPr="00605A3F" w:rsidRDefault="00457778" w:rsidP="0045777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352B4F4" w:rsidR="00457778" w:rsidRPr="00605A3F" w:rsidRDefault="003E78C7" w:rsidP="00457778">
            <w:pPr>
              <w:ind w:firstLine="680"/>
              <w:rPr>
                <w:noProof/>
                <w:sz w:val="20"/>
                <w:lang w:eastAsia="pl-PL"/>
              </w:rPr>
            </w:pPr>
            <w:hyperlink r:id="rId27" w:tooltip="instagram" w:history="1">
              <w:r w:rsidR="00457778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66F4AE42" wp14:editId="53CE0DF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57778" w:rsidRPr="00E34EBA">
                <w:rPr>
                  <w:rStyle w:val="Hipercze"/>
                  <w:rFonts w:cstheme="minorBidi"/>
                </w:rPr>
                <w:t>@</w:t>
              </w:r>
              <w:proofErr w:type="spellStart"/>
              <w:r w:rsidR="00457778" w:rsidRPr="00E34EBA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57778" w:rsidRPr="00605A3F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457778" w:rsidRPr="00605A3F" w:rsidRDefault="00457778" w:rsidP="0045777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377A4D1" w:rsidR="00457778" w:rsidRPr="00605A3F" w:rsidRDefault="003E78C7" w:rsidP="00457778">
            <w:pPr>
              <w:ind w:firstLine="680"/>
              <w:rPr>
                <w:noProof/>
                <w:sz w:val="20"/>
                <w:lang w:eastAsia="pl-PL"/>
              </w:rPr>
            </w:pPr>
            <w:hyperlink r:id="rId29" w:tooltip="youtube" w:history="1">
              <w:r w:rsidR="00457778" w:rsidRPr="00E34EBA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1360" behindDoc="0" locked="0" layoutInCell="1" allowOverlap="1" wp14:anchorId="1FFA9D73" wp14:editId="6C770F1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57778" w:rsidRPr="00E34EBA">
                <w:rPr>
                  <w:rStyle w:val="Hipercze"/>
                  <w:rFonts w:cstheme="minorBidi"/>
                </w:rPr>
                <w:t>@</w:t>
              </w:r>
              <w:proofErr w:type="spellStart"/>
              <w:r w:rsidR="00457778" w:rsidRPr="00E34EBA">
                <w:rPr>
                  <w:rStyle w:val="Hipercze"/>
                  <w:sz w:val="20"/>
                </w:rPr>
                <w:t>Głó</w:t>
              </w:r>
              <w:r w:rsidR="00457778" w:rsidRPr="00E34EBA">
                <w:rPr>
                  <w:rStyle w:val="Hipercze"/>
                  <w:rFonts w:cstheme="minorBidi"/>
                  <w:sz w:val="20"/>
                </w:rPr>
                <w:t>wnyUrządStatystycznyGUS</w:t>
              </w:r>
              <w:proofErr w:type="spellEnd"/>
            </w:hyperlink>
          </w:p>
        </w:tc>
      </w:tr>
      <w:tr w:rsidR="00457778" w:rsidRPr="00605A3F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457778" w:rsidRPr="00605A3F" w:rsidRDefault="00457778" w:rsidP="0045777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E89DA3" w:rsidR="00457778" w:rsidRPr="003E78C7" w:rsidRDefault="003E78C7" w:rsidP="0045777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31" w:tooltip="linkedin" w:history="1">
              <w:r w:rsidR="00457778" w:rsidRPr="003E78C7">
                <w:rPr>
                  <w:rStyle w:val="Hipercze"/>
                  <w:rFonts w:cstheme="minorBidi"/>
                  <w:sz w:val="20"/>
                  <w:szCs w:val="20"/>
                </w:rPr>
                <w:t>@Główny Urząd Statystyczny</w:t>
              </w:r>
            </w:hyperlink>
            <w:r w:rsidR="00457778" w:rsidRPr="003E78C7">
              <w:rPr>
                <w:noProof/>
                <w:color w:val="0000FF"/>
                <w:sz w:val="20"/>
                <w:szCs w:val="20"/>
                <w:u w:val="single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7DF44A95" wp14:editId="1FDE24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05A3F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07C8C3C" w14:textId="77777777" w:rsidR="002C705A" w:rsidRPr="00605A3F" w:rsidRDefault="002C705A" w:rsidP="002C705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05A3F">
              <w:rPr>
                <w:b/>
              </w:rPr>
              <w:t>Powiązane opracowania</w:t>
            </w:r>
          </w:p>
          <w:p w14:paraId="351CB9C8" w14:textId="00D9EE99" w:rsidR="002C705A" w:rsidRPr="00605A3F" w:rsidRDefault="003E78C7" w:rsidP="002C705A">
            <w:pPr>
              <w:rPr>
                <w:rStyle w:val="Hipercze"/>
              </w:rPr>
            </w:pPr>
            <w:hyperlink r:id="rId33" w:tooltip="link do publikacji pt.&quot;Kultura i dziedzictwo narodowe w 2024 r.&quot;" w:history="1">
              <w:r w:rsidR="00CB0008">
                <w:rPr>
                  <w:rStyle w:val="Hipercze"/>
                </w:rPr>
                <w:t>Kultura i dziedzictwo narodowe w 2024 r.</w:t>
              </w:r>
            </w:hyperlink>
          </w:p>
          <w:p w14:paraId="2A0FFB49" w14:textId="7C5E2DFC" w:rsidR="002C705A" w:rsidRPr="00605A3F" w:rsidRDefault="003E78C7" w:rsidP="002C705A">
            <w:pPr>
              <w:rPr>
                <w:rStyle w:val="Hipercze"/>
              </w:rPr>
            </w:pPr>
            <w:hyperlink r:id="rId34" w:tooltip="link do publikacji pt.&quot;Działalność muzeów w 2024 roku&quot;" w:history="1">
              <w:r w:rsidR="00CB0008">
                <w:rPr>
                  <w:rStyle w:val="Hipercze"/>
                </w:rPr>
                <w:t>Działalność muzeów w 2024 roku</w:t>
              </w:r>
            </w:hyperlink>
          </w:p>
          <w:p w14:paraId="4227D9E4" w14:textId="1FD218C0" w:rsidR="002C705A" w:rsidRPr="00605A3F" w:rsidRDefault="003E78C7" w:rsidP="002C705A">
            <w:pPr>
              <w:rPr>
                <w:rFonts w:cs="Times New Roman"/>
              </w:rPr>
            </w:pPr>
            <w:hyperlink r:id="rId35" w:tooltip="link do publikacji pt. &quot;Zeszyt metodologiczny – Statystyka kultury&quot;" w:history="1">
              <w:r w:rsidR="002C705A" w:rsidRPr="00605A3F">
                <w:rPr>
                  <w:rStyle w:val="Hipercze"/>
                </w:rPr>
                <w:t>Zeszyt metodologiczny – Statystyka kultury</w:t>
              </w:r>
            </w:hyperlink>
          </w:p>
          <w:p w14:paraId="0DDEC66A" w14:textId="77777777" w:rsidR="002C705A" w:rsidRPr="00605A3F" w:rsidRDefault="002C705A" w:rsidP="002C705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05A3F">
              <w:rPr>
                <w:b/>
              </w:rPr>
              <w:t>Temat dostępny w bazach danych</w:t>
            </w:r>
          </w:p>
          <w:p w14:paraId="366E8808" w14:textId="77777777" w:rsidR="002C705A" w:rsidRPr="00605A3F" w:rsidRDefault="003E78C7" w:rsidP="002C705A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6" w:tooltip="link do bazy danych &quot;Dziedzinowe Bazy Wiedzy (DBW) – Społeczeństwo – Kultura&quot; " w:history="1">
              <w:r w:rsidR="002C705A" w:rsidRPr="00605A3F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4965653C" w14:textId="77777777" w:rsidR="002C705A" w:rsidRPr="00605A3F" w:rsidRDefault="003E78C7" w:rsidP="002C705A">
            <w:pPr>
              <w:rPr>
                <w:rStyle w:val="Hipercze"/>
              </w:rPr>
            </w:pPr>
            <w:hyperlink r:id="rId37" w:tooltip="Bank Danych Lokalnych (BDL) – Kultura – Muzea" w:history="1">
              <w:r w:rsidR="002C705A" w:rsidRPr="00605A3F">
                <w:rPr>
                  <w:rStyle w:val="Hipercze"/>
                </w:rPr>
                <w:t>Bank Danych Lokalnych (BDL) – Kultura – Muzea</w:t>
              </w:r>
            </w:hyperlink>
            <w:r w:rsidR="002C705A" w:rsidRPr="00605A3F">
              <w:rPr>
                <w:rStyle w:val="Hipercze"/>
              </w:rPr>
              <w:fldChar w:fldCharType="begin"/>
            </w:r>
            <w:r w:rsidR="002C705A" w:rsidRPr="00605A3F">
              <w:rPr>
                <w:rStyle w:val="Hipercze"/>
              </w:rPr>
              <w:instrText>HYPERLINK "https://bdl.stat.gov.pl/bdl/dane/podgrup/temat" \o "link do bazy danych Bank Danych Lokalnych (BDL) – Muzea"</w:instrText>
            </w:r>
            <w:r w:rsidR="002C705A" w:rsidRPr="00605A3F">
              <w:rPr>
                <w:rStyle w:val="Hipercze"/>
              </w:rPr>
              <w:fldChar w:fldCharType="separate"/>
            </w:r>
          </w:p>
          <w:p w14:paraId="51E98FD4" w14:textId="77777777" w:rsidR="002C705A" w:rsidRPr="00605A3F" w:rsidRDefault="002C705A" w:rsidP="002C705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05A3F">
              <w:rPr>
                <w:rStyle w:val="Hipercze"/>
              </w:rPr>
              <w:fldChar w:fldCharType="end"/>
            </w:r>
            <w:r w:rsidRPr="00605A3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3F9A7A" w14:textId="77777777" w:rsidR="002C705A" w:rsidRPr="00605A3F" w:rsidRDefault="003E78C7" w:rsidP="002C705A">
            <w:pPr>
              <w:rPr>
                <w:rStyle w:val="Hipercze"/>
              </w:rPr>
            </w:pPr>
            <w:hyperlink r:id="rId38" w:tooltip="link do pojęcia &quot;muzeum&quot; " w:history="1">
              <w:r w:rsidR="002C705A" w:rsidRPr="00605A3F">
                <w:rPr>
                  <w:rStyle w:val="Hipercze"/>
                </w:rPr>
                <w:t>Muzeum</w:t>
              </w:r>
            </w:hyperlink>
            <w:r w:rsidR="002C705A" w:rsidRPr="00605A3F">
              <w:rPr>
                <w:rStyle w:val="Hipercze"/>
              </w:rPr>
              <w:t xml:space="preserve"> </w:t>
            </w:r>
          </w:p>
          <w:p w14:paraId="0B15E15D" w14:textId="77777777" w:rsidR="002C705A" w:rsidRPr="00605A3F" w:rsidRDefault="003E78C7" w:rsidP="002C705A">
            <w:pPr>
              <w:rPr>
                <w:rStyle w:val="Hipercze"/>
              </w:rPr>
            </w:pPr>
            <w:hyperlink r:id="rId39" w:tooltip="link do pojęcia &quot;oddział muzeum&quot; " w:history="1">
              <w:r w:rsidR="002C705A" w:rsidRPr="00605A3F">
                <w:rPr>
                  <w:rStyle w:val="Hipercze"/>
                </w:rPr>
                <w:t>Oddział muzeum</w:t>
              </w:r>
            </w:hyperlink>
          </w:p>
          <w:p w14:paraId="6173523F" w14:textId="77777777" w:rsidR="002C705A" w:rsidRPr="00605A3F" w:rsidRDefault="003E78C7" w:rsidP="002C705A">
            <w:pPr>
              <w:rPr>
                <w:rStyle w:val="Hipercze"/>
              </w:rPr>
            </w:pPr>
            <w:hyperlink r:id="rId40" w:tooltip="link do pojęcia &quot;organizator jednostki&quot; " w:history="1">
              <w:r w:rsidR="002C705A" w:rsidRPr="00605A3F">
                <w:rPr>
                  <w:rStyle w:val="Hipercze"/>
                </w:rPr>
                <w:t>Organizator jednostki</w:t>
              </w:r>
            </w:hyperlink>
          </w:p>
          <w:p w14:paraId="20273433" w14:textId="77777777" w:rsidR="002C705A" w:rsidRPr="00605A3F" w:rsidRDefault="003E78C7" w:rsidP="002C705A">
            <w:pPr>
              <w:rPr>
                <w:rStyle w:val="Hipercze"/>
              </w:rPr>
            </w:pPr>
            <w:hyperlink r:id="rId41" w:tooltip="link do pojęcia &quot;lekcja muzealna&quot; " w:history="1">
              <w:r w:rsidR="002C705A" w:rsidRPr="00605A3F">
                <w:rPr>
                  <w:rStyle w:val="Hipercze"/>
                </w:rPr>
                <w:t>Lekcja muzealna</w:t>
              </w:r>
            </w:hyperlink>
          </w:p>
          <w:p w14:paraId="1B0A3EEE" w14:textId="77777777" w:rsidR="002C705A" w:rsidRPr="00605A3F" w:rsidRDefault="003E78C7" w:rsidP="002C705A">
            <w:pPr>
              <w:rPr>
                <w:rStyle w:val="Hipercze"/>
              </w:rPr>
            </w:pPr>
            <w:hyperlink r:id="rId42" w:tooltip="link do pojęcia &quot;muzealia&quot; " w:history="1">
              <w:r w:rsidR="002C705A" w:rsidRPr="00605A3F">
                <w:rPr>
                  <w:rStyle w:val="Hipercze"/>
                </w:rPr>
                <w:t>Muzealia</w:t>
              </w:r>
            </w:hyperlink>
          </w:p>
          <w:p w14:paraId="731CDEFD" w14:textId="77777777" w:rsidR="002C705A" w:rsidRPr="00605A3F" w:rsidRDefault="003E78C7" w:rsidP="002C705A">
            <w:pPr>
              <w:rPr>
                <w:rStyle w:val="Hipercze"/>
              </w:rPr>
            </w:pPr>
            <w:hyperlink r:id="rId43" w:tooltip="link do pojęcia &quot;wystawa czasowa&quot; " w:history="1">
              <w:r w:rsidR="002C705A" w:rsidRPr="00605A3F">
                <w:rPr>
                  <w:rStyle w:val="Hipercze"/>
                </w:rPr>
                <w:t>Wystawa czasowa</w:t>
              </w:r>
            </w:hyperlink>
          </w:p>
          <w:p w14:paraId="35A38865" w14:textId="77777777" w:rsidR="002C705A" w:rsidRPr="00605A3F" w:rsidRDefault="003E78C7" w:rsidP="002C705A">
            <w:pPr>
              <w:rPr>
                <w:rStyle w:val="Hipercze"/>
              </w:rPr>
            </w:pPr>
            <w:hyperlink r:id="rId44" w:tooltip="link do pojęcia &quot;wystawa stała&quot; " w:history="1">
              <w:r w:rsidR="002C705A" w:rsidRPr="00605A3F">
                <w:rPr>
                  <w:rStyle w:val="Hipercze"/>
                </w:rPr>
                <w:t>Wystawa stała</w:t>
              </w:r>
            </w:hyperlink>
          </w:p>
          <w:p w14:paraId="59EB7117" w14:textId="5DB46787" w:rsidR="00531873" w:rsidRPr="00605A3F" w:rsidRDefault="003E78C7" w:rsidP="002C705A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5" w:tooltip="link do pojęcia &quot;zwiedzający&quot; " w:history="1">
              <w:r w:rsidR="002C705A" w:rsidRPr="00605A3F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605A3F" w:rsidRDefault="00D261A2" w:rsidP="002D37FA">
      <w:pPr>
        <w:rPr>
          <w:sz w:val="18"/>
        </w:rPr>
      </w:pPr>
    </w:p>
    <w:sectPr w:rsidR="00D261A2" w:rsidRPr="00605A3F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1D1F2" w16cex:dateUtc="2026-04-09T05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BC4B7" w14:textId="77777777" w:rsidR="00E15DFC" w:rsidRDefault="00E15DFC" w:rsidP="000662E2">
      <w:pPr>
        <w:spacing w:after="0" w:line="240" w:lineRule="auto"/>
      </w:pPr>
      <w:r>
        <w:separator/>
      </w:r>
    </w:p>
    <w:p w14:paraId="32666B69" w14:textId="77777777" w:rsidR="00E15DFC" w:rsidRDefault="00E15DFC"/>
    <w:p w14:paraId="1E336733" w14:textId="77777777" w:rsidR="00E15DFC" w:rsidRDefault="00E15DFC"/>
    <w:p w14:paraId="350AD104" w14:textId="77777777" w:rsidR="00E15DFC" w:rsidRDefault="00E15DFC"/>
    <w:p w14:paraId="7B0156D9" w14:textId="77777777" w:rsidR="00E15DFC" w:rsidRDefault="00E15DFC"/>
    <w:p w14:paraId="7D6DBF36" w14:textId="77777777" w:rsidR="00E15DFC" w:rsidRDefault="00E15DFC"/>
  </w:endnote>
  <w:endnote w:type="continuationSeparator" w:id="0">
    <w:p w14:paraId="12B03B98" w14:textId="77777777" w:rsidR="00E15DFC" w:rsidRDefault="00E15DFC" w:rsidP="000662E2">
      <w:pPr>
        <w:spacing w:after="0" w:line="240" w:lineRule="auto"/>
      </w:pPr>
      <w:r>
        <w:continuationSeparator/>
      </w:r>
    </w:p>
    <w:p w14:paraId="0DEAF862" w14:textId="77777777" w:rsidR="00E15DFC" w:rsidRDefault="00E15DFC"/>
    <w:p w14:paraId="0A4789FE" w14:textId="77777777" w:rsidR="00E15DFC" w:rsidRDefault="00E15DFC"/>
    <w:p w14:paraId="75858633" w14:textId="77777777" w:rsidR="00E15DFC" w:rsidRDefault="00E15DFC"/>
    <w:p w14:paraId="1E7A43D2" w14:textId="77777777" w:rsidR="00E15DFC" w:rsidRDefault="00E15DFC"/>
    <w:p w14:paraId="53889B57" w14:textId="77777777" w:rsidR="00E15DFC" w:rsidRDefault="00E15D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674BC11-8C53-47E9-908E-A755C020622F}"/>
    <w:embedBold r:id="rId2" w:fontKey="{1DA2F019-1295-4FDE-8B80-B8938C2366E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B91F1A8-637B-47B0-B1B6-9B68280E1FC7}"/>
    <w:embedBold r:id="rId4" w:fontKey="{430484A4-1DC5-40F3-AB8A-7A49C2296C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96BFE935-A785-46E5-93C4-FCE71BC7B3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78102EA-4879-4897-A1CD-F3012896677E}"/>
    <w:embedItalic r:id="rId7" w:fontKey="{ECC06E80-B232-4C69-9979-2FA31BDE62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67FB154-7017-4F84-9B88-1DB8D68432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AD020C3-9E2A-4051-8A59-6CAC0A8B116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DA4CA83-EEB6-49A8-96DB-46060B669F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27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2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A1627B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41074" w14:textId="77777777" w:rsidR="00E15DFC" w:rsidRDefault="00E15DFC" w:rsidP="000662E2">
      <w:pPr>
        <w:spacing w:after="0" w:line="240" w:lineRule="auto"/>
      </w:pPr>
      <w:r>
        <w:separator/>
      </w:r>
    </w:p>
  </w:footnote>
  <w:footnote w:type="continuationSeparator" w:id="0">
    <w:p w14:paraId="2A840005" w14:textId="77777777" w:rsidR="00E15DFC" w:rsidRDefault="00E15DFC" w:rsidP="000662E2">
      <w:pPr>
        <w:spacing w:after="0" w:line="240" w:lineRule="auto"/>
      </w:pPr>
      <w:r>
        <w:continuationSeparator/>
      </w:r>
    </w:p>
    <w:p w14:paraId="25018640" w14:textId="77777777" w:rsidR="00E15DFC" w:rsidRDefault="00E15DFC"/>
  </w:footnote>
  <w:footnote w:type="continuationNotice" w:id="1">
    <w:p w14:paraId="6DA21819" w14:textId="77777777" w:rsidR="00E15DFC" w:rsidRDefault="00E15DFC">
      <w:pPr>
        <w:spacing w:before="0" w:after="0" w:line="240" w:lineRule="auto"/>
      </w:pPr>
    </w:p>
    <w:p w14:paraId="7E83575D" w14:textId="77777777" w:rsidR="00E15DFC" w:rsidRDefault="00E15DFC"/>
  </w:footnote>
  <w:footnote w:id="2">
    <w:p w14:paraId="5D79ED0B" w14:textId="2B46F0B9" w:rsidR="00D718DC" w:rsidRDefault="00D718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0C46">
        <w:t>Łącznie z oddziałami muzealnymi.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89E8DF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0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33EF55E" w:rsidR="00F37172" w:rsidRPr="00A01B40" w:rsidRDefault="006B16D3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: 20.04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sbKgIAAB4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zBB7Gy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733EF55E" w:rsidR="00F37172" w:rsidRPr="00A01B40" w:rsidRDefault="006B16D3" w:rsidP="00F049AB">
                    <w:pPr>
                      <w:pStyle w:val="Datainformacjisygnalnej"/>
                    </w:pPr>
                    <w:r>
                      <w:t>20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6.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6.5pt;visibility:visible;mso-wrap-style:square" o:bullet="t">
        <v:imagedata r:id="rId2" o:title=""/>
      </v:shape>
    </w:pict>
  </w:numPicBullet>
  <w:numPicBullet w:numPicBulletId="2">
    <w:pict>
      <v:shape id="_x0000_i1028" type="#_x0000_t75" style="width:17.5pt;height:23.7pt;visibility:visible;mso-wrap-style:square" o:bullet="t">
        <v:imagedata r:id="rId3" o:title=""/>
      </v:shape>
    </w:pict>
  </w:numPicBullet>
  <w:numPicBullet w:numPicBulletId="3">
    <w:pict>
      <v:shape id="_x0000_i1029" type="#_x0000_t75" style="width:17.5pt;height:23.7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9E"/>
    <w:rsid w:val="00001C5B"/>
    <w:rsid w:val="00003437"/>
    <w:rsid w:val="0000709F"/>
    <w:rsid w:val="000108B8"/>
    <w:rsid w:val="000152F5"/>
    <w:rsid w:val="00016B0D"/>
    <w:rsid w:val="00030A22"/>
    <w:rsid w:val="00033EFD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4E61"/>
    <w:rsid w:val="000945C1"/>
    <w:rsid w:val="00097840"/>
    <w:rsid w:val="000A7C20"/>
    <w:rsid w:val="000B0727"/>
    <w:rsid w:val="000B16BC"/>
    <w:rsid w:val="000B2B2B"/>
    <w:rsid w:val="000C135D"/>
    <w:rsid w:val="000D1D43"/>
    <w:rsid w:val="000D225C"/>
    <w:rsid w:val="000D2A5C"/>
    <w:rsid w:val="000D39F0"/>
    <w:rsid w:val="000D3A51"/>
    <w:rsid w:val="000D435B"/>
    <w:rsid w:val="000D4F03"/>
    <w:rsid w:val="000D5118"/>
    <w:rsid w:val="000D77CA"/>
    <w:rsid w:val="000E0918"/>
    <w:rsid w:val="000E7594"/>
    <w:rsid w:val="000E79A9"/>
    <w:rsid w:val="000F6239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19C5"/>
    <w:rsid w:val="001423B6"/>
    <w:rsid w:val="001448A7"/>
    <w:rsid w:val="00146621"/>
    <w:rsid w:val="001478EF"/>
    <w:rsid w:val="00156BD6"/>
    <w:rsid w:val="001617E3"/>
    <w:rsid w:val="00162325"/>
    <w:rsid w:val="00171E3A"/>
    <w:rsid w:val="001951DA"/>
    <w:rsid w:val="00197A7A"/>
    <w:rsid w:val="001A3C1E"/>
    <w:rsid w:val="001B053D"/>
    <w:rsid w:val="001B09C6"/>
    <w:rsid w:val="001B22E0"/>
    <w:rsid w:val="001C3269"/>
    <w:rsid w:val="001D19B6"/>
    <w:rsid w:val="001D1DB4"/>
    <w:rsid w:val="001D23F1"/>
    <w:rsid w:val="001D25F9"/>
    <w:rsid w:val="001D43E2"/>
    <w:rsid w:val="001D61ED"/>
    <w:rsid w:val="001E5B2D"/>
    <w:rsid w:val="001E7192"/>
    <w:rsid w:val="001F13DB"/>
    <w:rsid w:val="001F3471"/>
    <w:rsid w:val="001F50E2"/>
    <w:rsid w:val="0020156C"/>
    <w:rsid w:val="0021503F"/>
    <w:rsid w:val="00216634"/>
    <w:rsid w:val="00217077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926DF"/>
    <w:rsid w:val="00296697"/>
    <w:rsid w:val="002A21E1"/>
    <w:rsid w:val="002B0472"/>
    <w:rsid w:val="002B6B12"/>
    <w:rsid w:val="002C21F0"/>
    <w:rsid w:val="002C705A"/>
    <w:rsid w:val="002D01DF"/>
    <w:rsid w:val="002D2BBE"/>
    <w:rsid w:val="002D37FA"/>
    <w:rsid w:val="002D4F26"/>
    <w:rsid w:val="002E24D9"/>
    <w:rsid w:val="002E3C7E"/>
    <w:rsid w:val="002E3EB3"/>
    <w:rsid w:val="002E4565"/>
    <w:rsid w:val="002E6140"/>
    <w:rsid w:val="002E6985"/>
    <w:rsid w:val="002E71B6"/>
    <w:rsid w:val="002F151D"/>
    <w:rsid w:val="002F35F6"/>
    <w:rsid w:val="002F77C8"/>
    <w:rsid w:val="002F7CBF"/>
    <w:rsid w:val="0030079A"/>
    <w:rsid w:val="00304F22"/>
    <w:rsid w:val="00306C7C"/>
    <w:rsid w:val="00313F5C"/>
    <w:rsid w:val="00314EB3"/>
    <w:rsid w:val="00314F86"/>
    <w:rsid w:val="00317F4D"/>
    <w:rsid w:val="00322EDD"/>
    <w:rsid w:val="00323B4C"/>
    <w:rsid w:val="003309FA"/>
    <w:rsid w:val="00331135"/>
    <w:rsid w:val="00332320"/>
    <w:rsid w:val="003402BB"/>
    <w:rsid w:val="00340F5D"/>
    <w:rsid w:val="0034298F"/>
    <w:rsid w:val="0034783C"/>
    <w:rsid w:val="00347D72"/>
    <w:rsid w:val="00351270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0C46"/>
    <w:rsid w:val="003843DB"/>
    <w:rsid w:val="00384553"/>
    <w:rsid w:val="003877B8"/>
    <w:rsid w:val="00393761"/>
    <w:rsid w:val="003937A5"/>
    <w:rsid w:val="00394E26"/>
    <w:rsid w:val="00396691"/>
    <w:rsid w:val="00396BA0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78C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50AB"/>
    <w:rsid w:val="004355ED"/>
    <w:rsid w:val="00437395"/>
    <w:rsid w:val="00445047"/>
    <w:rsid w:val="00446749"/>
    <w:rsid w:val="00453EB7"/>
    <w:rsid w:val="0045458D"/>
    <w:rsid w:val="00457778"/>
    <w:rsid w:val="00461462"/>
    <w:rsid w:val="00463E39"/>
    <w:rsid w:val="004657FC"/>
    <w:rsid w:val="004733F6"/>
    <w:rsid w:val="00474E69"/>
    <w:rsid w:val="00483E9F"/>
    <w:rsid w:val="00484DDF"/>
    <w:rsid w:val="00485A2C"/>
    <w:rsid w:val="00493B06"/>
    <w:rsid w:val="0049621B"/>
    <w:rsid w:val="004A1D19"/>
    <w:rsid w:val="004A2530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4F7E30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556"/>
    <w:rsid w:val="00564367"/>
    <w:rsid w:val="005762A7"/>
    <w:rsid w:val="0058303B"/>
    <w:rsid w:val="005846C4"/>
    <w:rsid w:val="00587CEE"/>
    <w:rsid w:val="005916D7"/>
    <w:rsid w:val="0059427F"/>
    <w:rsid w:val="00596B64"/>
    <w:rsid w:val="005A698C"/>
    <w:rsid w:val="005B0408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7556"/>
    <w:rsid w:val="005F45EE"/>
    <w:rsid w:val="005F5A80"/>
    <w:rsid w:val="005F7611"/>
    <w:rsid w:val="006044FF"/>
    <w:rsid w:val="00605A3F"/>
    <w:rsid w:val="00607CC5"/>
    <w:rsid w:val="0061179B"/>
    <w:rsid w:val="006125F9"/>
    <w:rsid w:val="0061579B"/>
    <w:rsid w:val="00617893"/>
    <w:rsid w:val="00620D02"/>
    <w:rsid w:val="00626CAC"/>
    <w:rsid w:val="006273B2"/>
    <w:rsid w:val="006323CA"/>
    <w:rsid w:val="00633014"/>
    <w:rsid w:val="0063437B"/>
    <w:rsid w:val="0063660D"/>
    <w:rsid w:val="0064017E"/>
    <w:rsid w:val="006473DE"/>
    <w:rsid w:val="00654BB6"/>
    <w:rsid w:val="00665E25"/>
    <w:rsid w:val="006673CA"/>
    <w:rsid w:val="00673C26"/>
    <w:rsid w:val="00674DE5"/>
    <w:rsid w:val="00677ACA"/>
    <w:rsid w:val="00680391"/>
    <w:rsid w:val="006812AF"/>
    <w:rsid w:val="0068327D"/>
    <w:rsid w:val="00691534"/>
    <w:rsid w:val="00693880"/>
    <w:rsid w:val="00694AF0"/>
    <w:rsid w:val="006A3B40"/>
    <w:rsid w:val="006A4686"/>
    <w:rsid w:val="006B0E9E"/>
    <w:rsid w:val="006B16D3"/>
    <w:rsid w:val="006B486D"/>
    <w:rsid w:val="006B5AE4"/>
    <w:rsid w:val="006C5B89"/>
    <w:rsid w:val="006D1507"/>
    <w:rsid w:val="006D1608"/>
    <w:rsid w:val="006D4054"/>
    <w:rsid w:val="006D5CBC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173FB"/>
    <w:rsid w:val="007211B1"/>
    <w:rsid w:val="007225E7"/>
    <w:rsid w:val="007277DA"/>
    <w:rsid w:val="00731D27"/>
    <w:rsid w:val="00732220"/>
    <w:rsid w:val="007357EB"/>
    <w:rsid w:val="00746187"/>
    <w:rsid w:val="00747477"/>
    <w:rsid w:val="00750761"/>
    <w:rsid w:val="0076254F"/>
    <w:rsid w:val="007663B5"/>
    <w:rsid w:val="007801F5"/>
    <w:rsid w:val="00783CA4"/>
    <w:rsid w:val="007842FB"/>
    <w:rsid w:val="007849F6"/>
    <w:rsid w:val="00786124"/>
    <w:rsid w:val="00786578"/>
    <w:rsid w:val="0079514B"/>
    <w:rsid w:val="00795252"/>
    <w:rsid w:val="007A2DC1"/>
    <w:rsid w:val="007A2E93"/>
    <w:rsid w:val="007A68E5"/>
    <w:rsid w:val="007B078A"/>
    <w:rsid w:val="007D0869"/>
    <w:rsid w:val="007D14C4"/>
    <w:rsid w:val="007D3319"/>
    <w:rsid w:val="007D335D"/>
    <w:rsid w:val="007D3B5B"/>
    <w:rsid w:val="007D605C"/>
    <w:rsid w:val="007E3314"/>
    <w:rsid w:val="007E3514"/>
    <w:rsid w:val="007E4B03"/>
    <w:rsid w:val="007E5A69"/>
    <w:rsid w:val="007F324B"/>
    <w:rsid w:val="007F6493"/>
    <w:rsid w:val="0080329F"/>
    <w:rsid w:val="0080553C"/>
    <w:rsid w:val="00805B46"/>
    <w:rsid w:val="00805DB4"/>
    <w:rsid w:val="008065F3"/>
    <w:rsid w:val="00815A16"/>
    <w:rsid w:val="00815D44"/>
    <w:rsid w:val="00823593"/>
    <w:rsid w:val="00825DC2"/>
    <w:rsid w:val="008330F9"/>
    <w:rsid w:val="00834AD3"/>
    <w:rsid w:val="008353DB"/>
    <w:rsid w:val="00843795"/>
    <w:rsid w:val="0084494B"/>
    <w:rsid w:val="00847F0F"/>
    <w:rsid w:val="00852448"/>
    <w:rsid w:val="00852466"/>
    <w:rsid w:val="00854061"/>
    <w:rsid w:val="008562C0"/>
    <w:rsid w:val="00864F6B"/>
    <w:rsid w:val="00865043"/>
    <w:rsid w:val="00871013"/>
    <w:rsid w:val="0087504F"/>
    <w:rsid w:val="0087773B"/>
    <w:rsid w:val="00877F6C"/>
    <w:rsid w:val="00881244"/>
    <w:rsid w:val="0088258A"/>
    <w:rsid w:val="00882821"/>
    <w:rsid w:val="00886332"/>
    <w:rsid w:val="008925F0"/>
    <w:rsid w:val="008938C7"/>
    <w:rsid w:val="008938CA"/>
    <w:rsid w:val="0089448A"/>
    <w:rsid w:val="00897877"/>
    <w:rsid w:val="008A15CA"/>
    <w:rsid w:val="008A26D9"/>
    <w:rsid w:val="008A7B5B"/>
    <w:rsid w:val="008B12D2"/>
    <w:rsid w:val="008C0C29"/>
    <w:rsid w:val="008C7E10"/>
    <w:rsid w:val="008D02DA"/>
    <w:rsid w:val="008D06B5"/>
    <w:rsid w:val="008D5C8A"/>
    <w:rsid w:val="008D76BC"/>
    <w:rsid w:val="008E63E1"/>
    <w:rsid w:val="008E7D50"/>
    <w:rsid w:val="008E7DBA"/>
    <w:rsid w:val="008F0829"/>
    <w:rsid w:val="008F246F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3EC1"/>
    <w:rsid w:val="009446AD"/>
    <w:rsid w:val="00944B5B"/>
    <w:rsid w:val="009530DB"/>
    <w:rsid w:val="00953676"/>
    <w:rsid w:val="00956F30"/>
    <w:rsid w:val="00963C0D"/>
    <w:rsid w:val="00965C7D"/>
    <w:rsid w:val="009664F7"/>
    <w:rsid w:val="00966C9A"/>
    <w:rsid w:val="00967527"/>
    <w:rsid w:val="009705EE"/>
    <w:rsid w:val="00977927"/>
    <w:rsid w:val="0098135C"/>
    <w:rsid w:val="0098156A"/>
    <w:rsid w:val="009846F3"/>
    <w:rsid w:val="00991BAC"/>
    <w:rsid w:val="009A6EA0"/>
    <w:rsid w:val="009A6F0B"/>
    <w:rsid w:val="009A7854"/>
    <w:rsid w:val="009B2A4A"/>
    <w:rsid w:val="009C1335"/>
    <w:rsid w:val="009C1AB2"/>
    <w:rsid w:val="009C7251"/>
    <w:rsid w:val="009D0892"/>
    <w:rsid w:val="009D611B"/>
    <w:rsid w:val="009E2E91"/>
    <w:rsid w:val="009E65B1"/>
    <w:rsid w:val="009F0A4F"/>
    <w:rsid w:val="009F4D37"/>
    <w:rsid w:val="00A01B40"/>
    <w:rsid w:val="00A024B8"/>
    <w:rsid w:val="00A03BEC"/>
    <w:rsid w:val="00A11B89"/>
    <w:rsid w:val="00A139F5"/>
    <w:rsid w:val="00A1627B"/>
    <w:rsid w:val="00A32E16"/>
    <w:rsid w:val="00A365F4"/>
    <w:rsid w:val="00A427AF"/>
    <w:rsid w:val="00A45477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583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3C91"/>
    <w:rsid w:val="00AB64F3"/>
    <w:rsid w:val="00AB6D25"/>
    <w:rsid w:val="00AC0B07"/>
    <w:rsid w:val="00AD0E56"/>
    <w:rsid w:val="00AD4BFC"/>
    <w:rsid w:val="00AE229B"/>
    <w:rsid w:val="00AE2D4B"/>
    <w:rsid w:val="00AE4F99"/>
    <w:rsid w:val="00AF597F"/>
    <w:rsid w:val="00B020B0"/>
    <w:rsid w:val="00B11B69"/>
    <w:rsid w:val="00B14952"/>
    <w:rsid w:val="00B16871"/>
    <w:rsid w:val="00B21A3B"/>
    <w:rsid w:val="00B25B45"/>
    <w:rsid w:val="00B26A16"/>
    <w:rsid w:val="00B31E5A"/>
    <w:rsid w:val="00B47359"/>
    <w:rsid w:val="00B5211A"/>
    <w:rsid w:val="00B653AB"/>
    <w:rsid w:val="00B65F9E"/>
    <w:rsid w:val="00B66B19"/>
    <w:rsid w:val="00B67FF3"/>
    <w:rsid w:val="00B7386E"/>
    <w:rsid w:val="00B74B06"/>
    <w:rsid w:val="00B84955"/>
    <w:rsid w:val="00B84C43"/>
    <w:rsid w:val="00B914E9"/>
    <w:rsid w:val="00B956EE"/>
    <w:rsid w:val="00B9621D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C030DE"/>
    <w:rsid w:val="00C051A8"/>
    <w:rsid w:val="00C142BA"/>
    <w:rsid w:val="00C22105"/>
    <w:rsid w:val="00C244B6"/>
    <w:rsid w:val="00C27BF1"/>
    <w:rsid w:val="00C310E6"/>
    <w:rsid w:val="00C3702F"/>
    <w:rsid w:val="00C37974"/>
    <w:rsid w:val="00C433DF"/>
    <w:rsid w:val="00C4500A"/>
    <w:rsid w:val="00C62238"/>
    <w:rsid w:val="00C64A37"/>
    <w:rsid w:val="00C65E0F"/>
    <w:rsid w:val="00C7158E"/>
    <w:rsid w:val="00C7250B"/>
    <w:rsid w:val="00C7346B"/>
    <w:rsid w:val="00C778BA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008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7295"/>
    <w:rsid w:val="00D173C7"/>
    <w:rsid w:val="00D22E3C"/>
    <w:rsid w:val="00D23980"/>
    <w:rsid w:val="00D261A2"/>
    <w:rsid w:val="00D4056E"/>
    <w:rsid w:val="00D60465"/>
    <w:rsid w:val="00D616D2"/>
    <w:rsid w:val="00D63B5F"/>
    <w:rsid w:val="00D67710"/>
    <w:rsid w:val="00D70EF7"/>
    <w:rsid w:val="00D718DC"/>
    <w:rsid w:val="00D75A49"/>
    <w:rsid w:val="00D8397C"/>
    <w:rsid w:val="00D91C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8F1"/>
    <w:rsid w:val="00DE6B58"/>
    <w:rsid w:val="00DF0F31"/>
    <w:rsid w:val="00DF20E2"/>
    <w:rsid w:val="00DF5E32"/>
    <w:rsid w:val="00E01436"/>
    <w:rsid w:val="00E03E79"/>
    <w:rsid w:val="00E045BD"/>
    <w:rsid w:val="00E04AFF"/>
    <w:rsid w:val="00E04D6C"/>
    <w:rsid w:val="00E0559B"/>
    <w:rsid w:val="00E11E55"/>
    <w:rsid w:val="00E125C4"/>
    <w:rsid w:val="00E150EA"/>
    <w:rsid w:val="00E15DFC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714C"/>
    <w:rsid w:val="00E5178D"/>
    <w:rsid w:val="00E51AEB"/>
    <w:rsid w:val="00E522A7"/>
    <w:rsid w:val="00E5349E"/>
    <w:rsid w:val="00E54452"/>
    <w:rsid w:val="00E60722"/>
    <w:rsid w:val="00E623F4"/>
    <w:rsid w:val="00E63B0C"/>
    <w:rsid w:val="00E64275"/>
    <w:rsid w:val="00E664C5"/>
    <w:rsid w:val="00E671A2"/>
    <w:rsid w:val="00E76D26"/>
    <w:rsid w:val="00E76EE5"/>
    <w:rsid w:val="00E77D2D"/>
    <w:rsid w:val="00E95036"/>
    <w:rsid w:val="00E95935"/>
    <w:rsid w:val="00E95B8E"/>
    <w:rsid w:val="00EB1390"/>
    <w:rsid w:val="00EB2C71"/>
    <w:rsid w:val="00EB3333"/>
    <w:rsid w:val="00EB4340"/>
    <w:rsid w:val="00EB556D"/>
    <w:rsid w:val="00EB5A7D"/>
    <w:rsid w:val="00EC4554"/>
    <w:rsid w:val="00ED3CB6"/>
    <w:rsid w:val="00ED55C0"/>
    <w:rsid w:val="00ED682B"/>
    <w:rsid w:val="00ED77FF"/>
    <w:rsid w:val="00EE41D5"/>
    <w:rsid w:val="00F0166F"/>
    <w:rsid w:val="00F037A4"/>
    <w:rsid w:val="00F03D62"/>
    <w:rsid w:val="00F049AB"/>
    <w:rsid w:val="00F142DB"/>
    <w:rsid w:val="00F27C8F"/>
    <w:rsid w:val="00F3232D"/>
    <w:rsid w:val="00F32749"/>
    <w:rsid w:val="00F357F0"/>
    <w:rsid w:val="00F37172"/>
    <w:rsid w:val="00F37727"/>
    <w:rsid w:val="00F379EE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5EB"/>
    <w:rsid w:val="00FA3E6A"/>
    <w:rsid w:val="00FA5128"/>
    <w:rsid w:val="00FB1E83"/>
    <w:rsid w:val="00FB42D4"/>
    <w:rsid w:val="00FB5906"/>
    <w:rsid w:val="00FB7150"/>
    <w:rsid w:val="00FB762F"/>
    <w:rsid w:val="00FC2AED"/>
    <w:rsid w:val="00FC5F4F"/>
    <w:rsid w:val="00FC6B7B"/>
    <w:rsid w:val="00FD08AE"/>
    <w:rsid w:val="00FD5EA7"/>
    <w:rsid w:val="00FD67DF"/>
    <w:rsid w:val="00FE36CF"/>
    <w:rsid w:val="00FE5B9C"/>
    <w:rsid w:val="00FE6BD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B16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6D3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2C705A"/>
    <w:pPr>
      <w:suppressAutoHyphens w:val="0"/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2C705A"/>
    <w:pPr>
      <w:suppressAutoHyphens w:val="0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7849F6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7849F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metainformacje/slownik-pojec/pojecia-stosowane-w-statystyce-publicznej/3676,pojecie.html" TargetMode="External"/><Relationship Id="rId21" Type="http://schemas.openxmlformats.org/officeDocument/2006/relationships/hyperlink" Target="https://new.stat.gov.pl/" TargetMode="External"/><Relationship Id="rId34" Type="http://schemas.openxmlformats.org/officeDocument/2006/relationships/hyperlink" Target="https://stat.gov.pl/obszary-tematyczne/kultura-turystyka-sport/kultura/dzialalnosc-muzeow-w-2024-r-,12,8.html" TargetMode="External"/><Relationship Id="rId42" Type="http://schemas.openxmlformats.org/officeDocument/2006/relationships/hyperlink" Target="https://stat.gov.pl/metainformacje/slownik-pojec/pojecia-stosowane-w-statystyce-publicznej/1942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youtube.com/@glownyurzadstatystycznygus?app=desktop&amp;si=IgHa1awoYniiJyQI&amp;cbrd=1&amp;ucbcb=1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3665,pojecie.html" TargetMode="External"/><Relationship Id="rId45" Type="http://schemas.openxmlformats.org/officeDocument/2006/relationships/hyperlink" Target="https://stat.gov.pl/metainformacje/slownik-pojec/pojecia-stosowane-w-statystyce-publicznej/678,pojecie.html" TargetMode="External"/><Relationship Id="rId58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dbw.stat.gov.pl/baza-danych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44" Type="http://schemas.openxmlformats.org/officeDocument/2006/relationships/hyperlink" Target="https://stat.gov.pl/metainformacje/slownik-pojec/pojecia-stosowane-w-statystyce-publicznej/3087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43" Type="http://schemas.openxmlformats.org/officeDocument/2006/relationships/hyperlink" Target="https://stat.gov.pl/metainformacje/slownik-pojec/pojecia-stosowane-w-statystyce-publicznej/2090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kultura/kultura-i-dziedzictwo-narodowe-w-2024-r-,2,22.html" TargetMode="External"/><Relationship Id="rId38" Type="http://schemas.openxmlformats.org/officeDocument/2006/relationships/hyperlink" Target="https://stat.gov.pl/metainformacje/slownik-pojec/pojecia-stosowane-w-statystyce-publicznej/216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1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7C13-9564-4966-B81B-1BF7FE12A4D7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30d47203-49ec-4c8c-a442-62231931aabb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5698c14-9734-4c2e-b0a6-c0f0e0420a38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2EC685D-E13F-4760-B2E4-F25B4FAC8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1027</Words>
  <Characters>6165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muzeów w 2025 r.</vt:lpstr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muzeów w 2025 r.</dc:title>
  <dc:subject/>
  <dc:creator>Główny Urząd Statystyczny</dc:creator>
  <cp:keywords/>
  <dc:description/>
  <cp:lastPrinted>2019-02-21T09:45:00Z</cp:lastPrinted>
  <dcterms:created xsi:type="dcterms:W3CDTF">2026-04-15T06:20:00Z</dcterms:created>
  <dcterms:modified xsi:type="dcterms:W3CDTF">2026-04-17T08:35:00Z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