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52347771" w:rsidR="00393761" w:rsidRPr="000F761C" w:rsidRDefault="008F3ACF" w:rsidP="003C0C8B">
      <w:pPr>
        <w:pStyle w:val="Nagwek1"/>
        <w:rPr>
          <w:lang w:val="pl-PL"/>
        </w:rPr>
      </w:pPr>
      <w:bookmarkStart w:id="0" w:name="_GoBack"/>
      <w:bookmarkEnd w:id="0"/>
      <w:r>
        <w:rPr>
          <w:lang w:val="pl-PL"/>
        </w:rPr>
        <w:t>Apteki i punkty apteczne w 202</w:t>
      </w:r>
      <w:r w:rsidR="00C40B4A">
        <w:rPr>
          <w:lang w:val="pl-PL"/>
        </w:rPr>
        <w:t>4</w:t>
      </w:r>
      <w:r w:rsidR="00466E7D" w:rsidRPr="00466E7D">
        <w:rPr>
          <w:lang w:val="pl-PL"/>
        </w:rPr>
        <w:t xml:space="preserve"> r</w:t>
      </w:r>
      <w:r w:rsidR="00466E7D">
        <w:rPr>
          <w:lang w:val="pl-PL"/>
        </w:rPr>
        <w:t>.</w:t>
      </w:r>
    </w:p>
    <w:p w14:paraId="666C5FAC" w14:textId="4D6B857A" w:rsidR="006D7409" w:rsidRPr="00466E7D" w:rsidRDefault="006D7409" w:rsidP="00466E7D">
      <w:pPr>
        <w:pStyle w:val="Lead"/>
        <w:spacing w:after="1320"/>
      </w:pPr>
      <w:r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A91A86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1764000" cy="1260000"/>
                <wp:effectExtent l="0" t="0" r="8255" b="0"/>
                <wp:wrapSquare wrapText="bothSides"/>
                <wp:docPr id="6" name="Pole tekstowe 2" descr="Ikona strzałki skierowana grotem w dół, co oznacza spadek o 2,1% liczby aptek ogólnodostępnych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126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81CE2A0" w:rsidR="00313F5C" w:rsidRPr="00466E7D" w:rsidRDefault="00466E7D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D7409" w:rsidRPr="00466E7D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C40B4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40B4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4B4292" w:rsidRPr="00466E7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94489C3" w:rsidR="005C0CAC" w:rsidRPr="00466E7D" w:rsidRDefault="00466E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66E7D">
                              <w:t xml:space="preserve">Spadek </w:t>
                            </w:r>
                            <w:r>
                              <w:t>liczby aptek ogólnodostępnych w </w:t>
                            </w:r>
                            <w:r w:rsidRPr="00466E7D">
                              <w:t>porównaniu z 202</w:t>
                            </w:r>
                            <w:r w:rsidR="00C40B4A">
                              <w:t>3</w:t>
                            </w:r>
                            <w:r w:rsidRPr="00466E7D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2FC13F97" id="Pole tekstowe 2" o:spid="_x0000_s1026" alt="Ikona strzałki skierowana grotem w dół, co oznacza spadek o 2,1% liczby aptek ogólnodostępnych w porównaniu z 2023 r." style="position:absolute;margin-left:-.95pt;margin-top:.95pt;width:138.9pt;height:99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mxkgIAAKoEAAAOAAAAZHJzL2Uyb0RvYy54bWysVFFu2zAM/R+wOxAC9tfFjpcmbVCn6Npt&#10;KNBtxbodQJHkWIgsepISJ/nsLXaOHqHrvUYpaRt0f8N+BNKknh4fSZ+crhoDS+W8Rluyfi9noKxA&#10;qe2sZD++f3x7xMAHbiU3aFXJ1sqz08nrVyddO1YF1mikckAg1o+7tmR1CO04y7yoVcN9D1tlKVih&#10;a3gg180y6XhH6I3JijwfZh062ToUynv6erENsknCryolwteq8iqAKRlxC+l06ZzGM5uc8PHM8bbW&#10;YkeD/wOLhmtLjz5BXfDAYeH0X1CNFg49VqEnsMmwqrRQqQaqpp+/qOam5q1KtZA4vn2Syf8/WPFl&#10;ee1Ay5INGVjeUIuu0SgIau4DdgoKBlJ5QZJdztFyaqbb8IfbuQY/18phx+njzGFQDXQg7+8ebg9A&#10;IODGcrGh/JZLNQeE4qD/BowWm+kaeEv4gLP7O2NRog+/f7V2LWpCaNHd33WWW72ADRR58Q5cL7ap&#10;a/2Y2N60xDes3uOKxi1J7tsrFHMPFs9rbmfqzBGrWnFJMvXjzWzv6hbHR5Bp9xkl1csXARPQqnJN&#10;7CF1BQidxmX9NCJqFUDEJ0fDQZ5TSFCsXwzJTkOU8fHj9db58ElhA9EomcOFld9oENMbfHnlQ+TE&#10;x4958UmPRsuP2pjkuNn03DhY8ji0ef9iNEplvEgzFrqSHR8WhwnZYryf5rnRgZbK6KZkR5Hgbsyj&#10;Jh+sTCmBa7O1iYmxO5GiLluFwmq6osSo3BTlmuSiFidNaNnJqNFtGHS0OCXzPxfcKQbm0pLkx/3B&#10;IG5acgaHo4Ictx+Z7ke4FQRVssBga56HtJ1RB4tn1JpKJ72emey40kIkGXfLGzdu309Zz7+YyR8A&#10;AAD//wMAUEsDBBQABgAIAAAAIQCenTIt3AAAAAgBAAAPAAAAZHJzL2Rvd25yZXYueG1sTE9BTsMw&#10;ELwj8QdrkbhErd1WQAlxKooUDvRESu9u7MYR8Tqy3Sb8nuVETzu7M5qZLTaT69nFhNh5lLCYC2AG&#10;G687bCV87avZGlhMCrXqPRoJPybCpry9KVSu/Yif5lKnlpEJxlxJsCkNOeexscapOPeDQeJOPjiV&#10;aA0t10GNZO56vhTikTvVISVYNZg3a5rv+uwkbMNpV4vVFO12/7HLqio7vI+ZlPd30+sLsGSm9C+G&#10;v/pUHUrqdPRn1JH1EmaLZ1LSnQbRy6cHAkcCQqyAlwW/fqD8BQAA//8DAFBLAQItABQABgAIAAAA&#10;IQC2gziS/gAAAOEBAAATAAAAAAAAAAAAAAAAAAAAAABbQ29udGVudF9UeXBlc10ueG1sUEsBAi0A&#10;FAAGAAgAAAAhADj9If/WAAAAlAEAAAsAAAAAAAAAAAAAAAAALwEAAF9yZWxzLy5yZWxzUEsBAi0A&#10;FAAGAAgAAAAhAGhPGbGSAgAAqgQAAA4AAAAAAAAAAAAAAAAALgIAAGRycy9lMm9Eb2MueG1sUEsB&#10;Ai0AFAAGAAgAAAAhAJ6dMi3cAAAACAEAAA8AAAAAAAAAAAAAAAAA7AQAAGRycy9kb3ducmV2Lnht&#10;bFBLBQYAAAAABAAEAPMAAAD1BQAAAAA=&#10;" fillcolor="#001d77" stroked="f">
                <v:stroke joinstyle="miter"/>
                <v:textbox>
                  <w:txbxContent>
                    <w:p w14:paraId="56D1096E" w14:textId="281CE2A0" w:rsidR="00313F5C" w:rsidRPr="00466E7D" w:rsidRDefault="00466E7D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D7409" w:rsidRPr="00466E7D">
                        <w:rPr>
                          <w:rStyle w:val="WartowskanikaZnak"/>
                        </w:rPr>
                        <w:t xml:space="preserve"> </w:t>
                      </w:r>
                      <w:r w:rsidR="00C40B4A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40B4A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4B4292" w:rsidRPr="00466E7D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94489C3" w:rsidR="005C0CAC" w:rsidRPr="00466E7D" w:rsidRDefault="00466E7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66E7D">
                        <w:t xml:space="preserve">Spadek </w:t>
                      </w:r>
                      <w:r>
                        <w:t>liczby aptek ogólnodostępnych w </w:t>
                      </w:r>
                      <w:r w:rsidRPr="00466E7D">
                        <w:t>porównaniu z 202</w:t>
                      </w:r>
                      <w:r w:rsidR="00C40B4A">
                        <w:t>3</w:t>
                      </w:r>
                      <w:r w:rsidRPr="00466E7D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F3ACF">
        <w:t>W końcu 202</w:t>
      </w:r>
      <w:r w:rsidR="00C40B4A">
        <w:t>4</w:t>
      </w:r>
      <w:r w:rsidR="00466E7D" w:rsidRPr="00466E7D">
        <w:t xml:space="preserve"> r. działalność prowadziło </w:t>
      </w:r>
      <w:r w:rsidR="00466E7D" w:rsidRPr="008F3ACF">
        <w:rPr>
          <w:color w:val="000000" w:themeColor="text1"/>
        </w:rPr>
        <w:t>11,</w:t>
      </w:r>
      <w:r w:rsidR="00C40B4A">
        <w:rPr>
          <w:color w:val="000000" w:themeColor="text1"/>
        </w:rPr>
        <w:t>2</w:t>
      </w:r>
      <w:r w:rsidR="00466E7D" w:rsidRPr="008F3ACF">
        <w:rPr>
          <w:color w:val="000000" w:themeColor="text1"/>
        </w:rPr>
        <w:t xml:space="preserve"> </w:t>
      </w:r>
      <w:r w:rsidR="00466E7D" w:rsidRPr="00466E7D">
        <w:t xml:space="preserve">tys. aptek </w:t>
      </w:r>
      <w:r w:rsidR="00A20ACA">
        <w:t>ogólnodostępnych</w:t>
      </w:r>
      <w:r w:rsidR="00C40B4A">
        <w:t xml:space="preserve"> i</w:t>
      </w:r>
      <w:r w:rsidR="00A20ACA">
        <w:t xml:space="preserve"> </w:t>
      </w:r>
      <w:r w:rsidR="00466E7D" w:rsidRPr="008F3ACF">
        <w:rPr>
          <w:color w:val="000000" w:themeColor="text1"/>
        </w:rPr>
        <w:t xml:space="preserve">1,1 </w:t>
      </w:r>
      <w:r w:rsidR="00CF264F">
        <w:t>tys. punktów aptecznych</w:t>
      </w:r>
      <w:r w:rsidR="00786EA1">
        <w:t>,</w:t>
      </w:r>
      <w:r w:rsidR="00CF264F">
        <w:t xml:space="preserve"> </w:t>
      </w:r>
      <w:r w:rsidR="00466E7D" w:rsidRPr="00466E7D">
        <w:t>w</w:t>
      </w:r>
      <w:r w:rsidR="00786EA1">
        <w:t> </w:t>
      </w:r>
      <w:r w:rsidR="00466E7D" w:rsidRPr="00466E7D">
        <w:t>których pracow</w:t>
      </w:r>
      <w:r w:rsidR="00A20ACA">
        <w:t xml:space="preserve">ało </w:t>
      </w:r>
      <w:r w:rsidR="00721305">
        <w:t xml:space="preserve">łącznie </w:t>
      </w:r>
      <w:r w:rsidR="00A20ACA" w:rsidRPr="008F3ACF">
        <w:rPr>
          <w:color w:val="000000" w:themeColor="text1"/>
        </w:rPr>
        <w:t>5</w:t>
      </w:r>
      <w:r w:rsidR="00C40B4A">
        <w:rPr>
          <w:color w:val="000000" w:themeColor="text1"/>
        </w:rPr>
        <w:t>6</w:t>
      </w:r>
      <w:r w:rsidR="00A20ACA" w:rsidRPr="008F3ACF">
        <w:rPr>
          <w:color w:val="000000" w:themeColor="text1"/>
        </w:rPr>
        <w:t>,</w:t>
      </w:r>
      <w:r w:rsidR="00C40B4A">
        <w:rPr>
          <w:color w:val="000000" w:themeColor="text1"/>
        </w:rPr>
        <w:t>0</w:t>
      </w:r>
      <w:r w:rsidR="00A20ACA" w:rsidRPr="008F3ACF">
        <w:rPr>
          <w:color w:val="000000" w:themeColor="text1"/>
        </w:rPr>
        <w:t xml:space="preserve"> </w:t>
      </w:r>
      <w:r w:rsidR="00A20ACA">
        <w:t xml:space="preserve">tys. </w:t>
      </w:r>
      <w:r w:rsidR="00DB5F27">
        <w:t>farmaceutów</w:t>
      </w:r>
      <w:r w:rsidR="00944250">
        <w:t> </w:t>
      </w:r>
      <w:r w:rsidR="00466E7D" w:rsidRPr="00466E7D">
        <w:t>i</w:t>
      </w:r>
      <w:r w:rsidR="0006565C">
        <w:t> </w:t>
      </w:r>
      <w:r w:rsidR="00466E7D" w:rsidRPr="00466E7D">
        <w:t>techników farmaceutycznych</w:t>
      </w:r>
      <w:r w:rsidRPr="00466E7D">
        <w:t>.</w:t>
      </w:r>
    </w:p>
    <w:p w14:paraId="3DB10F9F" w14:textId="1A3F5FF7" w:rsidR="00E95B8E" w:rsidRPr="00466E7D" w:rsidRDefault="000D4F03" w:rsidP="003C0C8B">
      <w:pPr>
        <w:pStyle w:val="Nagwek2"/>
        <w:rPr>
          <w:lang w:val="pl-PL"/>
        </w:rPr>
      </w:pPr>
      <w:r w:rsidRPr="000F761C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0014B15">
                <wp:simplePos x="0" y="0"/>
                <wp:positionH relativeFrom="column">
                  <wp:posOffset>5273675</wp:posOffset>
                </wp:positionH>
                <wp:positionV relativeFrom="paragraph">
                  <wp:posOffset>900430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2" name="Pole tekstowe 2" descr="W 2024 r. na jedną aptekę ogólnodostępną i punkt apteczny przypadało 3 049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8225D9C" w:rsidR="00D616D2" w:rsidRPr="00466E7D" w:rsidRDefault="005A3E42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2024 r. n</w:t>
                            </w:r>
                            <w:r w:rsidR="00466E7D" w:rsidRPr="00466E7D">
                              <w:rPr>
                                <w:lang w:val="pl-PL"/>
                              </w:rPr>
                              <w:t>a jedną aptekę ogólnodostęp</w:t>
                            </w:r>
                            <w:r w:rsidR="00C40B4A">
                              <w:rPr>
                                <w:lang w:val="pl-PL"/>
                              </w:rPr>
                              <w:t>ną i punkt apteczny przypadało 3</w:t>
                            </w:r>
                            <w:r w:rsidR="00786EA1">
                              <w:rPr>
                                <w:lang w:val="pl-PL"/>
                              </w:rPr>
                              <w:t> </w:t>
                            </w:r>
                            <w:r w:rsidR="00C40B4A">
                              <w:rPr>
                                <w:lang w:val="pl-PL"/>
                              </w:rPr>
                              <w:t>049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="00466E7D" w:rsidRPr="00466E7D">
                              <w:rPr>
                                <w:lang w:val="pl-PL"/>
                              </w:rP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na jedną aptekę ogólnodostępną i punkt apteczny przypadało 3 049 osób" style="position:absolute;margin-left:415.25pt;margin-top:70.9pt;width:135.8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UpXgIAAF0EAAAOAAAAZHJzL2Uyb0RvYy54bWysVM1u1DAQviPxDiPf2WTT7V/UbFVaipD4&#10;qVQQZ6/jbEwdj7G9TbZHJB6iz9FHaHkvxs62XcENkYNle2a+me/zTI6Oh07DtXReoanYdJIzkEZg&#10;rcyyYl8+n786YOADNzXXaGTF1tKz4/nLF0e9LWWBLepaOiAQ48veVqwNwZZZ5kUrO+4naKUhY4Ou&#10;44GObpnVjveE3umsyPO9rEdXW4dCek+3Z6ORzRN+00gRPjWNlwF0xai2kFaX1kVcs/kRL5eO21aJ&#10;TRn8H6rouDKU9AnqjAcOK6f+guqUcOixCROBXYZNo4RMHIjNNP+DzWXLrUxcSBxvn2Ty/w9WfLy+&#10;cKDqihUMDO/oiS5QSwjyygfsJdB1Lb0gyb5CkRczcBPyg2+yNg8/gVtyfLgFXN7faYM1+vBwa6NF&#10;gV2Zq5A8xI1Zg3U3a8tr/usHwg7ks0NAf3+3iC/QW19SIZeWSgnDaxyok5Ka3r5HceXB4GnLzVKe&#10;OId9K3lNCkxjZLYVOuL4CLLoP2BNVPgqYAIaGtfF5yHBgdCpE9ZPry+HACKm3C9ms5xMgmwHO9M9&#10;2scUvHyMts6HtxI74uKpkxx1V0Ln1+99GF0fXWIyg+dKa7rnpTbQV+xwt9hNAVuWTgUaAK06ypnH&#10;b2zJSPKNqVNw4EqPe6pFmw3rSHSkHIbFkJ4wSRIVWWC9Jhkcjv1O80mbFt0Ng556vWL++4o7yUC/&#10;MyTl4ZSI03Ckw2x3v6CD27Ysti3cCIKqWGAwbk9DGqiR8glJ3qikxnMlm5Kph5Oem3mLQ7J9Tl7P&#10;f4X5bwAAAP//AwBQSwMEFAAGAAgAAAAhAKhpzT/fAAAADAEAAA8AAABkcnMvZG93bnJldi54bWxM&#10;j8tOwzAQRfdI/IM1SOyondBCmsapEIhtUctDYufG0yQiHkex24S/73QFy9E9unNusZ5cJ044hNaT&#10;hmSmQCBV3rZUa/h4f73LQIRoyJrOE2r4xQDr8vqqMLn1I23xtIu14BIKudHQxNjnUoaqQWfCzPdI&#10;nB384Ezkc6ilHczI5a6TqVIP0pmW+ENjenxusPrZHZ2Gz83h+2uu3uoXt+hHPylJbim1vr2ZnlYg&#10;Ik7xD4aLPqtDyU57fyQbRKchu1cLRjmYJ7zhQiQqTUDsNaSPaQayLOT/EeUZAAD//wMAUEsBAi0A&#10;FAAGAAgAAAAhALaDOJL+AAAA4QEAABMAAAAAAAAAAAAAAAAAAAAAAFtDb250ZW50X1R5cGVzXS54&#10;bWxQSwECLQAUAAYACAAAACEAOP0h/9YAAACUAQAACwAAAAAAAAAAAAAAAAAvAQAAX3JlbHMvLnJl&#10;bHNQSwECLQAUAAYACAAAACEAC5Y1KV4CAABdBAAADgAAAAAAAAAAAAAAAAAuAgAAZHJzL2Uyb0Rv&#10;Yy54bWxQSwECLQAUAAYACAAAACEAqGnNP98AAAAMAQAADwAAAAAAAAAAAAAAAAC4BAAAZHJzL2Rv&#10;d25yZXYueG1sUEsFBgAAAAAEAAQA8wAAAMQFAAAAAA==&#10;" filled="f" stroked="f">
                <v:textbox>
                  <w:txbxContent>
                    <w:p w14:paraId="66113316" w14:textId="58225D9C" w:rsidR="00D616D2" w:rsidRPr="00466E7D" w:rsidRDefault="005A3E42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2024 r. n</w:t>
                      </w:r>
                      <w:r w:rsidR="00466E7D" w:rsidRPr="00466E7D">
                        <w:rPr>
                          <w:lang w:val="pl-PL"/>
                        </w:rPr>
                        <w:t>a jedną aptekę ogólnodostęp</w:t>
                      </w:r>
                      <w:r w:rsidR="00C40B4A">
                        <w:rPr>
                          <w:lang w:val="pl-PL"/>
                        </w:rPr>
                        <w:t>ną i punkt apteczny przypadało 3</w:t>
                      </w:r>
                      <w:r w:rsidR="00786EA1">
                        <w:rPr>
                          <w:lang w:val="pl-PL"/>
                        </w:rPr>
                        <w:t> </w:t>
                      </w:r>
                      <w:r w:rsidR="00C40B4A">
                        <w:rPr>
                          <w:lang w:val="pl-PL"/>
                        </w:rPr>
                        <w:t>049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="00466E7D" w:rsidRPr="00466E7D">
                        <w:rPr>
                          <w:lang w:val="pl-PL"/>
                        </w:rPr>
                        <w:t>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6E7D" w:rsidRPr="00466E7D">
        <w:rPr>
          <w:noProof/>
          <w:spacing w:val="-2"/>
          <w:lang w:val="pl-PL"/>
        </w:rPr>
        <w:t xml:space="preserve">Apteki </w:t>
      </w:r>
      <w:r w:rsidR="00855FC0">
        <w:rPr>
          <w:noProof/>
          <w:spacing w:val="-2"/>
          <w:lang w:val="pl-PL"/>
        </w:rPr>
        <w:t xml:space="preserve">ogólnodostepne </w:t>
      </w:r>
      <w:r w:rsidR="00466E7D" w:rsidRPr="00466E7D">
        <w:rPr>
          <w:noProof/>
          <w:spacing w:val="-2"/>
          <w:lang w:val="pl-PL"/>
        </w:rPr>
        <w:t>i punkty apteczne</w:t>
      </w:r>
    </w:p>
    <w:p w14:paraId="274C3EDA" w14:textId="449F080D" w:rsidR="00466E7D" w:rsidRDefault="00466E7D" w:rsidP="00216634">
      <w:pPr>
        <w:rPr>
          <w:rFonts w:eastAsia="Times New Roman" w:cs="Times New Roman"/>
          <w:szCs w:val="19"/>
          <w:lang w:eastAsia="pl-PL"/>
        </w:rPr>
      </w:pPr>
      <w:r w:rsidRPr="00466E7D">
        <w:rPr>
          <w:rFonts w:eastAsia="Times New Roman" w:cs="Times New Roman"/>
          <w:szCs w:val="19"/>
          <w:lang w:eastAsia="pl-PL"/>
        </w:rPr>
        <w:t xml:space="preserve">W końcu </w:t>
      </w:r>
      <w:r w:rsidR="00786EA1">
        <w:rPr>
          <w:rFonts w:eastAsia="Times New Roman" w:cs="Times New Roman"/>
          <w:szCs w:val="19"/>
          <w:lang w:eastAsia="pl-PL"/>
        </w:rPr>
        <w:t>2024 r.</w:t>
      </w:r>
      <w:r w:rsidR="00B74087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Pr="00466E7D">
        <w:rPr>
          <w:rFonts w:eastAsia="Times New Roman" w:cs="Times New Roman"/>
          <w:szCs w:val="19"/>
          <w:lang w:eastAsia="pl-PL"/>
        </w:rPr>
        <w:t xml:space="preserve"> działalność prowadziło </w:t>
      </w:r>
      <w:r w:rsidRPr="008F3ACF">
        <w:rPr>
          <w:rFonts w:eastAsia="Times New Roman" w:cs="Times New Roman"/>
          <w:color w:val="000000" w:themeColor="text1"/>
          <w:szCs w:val="19"/>
          <w:lang w:eastAsia="pl-PL"/>
        </w:rPr>
        <w:t>11,</w:t>
      </w:r>
      <w:r w:rsidR="00C40B4A">
        <w:rPr>
          <w:rFonts w:eastAsia="Times New Roman" w:cs="Times New Roman"/>
          <w:color w:val="000000" w:themeColor="text1"/>
          <w:szCs w:val="19"/>
          <w:lang w:eastAsia="pl-PL"/>
        </w:rPr>
        <w:t>2</w:t>
      </w:r>
      <w:r w:rsidRPr="008F3ACF">
        <w:rPr>
          <w:rFonts w:eastAsia="Times New Roman" w:cs="Times New Roman"/>
          <w:color w:val="000000" w:themeColor="text1"/>
          <w:szCs w:val="19"/>
          <w:lang w:eastAsia="pl-PL"/>
        </w:rPr>
        <w:t xml:space="preserve"> tys. apte</w:t>
      </w:r>
      <w:r w:rsidR="00C40B4A">
        <w:rPr>
          <w:rFonts w:eastAsia="Times New Roman" w:cs="Times New Roman"/>
          <w:color w:val="000000" w:themeColor="text1"/>
          <w:szCs w:val="19"/>
          <w:lang w:eastAsia="pl-PL"/>
        </w:rPr>
        <w:t xml:space="preserve">k ogólnodostępnych </w:t>
      </w:r>
      <w:r w:rsidR="00786EA1" w:rsidRPr="008F3ACF">
        <w:rPr>
          <w:rFonts w:eastAsia="Times New Roman" w:cs="Times New Roman"/>
          <w:color w:val="000000" w:themeColor="text1"/>
          <w:szCs w:val="19"/>
          <w:lang w:eastAsia="pl-PL"/>
        </w:rPr>
        <w:t>oraz 1,</w:t>
      </w:r>
      <w:r w:rsidR="00786EA1">
        <w:rPr>
          <w:rFonts w:eastAsia="Times New Roman" w:cs="Times New Roman"/>
          <w:color w:val="000000" w:themeColor="text1"/>
          <w:szCs w:val="19"/>
          <w:lang w:eastAsia="pl-PL"/>
        </w:rPr>
        <w:t xml:space="preserve">1 tys. punktów aptecznych </w:t>
      </w:r>
      <w:r w:rsidR="00C40B4A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="00786EA1">
        <w:rPr>
          <w:rFonts w:eastAsia="Times New Roman" w:cs="Times New Roman"/>
          <w:color w:val="000000" w:themeColor="text1"/>
          <w:szCs w:val="19"/>
          <w:lang w:eastAsia="pl-PL"/>
        </w:rPr>
        <w:t xml:space="preserve">odpowiednio o </w:t>
      </w:r>
      <w:r w:rsidR="00C40B4A">
        <w:rPr>
          <w:rFonts w:eastAsia="Times New Roman" w:cs="Times New Roman"/>
          <w:color w:val="000000" w:themeColor="text1"/>
          <w:szCs w:val="19"/>
          <w:lang w:eastAsia="pl-PL"/>
        </w:rPr>
        <w:t>2,1</w:t>
      </w:r>
      <w:r w:rsidR="00786EA1">
        <w:rPr>
          <w:rFonts w:eastAsia="Times New Roman" w:cs="Times New Roman"/>
          <w:color w:val="000000" w:themeColor="text1"/>
          <w:szCs w:val="19"/>
          <w:lang w:eastAsia="pl-PL"/>
        </w:rPr>
        <w:t>% i 2,2% mniej w</w:t>
      </w:r>
      <w:r w:rsidR="001E14D1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786EA1">
        <w:rPr>
          <w:rFonts w:eastAsia="Times New Roman" w:cs="Times New Roman"/>
          <w:color w:val="000000" w:themeColor="text1"/>
          <w:szCs w:val="19"/>
          <w:lang w:eastAsia="pl-PL"/>
        </w:rPr>
        <w:t xml:space="preserve">porównaniu z rokiem poprzednim). </w:t>
      </w:r>
      <w:r w:rsidR="008414C7">
        <w:rPr>
          <w:rFonts w:eastAsia="Times New Roman" w:cs="Times New Roman"/>
          <w:szCs w:val="19"/>
          <w:lang w:eastAsia="pl-PL"/>
        </w:rPr>
        <w:t>S</w:t>
      </w:r>
      <w:r w:rsidR="00721305">
        <w:rPr>
          <w:rFonts w:eastAsia="Times New Roman" w:cs="Times New Roman"/>
          <w:szCs w:val="19"/>
          <w:lang w:eastAsia="pl-PL"/>
        </w:rPr>
        <w:t xml:space="preserve">przedaż </w:t>
      </w:r>
      <w:r w:rsidR="008414C7">
        <w:rPr>
          <w:rFonts w:eastAsia="Times New Roman" w:cs="Times New Roman"/>
          <w:szCs w:val="19"/>
          <w:lang w:eastAsia="pl-PL"/>
        </w:rPr>
        <w:t>wysyłkow</w:t>
      </w:r>
      <w:r w:rsidR="0071210B">
        <w:rPr>
          <w:rFonts w:eastAsia="Times New Roman" w:cs="Times New Roman"/>
          <w:szCs w:val="19"/>
          <w:lang w:eastAsia="pl-PL"/>
        </w:rPr>
        <w:t>ą</w:t>
      </w:r>
      <w:r w:rsidR="008414C7">
        <w:rPr>
          <w:rFonts w:eastAsia="Times New Roman" w:cs="Times New Roman"/>
          <w:szCs w:val="19"/>
          <w:lang w:eastAsia="pl-PL"/>
        </w:rPr>
        <w:t xml:space="preserve"> </w:t>
      </w:r>
      <w:r w:rsidRPr="00466E7D">
        <w:rPr>
          <w:rFonts w:eastAsia="Times New Roman" w:cs="Times New Roman"/>
          <w:szCs w:val="19"/>
          <w:lang w:eastAsia="pl-PL"/>
        </w:rPr>
        <w:t xml:space="preserve">produktów leczniczych </w:t>
      </w:r>
      <w:r w:rsidR="008414C7">
        <w:rPr>
          <w:rFonts w:eastAsia="Times New Roman" w:cs="Times New Roman"/>
          <w:szCs w:val="19"/>
          <w:lang w:eastAsia="pl-PL"/>
        </w:rPr>
        <w:t xml:space="preserve">z </w:t>
      </w:r>
      <w:r w:rsidRPr="00466E7D">
        <w:rPr>
          <w:rFonts w:eastAsia="Times New Roman" w:cs="Times New Roman"/>
          <w:szCs w:val="19"/>
          <w:lang w:eastAsia="pl-PL"/>
        </w:rPr>
        <w:t>wykorzystaniem stron</w:t>
      </w:r>
      <w:r w:rsidR="00A8757B">
        <w:rPr>
          <w:rFonts w:eastAsia="Times New Roman" w:cs="Times New Roman"/>
          <w:szCs w:val="19"/>
          <w:lang w:eastAsia="pl-PL"/>
        </w:rPr>
        <w:t>y internetowej</w:t>
      </w:r>
      <w:r w:rsidR="007B2CD8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="00A8757B">
        <w:rPr>
          <w:rFonts w:eastAsia="Times New Roman" w:cs="Times New Roman"/>
          <w:szCs w:val="19"/>
          <w:lang w:eastAsia="pl-PL"/>
        </w:rPr>
        <w:t xml:space="preserve"> realizowało </w:t>
      </w:r>
      <w:r w:rsidR="00C40B4A">
        <w:rPr>
          <w:rFonts w:eastAsia="Times New Roman" w:cs="Times New Roman"/>
          <w:szCs w:val="19"/>
          <w:lang w:eastAsia="pl-PL"/>
        </w:rPr>
        <w:t>236</w:t>
      </w:r>
      <w:r w:rsidR="00A8757B" w:rsidRPr="008F3ACF">
        <w:rPr>
          <w:rFonts w:eastAsia="Times New Roman" w:cs="Times New Roman"/>
          <w:szCs w:val="19"/>
          <w:lang w:eastAsia="pl-PL"/>
        </w:rPr>
        <w:t xml:space="preserve"> aptek i </w:t>
      </w:r>
      <w:r w:rsidR="00C40B4A">
        <w:rPr>
          <w:rFonts w:eastAsia="Times New Roman" w:cs="Times New Roman"/>
          <w:szCs w:val="19"/>
          <w:lang w:eastAsia="pl-PL"/>
        </w:rPr>
        <w:t>8</w:t>
      </w:r>
      <w:r w:rsidRPr="00466E7D">
        <w:rPr>
          <w:rFonts w:eastAsia="Times New Roman" w:cs="Times New Roman"/>
          <w:szCs w:val="19"/>
          <w:lang w:eastAsia="pl-PL"/>
        </w:rPr>
        <w:t xml:space="preserve"> punktów aptecznych</w:t>
      </w:r>
      <w:r w:rsidR="00B74087">
        <w:rPr>
          <w:rFonts w:eastAsia="Times New Roman" w:cs="Times New Roman"/>
          <w:szCs w:val="19"/>
          <w:lang w:eastAsia="pl-PL"/>
        </w:rPr>
        <w:t xml:space="preserve"> </w:t>
      </w:r>
      <w:r w:rsidR="00B74087" w:rsidRPr="00364E2C">
        <w:rPr>
          <w:rFonts w:eastAsia="Times New Roman" w:cs="Times New Roman"/>
          <w:szCs w:val="19"/>
          <w:lang w:eastAsia="pl-PL"/>
        </w:rPr>
        <w:t>(odpowiednio 197 i 6 w 2023</w:t>
      </w:r>
      <w:r w:rsidR="00670A49">
        <w:rPr>
          <w:rFonts w:eastAsia="Times New Roman" w:cs="Times New Roman"/>
          <w:szCs w:val="19"/>
          <w:lang w:eastAsia="pl-PL"/>
        </w:rPr>
        <w:t xml:space="preserve"> r.</w:t>
      </w:r>
      <w:r w:rsidR="00B74087" w:rsidRPr="00364E2C">
        <w:rPr>
          <w:rFonts w:eastAsia="Times New Roman" w:cs="Times New Roman"/>
          <w:szCs w:val="19"/>
          <w:lang w:eastAsia="pl-PL"/>
        </w:rPr>
        <w:t>)</w:t>
      </w:r>
      <w:r w:rsidRPr="00364E2C">
        <w:rPr>
          <w:rFonts w:eastAsia="Times New Roman" w:cs="Times New Roman"/>
          <w:szCs w:val="19"/>
          <w:lang w:eastAsia="pl-PL"/>
        </w:rPr>
        <w:t>.</w:t>
      </w:r>
      <w:r w:rsidR="00B74087">
        <w:rPr>
          <w:rFonts w:eastAsia="Times New Roman" w:cs="Times New Roman"/>
          <w:szCs w:val="19"/>
          <w:lang w:eastAsia="pl-PL"/>
        </w:rPr>
        <w:t xml:space="preserve"> </w:t>
      </w:r>
    </w:p>
    <w:p w14:paraId="6189446F" w14:textId="61418D36" w:rsidR="00DE6B58" w:rsidRPr="00466E7D" w:rsidRDefault="00466E7D" w:rsidP="00216634">
      <w:pPr>
        <w:rPr>
          <w:rFonts w:eastAsia="Times New Roman" w:cs="Times New Roman"/>
          <w:szCs w:val="19"/>
          <w:lang w:eastAsia="pl-PL"/>
        </w:rPr>
      </w:pPr>
      <w:r w:rsidRPr="00466E7D">
        <w:rPr>
          <w:rFonts w:eastAsia="Times New Roman" w:cs="Times New Roman"/>
          <w:szCs w:val="19"/>
          <w:lang w:eastAsia="pl-PL"/>
        </w:rPr>
        <w:t>Na jedną aptekę ogólnodostępną i pun</w:t>
      </w:r>
      <w:r w:rsidR="00C40B4A">
        <w:rPr>
          <w:rFonts w:eastAsia="Times New Roman" w:cs="Times New Roman"/>
          <w:szCs w:val="19"/>
          <w:lang w:eastAsia="pl-PL"/>
        </w:rPr>
        <w:t>kt apteczny przypadało średnio 3</w:t>
      </w:r>
      <w:r w:rsidR="0006565C">
        <w:rPr>
          <w:rFonts w:eastAsia="Times New Roman" w:cs="Times New Roman"/>
          <w:szCs w:val="19"/>
          <w:lang w:eastAsia="pl-PL"/>
        </w:rPr>
        <w:t xml:space="preserve"> </w:t>
      </w:r>
      <w:r w:rsidR="00C40B4A">
        <w:rPr>
          <w:rFonts w:eastAsia="Times New Roman" w:cs="Times New Roman"/>
          <w:szCs w:val="19"/>
          <w:lang w:eastAsia="pl-PL"/>
        </w:rPr>
        <w:t>049</w:t>
      </w:r>
      <w:r w:rsidRPr="00466E7D">
        <w:rPr>
          <w:rFonts w:eastAsia="Times New Roman" w:cs="Times New Roman"/>
          <w:szCs w:val="19"/>
          <w:lang w:eastAsia="pl-PL"/>
        </w:rPr>
        <w:t xml:space="preserve"> osób</w:t>
      </w:r>
      <w:r w:rsidR="007E53F6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EE251E">
        <w:rPr>
          <w:rFonts w:eastAsia="Times New Roman" w:cs="Times New Roman"/>
          <w:szCs w:val="19"/>
          <w:lang w:eastAsia="pl-PL"/>
        </w:rPr>
        <w:t xml:space="preserve"> </w:t>
      </w:r>
      <w:r w:rsidRPr="00466E7D">
        <w:rPr>
          <w:rFonts w:eastAsia="Times New Roman" w:cs="Times New Roman"/>
          <w:szCs w:val="19"/>
          <w:lang w:eastAsia="pl-PL"/>
        </w:rPr>
        <w:t>(o</w:t>
      </w:r>
      <w:r w:rsidR="00E83F0B">
        <w:rPr>
          <w:rFonts w:eastAsia="Times New Roman" w:cs="Times New Roman"/>
          <w:szCs w:val="19"/>
          <w:lang w:eastAsia="pl-PL"/>
        </w:rPr>
        <w:t> </w:t>
      </w:r>
      <w:r w:rsidR="00C40B4A">
        <w:rPr>
          <w:rFonts w:eastAsia="Times New Roman" w:cs="Times New Roman"/>
          <w:szCs w:val="19"/>
          <w:lang w:eastAsia="pl-PL"/>
        </w:rPr>
        <w:t>53</w:t>
      </w:r>
      <w:r w:rsidR="00E83F0B">
        <w:rPr>
          <w:rFonts w:eastAsia="Times New Roman" w:cs="Times New Roman"/>
          <w:szCs w:val="19"/>
          <w:lang w:eastAsia="pl-PL"/>
        </w:rPr>
        <w:t> </w:t>
      </w:r>
      <w:r w:rsidRPr="00466E7D">
        <w:rPr>
          <w:rFonts w:eastAsia="Times New Roman" w:cs="Times New Roman"/>
          <w:szCs w:val="19"/>
          <w:lang w:eastAsia="pl-PL"/>
        </w:rPr>
        <w:t>więcej niż przed rokiem). Największą liczbę ludności na jedną aptekę ogólnodostępną i</w:t>
      </w:r>
      <w:r w:rsidR="001E14D1">
        <w:rPr>
          <w:rFonts w:eastAsia="Times New Roman" w:cs="Times New Roman"/>
          <w:szCs w:val="19"/>
          <w:lang w:eastAsia="pl-PL"/>
        </w:rPr>
        <w:t> </w:t>
      </w:r>
      <w:r w:rsidRPr="00466E7D">
        <w:rPr>
          <w:rFonts w:eastAsia="Times New Roman" w:cs="Times New Roman"/>
          <w:szCs w:val="19"/>
          <w:lang w:eastAsia="pl-PL"/>
        </w:rPr>
        <w:t>punkt apteczny odnotowano</w:t>
      </w:r>
      <w:r w:rsidR="00C40B4A">
        <w:rPr>
          <w:rFonts w:eastAsia="Times New Roman" w:cs="Times New Roman"/>
          <w:szCs w:val="19"/>
          <w:lang w:eastAsia="pl-PL"/>
        </w:rPr>
        <w:t xml:space="preserve"> w województwie pomorskim (3</w:t>
      </w:r>
      <w:r w:rsidR="00786EA1">
        <w:rPr>
          <w:rFonts w:eastAsia="Times New Roman" w:cs="Times New Roman"/>
          <w:szCs w:val="19"/>
          <w:lang w:eastAsia="pl-PL"/>
        </w:rPr>
        <w:t> </w:t>
      </w:r>
      <w:r w:rsidR="00C40B4A">
        <w:rPr>
          <w:rFonts w:eastAsia="Times New Roman" w:cs="Times New Roman"/>
          <w:szCs w:val="19"/>
          <w:lang w:eastAsia="pl-PL"/>
        </w:rPr>
        <w:t>506</w:t>
      </w:r>
      <w:r w:rsidRPr="00466E7D">
        <w:rPr>
          <w:rFonts w:eastAsia="Times New Roman" w:cs="Times New Roman"/>
          <w:szCs w:val="19"/>
          <w:lang w:eastAsia="pl-PL"/>
        </w:rPr>
        <w:t>),</w:t>
      </w:r>
      <w:r w:rsidR="0006565C">
        <w:rPr>
          <w:rFonts w:eastAsia="Times New Roman" w:cs="Times New Roman"/>
          <w:szCs w:val="19"/>
          <w:lang w:eastAsia="pl-PL"/>
        </w:rPr>
        <w:t xml:space="preserve"> </w:t>
      </w:r>
      <w:r w:rsidR="00710F64">
        <w:rPr>
          <w:rFonts w:eastAsia="Times New Roman" w:cs="Times New Roman"/>
          <w:szCs w:val="19"/>
          <w:lang w:eastAsia="pl-PL"/>
        </w:rPr>
        <w:t>a</w:t>
      </w:r>
      <w:r w:rsidR="0006565C">
        <w:rPr>
          <w:rFonts w:eastAsia="Times New Roman" w:cs="Times New Roman"/>
          <w:szCs w:val="19"/>
          <w:lang w:eastAsia="pl-PL"/>
        </w:rPr>
        <w:t> </w:t>
      </w:r>
      <w:r w:rsidR="00C40B4A">
        <w:rPr>
          <w:rFonts w:eastAsia="Times New Roman" w:cs="Times New Roman"/>
          <w:szCs w:val="19"/>
          <w:lang w:eastAsia="pl-PL"/>
        </w:rPr>
        <w:t>najmniejszą – w</w:t>
      </w:r>
      <w:r w:rsidR="007106FB">
        <w:rPr>
          <w:rFonts w:eastAsia="Times New Roman" w:cs="Times New Roman"/>
          <w:szCs w:val="19"/>
          <w:lang w:eastAsia="pl-PL"/>
        </w:rPr>
        <w:t> </w:t>
      </w:r>
      <w:r w:rsidR="00C40B4A">
        <w:rPr>
          <w:rFonts w:eastAsia="Times New Roman" w:cs="Times New Roman"/>
          <w:szCs w:val="19"/>
          <w:lang w:eastAsia="pl-PL"/>
        </w:rPr>
        <w:t>lubelskim (2</w:t>
      </w:r>
      <w:r w:rsidR="00786EA1">
        <w:rPr>
          <w:rFonts w:eastAsia="Times New Roman" w:cs="Times New Roman"/>
          <w:szCs w:val="19"/>
          <w:lang w:eastAsia="pl-PL"/>
        </w:rPr>
        <w:t> </w:t>
      </w:r>
      <w:r w:rsidR="00C40B4A">
        <w:rPr>
          <w:rFonts w:eastAsia="Times New Roman" w:cs="Times New Roman"/>
          <w:szCs w:val="19"/>
          <w:lang w:eastAsia="pl-PL"/>
        </w:rPr>
        <w:t>65</w:t>
      </w:r>
      <w:r w:rsidRPr="00466E7D">
        <w:rPr>
          <w:rFonts w:eastAsia="Times New Roman" w:cs="Times New Roman"/>
          <w:szCs w:val="19"/>
          <w:lang w:eastAsia="pl-PL"/>
        </w:rPr>
        <w:t>5).</w:t>
      </w:r>
      <w:r w:rsidR="00D972F6" w:rsidRPr="00466E7D">
        <w:rPr>
          <w:rFonts w:eastAsia="Times New Roman" w:cs="Times New Roman"/>
          <w:szCs w:val="19"/>
          <w:lang w:eastAsia="pl-PL"/>
        </w:rPr>
        <w:t xml:space="preserve"> </w:t>
      </w:r>
    </w:p>
    <w:p w14:paraId="7C36352D" w14:textId="4BBF6CE0" w:rsidR="00E95B8E" w:rsidRPr="00786EA1" w:rsidRDefault="00466E7D" w:rsidP="00047C42">
      <w:pPr>
        <w:pStyle w:val="Tytuwykresu"/>
        <w:spacing w:before="240" w:after="0"/>
        <w:rPr>
          <w:lang w:val="pl-PL"/>
        </w:rPr>
      </w:pPr>
      <w:r w:rsidRPr="00786EA1">
        <w:rPr>
          <w:lang w:val="pl-PL"/>
        </w:rPr>
        <w:t>Mapa 1. Apteki ogólnodostępne i punkty a</w:t>
      </w:r>
      <w:r w:rsidR="00CB3F84" w:rsidRPr="00786EA1">
        <w:rPr>
          <w:lang w:val="pl-PL"/>
        </w:rPr>
        <w:t>pteczne według województw w 2024</w:t>
      </w:r>
      <w:r w:rsidRPr="00786EA1">
        <w:rPr>
          <w:lang w:val="pl-PL"/>
        </w:rPr>
        <w:t xml:space="preserve"> r.</w:t>
      </w:r>
    </w:p>
    <w:p w14:paraId="0E3C7953" w14:textId="20DFF47E" w:rsidR="00466E7D" w:rsidRDefault="00466E7D" w:rsidP="00466E7D">
      <w:pPr>
        <w:pStyle w:val="Tytutablicy"/>
        <w:spacing w:before="0"/>
        <w:ind w:left="1418" w:hanging="709"/>
        <w:rPr>
          <w:b w:val="0"/>
        </w:rPr>
      </w:pPr>
      <w:r w:rsidRPr="00466E7D">
        <w:rPr>
          <w:b w:val="0"/>
        </w:rPr>
        <w:t>Stan w dniu 31 grudnia</w:t>
      </w:r>
    </w:p>
    <w:p w14:paraId="1EC426E2" w14:textId="3316A83A" w:rsidR="00466E7D" w:rsidRDefault="005A3E42" w:rsidP="005A3E42">
      <w:pPr>
        <w:pStyle w:val="Tytutablicy"/>
        <w:spacing w:before="0"/>
        <w:rPr>
          <w:b w:val="0"/>
        </w:rPr>
      </w:pPr>
      <w:r w:rsidRPr="005A3E42">
        <w:rPr>
          <w:b w:val="0"/>
          <w:noProof/>
        </w:rPr>
        <w:drawing>
          <wp:inline distT="0" distB="0" distL="0" distR="0" wp14:anchorId="7958B49F" wp14:editId="1DCF139B">
            <wp:extent cx="4895850" cy="3324225"/>
            <wp:effectExtent l="0" t="0" r="0" b="9525"/>
            <wp:docPr id="3" name="Obraz 3" descr="Mapa pierwsza przedstawia apteki ogólnodostępne i punkty apteczne według województw w 2024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4\ZD-5\mapy\mapa1-korekta\Corel-korekta\Mapa1Apteki_2024_korekta_Core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B7324" w14:textId="30330B83" w:rsidR="00DA331D" w:rsidRPr="00466E7D" w:rsidRDefault="007B2CD8" w:rsidP="000D4F03">
      <w:pPr>
        <w:pStyle w:val="Nagwek2"/>
        <w:rPr>
          <w:lang w:val="pl-PL"/>
        </w:rPr>
      </w:pPr>
      <w:r w:rsidRPr="000F761C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37FAA2D9">
                <wp:simplePos x="0" y="0"/>
                <wp:positionH relativeFrom="column">
                  <wp:posOffset>5267325</wp:posOffset>
                </wp:positionH>
                <wp:positionV relativeFrom="paragraph">
                  <wp:posOffset>180340</wp:posOffset>
                </wp:positionV>
                <wp:extent cx="1724400" cy="1278000"/>
                <wp:effectExtent l="0" t="0" r="0" b="0"/>
                <wp:wrapTight wrapText="bothSides">
                  <wp:wrapPolygon edited="0">
                    <wp:start x="716" y="0"/>
                    <wp:lineTo x="716" y="21256"/>
                    <wp:lineTo x="20765" y="21256"/>
                    <wp:lineTo x="20765" y="0"/>
                    <wp:lineTo x="716" y="0"/>
                  </wp:wrapPolygon>
                </wp:wrapTight>
                <wp:docPr id="4" name="Pole tekstowe 4" descr="W 2024 r. w aptekach ogólnodostępnych i punktach aptecznych pracowało 26,2 tys. farmaceutów i 29,8 tys. techników farmaceu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7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765EED8E" w:rsidR="000D4F03" w:rsidRPr="00466E7D" w:rsidRDefault="00466E7D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66E7D">
                              <w:rPr>
                                <w:lang w:val="pl-PL"/>
                              </w:rPr>
                              <w:t xml:space="preserve">W </w:t>
                            </w:r>
                            <w:r w:rsidR="00A841A1">
                              <w:rPr>
                                <w:lang w:val="pl-PL"/>
                              </w:rPr>
                              <w:t xml:space="preserve">2024 r. w </w:t>
                            </w:r>
                            <w:r w:rsidRPr="00466E7D">
                              <w:rPr>
                                <w:lang w:val="pl-PL"/>
                              </w:rPr>
                              <w:t>aptekach</w:t>
                            </w:r>
                            <w:r w:rsidR="00786EA1">
                              <w:rPr>
                                <w:lang w:val="pl-PL"/>
                              </w:rPr>
                              <w:t xml:space="preserve"> ogólnodostępnych</w:t>
                            </w:r>
                            <w:r w:rsidRPr="00466E7D">
                              <w:rPr>
                                <w:lang w:val="pl-PL"/>
                              </w:rPr>
                              <w:t xml:space="preserve"> i</w:t>
                            </w:r>
                            <w:r w:rsidR="00786EA1">
                              <w:rPr>
                                <w:lang w:val="pl-PL"/>
                              </w:rPr>
                              <w:t> </w:t>
                            </w:r>
                            <w:r w:rsidRPr="00466E7D">
                              <w:rPr>
                                <w:lang w:val="pl-PL"/>
                              </w:rPr>
                              <w:t xml:space="preserve">punktach aptecznych </w:t>
                            </w:r>
                            <w:r w:rsidR="00C22A96">
                              <w:rPr>
                                <w:lang w:val="pl-PL"/>
                              </w:rPr>
                              <w:t xml:space="preserve">pracowało 26,2 tys. </w:t>
                            </w:r>
                            <w:r w:rsidR="00DB5F27">
                              <w:rPr>
                                <w:lang w:val="pl-PL"/>
                              </w:rPr>
                              <w:t>farmaceutów</w:t>
                            </w:r>
                            <w:r w:rsidR="00C22A96">
                              <w:rPr>
                                <w:lang w:val="pl-PL"/>
                              </w:rPr>
                              <w:t xml:space="preserve"> i 29</w:t>
                            </w:r>
                            <w:r w:rsidRPr="00466E7D">
                              <w:rPr>
                                <w:lang w:val="pl-PL"/>
                              </w:rPr>
                              <w:t>,</w:t>
                            </w:r>
                            <w:r w:rsidR="00C22A96">
                              <w:rPr>
                                <w:lang w:val="pl-PL"/>
                              </w:rPr>
                              <w:t>8</w:t>
                            </w:r>
                            <w:r w:rsidRPr="00466E7D">
                              <w:rPr>
                                <w:lang w:val="pl-PL"/>
                              </w:rPr>
                              <w:t xml:space="preserve"> 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898D0BC" id="Pole tekstowe 4" o:spid="_x0000_s1028" type="#_x0000_t202" alt="W 2024 r. w aptekach ogólnodostępnych i punktach aptecznych pracowało 26,2 tys. farmaceutów i 29,8 tys. techników farmaceutycznych" style="position:absolute;margin-left:414.75pt;margin-top:14.2pt;width:135.8pt;height:100.6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xwOcQIAAI8EAAAOAAAAZHJzL2Uyb0RvYy54bWysVM1u1DAQviPxDpbPZZONtn9Rs1VpKUIq&#10;UKkgzrOOs7HW8Rjb22R75C14jj5C4b0YO9tlBTfEJbLn55v5vvHk7HzoNLuXzis0FZ9Ocs6kEVgr&#10;s6z450/Xr0448wFMDRqNrPhGen4+f/nirLelLLBFXUvHCMT4srcVb0OwZZZ50coO/AStNORs0HUQ&#10;6OqWWe2gJ/ROZ0WeH2U9uto6FNJ7sl6NTj5P+E0jRfjYNF4GpitOvYX0dem7iN9sfgbl0oFtldi2&#10;Af/QRQfKUNEd1BUEYGun/oLqlHDosQkTgV2GTaOETByIzTT/g81dC1YmLiSOtzuZ/P+DFR/ubx1T&#10;dcVnnBnoaES3qCULcuUD9pKRuZZekGRfWJEXM+YmrGdgKQBEy3D59KgN1ujDj+/WbMikmF2bVYje&#10;GCYektU6ENjDz2/IiqODgoWNn7AGaK5CrsPTY095xenByeigtNaoVTTvYjYjUhxZb31Jnd9Z6j0M&#10;r3Ggp5fk9/YGxcozg5ctmKW8cA77VkJNkk1jZraXOuL4CLLo32NN3GEdMAENjeviPGlCjNDp6Wx2&#10;z0UOgYlY8riYzXJyCfJNi+OTnC6xBpTP6db58FZix+Kh4o7eY4KH+xsfxtDnkFjN4LXSmuxQasP6&#10;ip8eFocpYc/TqUAro1VX8VhxrAllZPnG1Ck5gNLjmXrRZks7Mh05h2ExpKEXz2ousN6QDg7HDaGN&#10;pkOL7oGznraj4v7rGpzkTL8zpOXplJjTOqXL7PC4oIvb9yz2PWAEQVU8cDYeL0NawZHyBWneqKRG&#10;HM7YybZlevVJz+2GxrXav6eo3/+R+S8AAAD//wMAUEsDBBQABgAIAAAAIQBVB1vq3gAAAAsBAAAP&#10;AAAAZHJzL2Rvd25yZXYueG1sTI/BTsMwDIbvSLxDZCRuzGm1QVuaTgjEFcSASbtljddWNE7VZGt5&#10;e7ITO9r+9Pv7y/Vse3Gi0XeOFSQLCYK4dqbjRsHX5+tdBsIHzUb3jknBL3lYV9dXpS6Mm/iDTpvQ&#10;iBjCvtAK2hCGAtHXLVntF24gjreDG60OcRwbNKOeYrjtMZXyHq3uOH5o9UDPLdU/m6NV8P122G2X&#10;8r15sathcrNEtjkqdXszPz2CCDSHfxjO+lEdqui0d0c2XvQKsjRfRVRBmi1BnIFEJgmIfdyk+QNg&#10;VeJlh+oPAAD//wMAUEsBAi0AFAAGAAgAAAAhALaDOJL+AAAA4QEAABMAAAAAAAAAAAAAAAAAAAAA&#10;AFtDb250ZW50X1R5cGVzXS54bWxQSwECLQAUAAYACAAAACEAOP0h/9YAAACUAQAACwAAAAAAAAAA&#10;AAAAAAAvAQAAX3JlbHMvLnJlbHNQSwECLQAUAAYACAAAACEAUs8cDnECAACPBAAADgAAAAAAAAAA&#10;AAAAAAAuAgAAZHJzL2Uyb0RvYy54bWxQSwECLQAUAAYACAAAACEAVQdb6t4AAAALAQAADwAAAAAA&#10;AAAAAAAAAADLBAAAZHJzL2Rvd25yZXYueG1sUEsFBgAAAAAEAAQA8wAAANYFAAAAAA==&#10;" filled="f" stroked="f">
                <v:textbox>
                  <w:txbxContent>
                    <w:p w14:paraId="2A54A98B" w14:textId="765EED8E" w:rsidR="000D4F03" w:rsidRPr="00466E7D" w:rsidRDefault="00466E7D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66E7D">
                        <w:rPr>
                          <w:lang w:val="pl-PL"/>
                        </w:rPr>
                        <w:t xml:space="preserve">W </w:t>
                      </w:r>
                      <w:r w:rsidR="00A841A1">
                        <w:rPr>
                          <w:lang w:val="pl-PL"/>
                        </w:rPr>
                        <w:t xml:space="preserve">2024 r. w </w:t>
                      </w:r>
                      <w:r w:rsidRPr="00466E7D">
                        <w:rPr>
                          <w:lang w:val="pl-PL"/>
                        </w:rPr>
                        <w:t>aptekach</w:t>
                      </w:r>
                      <w:r w:rsidR="00786EA1">
                        <w:rPr>
                          <w:lang w:val="pl-PL"/>
                        </w:rPr>
                        <w:t xml:space="preserve"> ogólnodostępnych</w:t>
                      </w:r>
                      <w:r w:rsidRPr="00466E7D">
                        <w:rPr>
                          <w:lang w:val="pl-PL"/>
                        </w:rPr>
                        <w:t xml:space="preserve"> i</w:t>
                      </w:r>
                      <w:r w:rsidR="00786EA1">
                        <w:rPr>
                          <w:lang w:val="pl-PL"/>
                        </w:rPr>
                        <w:t> </w:t>
                      </w:r>
                      <w:r w:rsidRPr="00466E7D">
                        <w:rPr>
                          <w:lang w:val="pl-PL"/>
                        </w:rPr>
                        <w:t xml:space="preserve">punktach aptecznych </w:t>
                      </w:r>
                      <w:r w:rsidR="00C22A96">
                        <w:rPr>
                          <w:lang w:val="pl-PL"/>
                        </w:rPr>
                        <w:t xml:space="preserve">pracowało 26,2 tys. </w:t>
                      </w:r>
                      <w:r w:rsidR="00DB5F27">
                        <w:rPr>
                          <w:lang w:val="pl-PL"/>
                        </w:rPr>
                        <w:t>farmaceutów</w:t>
                      </w:r>
                      <w:r w:rsidR="00C22A96">
                        <w:rPr>
                          <w:lang w:val="pl-PL"/>
                        </w:rPr>
                        <w:t xml:space="preserve"> i 29</w:t>
                      </w:r>
                      <w:r w:rsidRPr="00466E7D">
                        <w:rPr>
                          <w:lang w:val="pl-PL"/>
                        </w:rPr>
                        <w:t>,</w:t>
                      </w:r>
                      <w:r w:rsidR="00C22A96">
                        <w:rPr>
                          <w:lang w:val="pl-PL"/>
                        </w:rPr>
                        <w:t>8</w:t>
                      </w:r>
                      <w:r w:rsidRPr="00466E7D">
                        <w:rPr>
                          <w:lang w:val="pl-PL"/>
                        </w:rPr>
                        <w:t xml:space="preserve"> 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66E7D" w:rsidRPr="00466E7D">
        <w:rPr>
          <w:lang w:val="pl-PL"/>
        </w:rPr>
        <w:t xml:space="preserve">Pracujący w aptekach </w:t>
      </w:r>
      <w:r w:rsidR="00A11DF9">
        <w:rPr>
          <w:lang w:val="pl-PL"/>
        </w:rPr>
        <w:t xml:space="preserve">ogólnodostępnych </w:t>
      </w:r>
      <w:r w:rsidR="00466E7D" w:rsidRPr="00466E7D">
        <w:rPr>
          <w:lang w:val="pl-PL"/>
        </w:rPr>
        <w:t>i punktach aptecznych</w:t>
      </w:r>
    </w:p>
    <w:p w14:paraId="512A5A5F" w14:textId="0D93B565" w:rsidR="00D972F6" w:rsidRDefault="00786EA1" w:rsidP="000D4F03">
      <w:pPr>
        <w:rPr>
          <w:shd w:val="clear" w:color="auto" w:fill="FFFFFF"/>
        </w:rPr>
      </w:pPr>
      <w:r>
        <w:rPr>
          <w:shd w:val="clear" w:color="auto" w:fill="FFFFFF"/>
        </w:rPr>
        <w:t>W końcu 2024 r.</w:t>
      </w:r>
      <w:r w:rsidR="001A114C">
        <w:rPr>
          <w:shd w:val="clear" w:color="auto" w:fill="FFFFFF"/>
        </w:rPr>
        <w:t xml:space="preserve"> w aptekach ogólnodostępnych </w:t>
      </w:r>
      <w:r w:rsidR="00466E7D" w:rsidRPr="00466E7D">
        <w:rPr>
          <w:shd w:val="clear" w:color="auto" w:fill="FFFFFF"/>
        </w:rPr>
        <w:t>i punktach aptecznych pra</w:t>
      </w:r>
      <w:r w:rsidR="00C40B4A">
        <w:rPr>
          <w:shd w:val="clear" w:color="auto" w:fill="FFFFFF"/>
        </w:rPr>
        <w:t>cowało</w:t>
      </w:r>
      <w:r w:rsidR="00EA1D82">
        <w:rPr>
          <w:rStyle w:val="Odwoanieprzypisudolnego"/>
          <w:shd w:val="clear" w:color="auto" w:fill="FFFFFF"/>
        </w:rPr>
        <w:footnoteReference w:id="5"/>
      </w:r>
      <w:r w:rsidR="00C40B4A">
        <w:rPr>
          <w:shd w:val="clear" w:color="auto" w:fill="FFFFFF"/>
        </w:rPr>
        <w:t xml:space="preserve"> 26,2</w:t>
      </w:r>
      <w:r w:rsidR="00466E7D" w:rsidRPr="00466E7D">
        <w:rPr>
          <w:shd w:val="clear" w:color="auto" w:fill="FFFFFF"/>
        </w:rPr>
        <w:t xml:space="preserve"> tys. </w:t>
      </w:r>
      <w:r w:rsidR="00DB5F27">
        <w:rPr>
          <w:shd w:val="clear" w:color="auto" w:fill="FFFFFF"/>
        </w:rPr>
        <w:t>farmaceutów</w:t>
      </w:r>
      <w:r w:rsidR="00466E7D" w:rsidRPr="00466E7D">
        <w:rPr>
          <w:shd w:val="clear" w:color="auto" w:fill="FFFFFF"/>
        </w:rPr>
        <w:t xml:space="preserve"> i </w:t>
      </w:r>
      <w:r w:rsidR="00C40B4A">
        <w:rPr>
          <w:shd w:val="clear" w:color="auto" w:fill="FFFFFF"/>
        </w:rPr>
        <w:t>29</w:t>
      </w:r>
      <w:r w:rsidR="00466E7D" w:rsidRPr="00466E7D">
        <w:rPr>
          <w:shd w:val="clear" w:color="auto" w:fill="FFFFFF"/>
        </w:rPr>
        <w:t>,</w:t>
      </w:r>
      <w:r w:rsidR="00C40B4A">
        <w:rPr>
          <w:shd w:val="clear" w:color="auto" w:fill="FFFFFF"/>
        </w:rPr>
        <w:t>8</w:t>
      </w:r>
      <w:r w:rsidR="00466E7D" w:rsidRPr="00466E7D">
        <w:rPr>
          <w:shd w:val="clear" w:color="auto" w:fill="FFFFFF"/>
        </w:rPr>
        <w:t xml:space="preserve"> tys. techników farma</w:t>
      </w:r>
      <w:r w:rsidR="00451B15">
        <w:rPr>
          <w:shd w:val="clear" w:color="auto" w:fill="FFFFFF"/>
        </w:rPr>
        <w:t>ceutycznych (</w:t>
      </w:r>
      <w:r w:rsidR="00466E7D" w:rsidRPr="00466E7D">
        <w:rPr>
          <w:shd w:val="clear" w:color="auto" w:fill="FFFFFF"/>
        </w:rPr>
        <w:t xml:space="preserve">odpowiednio o </w:t>
      </w:r>
      <w:r w:rsidR="00451B15">
        <w:rPr>
          <w:shd w:val="clear" w:color="auto" w:fill="FFFFFF"/>
        </w:rPr>
        <w:t>1</w:t>
      </w:r>
      <w:r w:rsidR="00466E7D" w:rsidRPr="00466E7D">
        <w:rPr>
          <w:shd w:val="clear" w:color="auto" w:fill="FFFFFF"/>
        </w:rPr>
        <w:t>,</w:t>
      </w:r>
      <w:r w:rsidR="00451B15">
        <w:rPr>
          <w:shd w:val="clear" w:color="auto" w:fill="FFFFFF"/>
        </w:rPr>
        <w:t>5</w:t>
      </w:r>
      <w:r w:rsidR="00466E7D" w:rsidRPr="00466E7D">
        <w:rPr>
          <w:shd w:val="clear" w:color="auto" w:fill="FFFFFF"/>
        </w:rPr>
        <w:t xml:space="preserve">% </w:t>
      </w:r>
      <w:r w:rsidR="005A3E42" w:rsidRPr="00466E7D">
        <w:rPr>
          <w:shd w:val="clear" w:color="auto" w:fill="FFFFFF"/>
        </w:rPr>
        <w:t xml:space="preserve">więcej </w:t>
      </w:r>
      <w:r w:rsidR="00466E7D" w:rsidRPr="00466E7D">
        <w:rPr>
          <w:shd w:val="clear" w:color="auto" w:fill="FFFFFF"/>
        </w:rPr>
        <w:t xml:space="preserve">i o </w:t>
      </w:r>
      <w:r w:rsidR="00451B15">
        <w:rPr>
          <w:shd w:val="clear" w:color="auto" w:fill="FFFFFF"/>
        </w:rPr>
        <w:t>6</w:t>
      </w:r>
      <w:r w:rsidR="00466E7D" w:rsidRPr="00466E7D">
        <w:rPr>
          <w:shd w:val="clear" w:color="auto" w:fill="FFFFFF"/>
        </w:rPr>
        <w:t>,3</w:t>
      </w:r>
      <w:r w:rsidR="005A3E42">
        <w:rPr>
          <w:shd w:val="clear" w:color="auto" w:fill="FFFFFF"/>
        </w:rPr>
        <w:t>%</w:t>
      </w:r>
      <w:r w:rsidR="005A3E42" w:rsidRPr="005A3E42">
        <w:rPr>
          <w:shd w:val="clear" w:color="auto" w:fill="FFFFFF"/>
        </w:rPr>
        <w:t xml:space="preserve"> </w:t>
      </w:r>
      <w:r w:rsidR="005A3E42" w:rsidRPr="00466E7D">
        <w:rPr>
          <w:shd w:val="clear" w:color="auto" w:fill="FFFFFF"/>
        </w:rPr>
        <w:t>mniej</w:t>
      </w:r>
      <w:r w:rsidR="005A3E42" w:rsidRPr="005A3E42">
        <w:rPr>
          <w:shd w:val="clear" w:color="auto" w:fill="FFFFFF"/>
        </w:rPr>
        <w:t xml:space="preserve"> </w:t>
      </w:r>
      <w:r w:rsidR="005A3E42">
        <w:rPr>
          <w:shd w:val="clear" w:color="auto" w:fill="FFFFFF"/>
        </w:rPr>
        <w:t>w porównaniu z rokiem poprzednim</w:t>
      </w:r>
      <w:r w:rsidR="00466E7D" w:rsidRPr="00466E7D">
        <w:rPr>
          <w:shd w:val="clear" w:color="auto" w:fill="FFFFFF"/>
        </w:rPr>
        <w:t>).</w:t>
      </w:r>
      <w:r w:rsidR="004F5EC5">
        <w:rPr>
          <w:shd w:val="clear" w:color="auto" w:fill="FFFFFF"/>
        </w:rPr>
        <w:t xml:space="preserve"> Z</w:t>
      </w:r>
      <w:r w:rsidR="00466E7D" w:rsidRPr="00466E7D">
        <w:rPr>
          <w:shd w:val="clear" w:color="auto" w:fill="FFFFFF"/>
        </w:rPr>
        <w:t>decydowaną większość p</w:t>
      </w:r>
      <w:r w:rsidR="001A114C">
        <w:rPr>
          <w:shd w:val="clear" w:color="auto" w:fill="FFFFFF"/>
        </w:rPr>
        <w:t>racujących</w:t>
      </w:r>
      <w:r w:rsidR="004F5EC5" w:rsidRPr="00047C42">
        <w:rPr>
          <w:color w:val="000000" w:themeColor="text1"/>
          <w:shd w:val="clear" w:color="auto" w:fill="FFFFFF"/>
        </w:rPr>
        <w:t>,</w:t>
      </w:r>
      <w:r w:rsidR="004F5EC5">
        <w:rPr>
          <w:shd w:val="clear" w:color="auto" w:fill="FFFFFF"/>
        </w:rPr>
        <w:t xml:space="preserve"> podobnie jak w roku poprzednim</w:t>
      </w:r>
      <w:r w:rsidR="0006565C">
        <w:rPr>
          <w:shd w:val="clear" w:color="auto" w:fill="FFFFFF"/>
        </w:rPr>
        <w:t>,</w:t>
      </w:r>
      <w:r w:rsidR="001A114C">
        <w:rPr>
          <w:shd w:val="clear" w:color="auto" w:fill="FFFFFF"/>
        </w:rPr>
        <w:t xml:space="preserve"> stanowiły kobiety (83</w:t>
      </w:r>
      <w:r w:rsidR="00B42FC9">
        <w:rPr>
          <w:shd w:val="clear" w:color="auto" w:fill="FFFFFF"/>
        </w:rPr>
        <w:t>,0</w:t>
      </w:r>
      <w:r w:rsidR="001A114C">
        <w:rPr>
          <w:shd w:val="clear" w:color="auto" w:fill="FFFFFF"/>
        </w:rPr>
        <w:t>% farmaceutów</w:t>
      </w:r>
      <w:r w:rsidR="00466E7D" w:rsidRPr="00466E7D">
        <w:rPr>
          <w:shd w:val="clear" w:color="auto" w:fill="FFFFFF"/>
        </w:rPr>
        <w:t xml:space="preserve"> i 9</w:t>
      </w:r>
      <w:r w:rsidR="003A36BC">
        <w:rPr>
          <w:shd w:val="clear" w:color="auto" w:fill="FFFFFF"/>
        </w:rPr>
        <w:t>5</w:t>
      </w:r>
      <w:r w:rsidR="00B42FC9">
        <w:rPr>
          <w:shd w:val="clear" w:color="auto" w:fill="FFFFFF"/>
        </w:rPr>
        <w:t>,0</w:t>
      </w:r>
      <w:r w:rsidR="00466E7D" w:rsidRPr="00466E7D">
        <w:rPr>
          <w:shd w:val="clear" w:color="auto" w:fill="FFFFFF"/>
        </w:rPr>
        <w:t>% techników farmaceutycznych)</w:t>
      </w:r>
      <w:r w:rsidR="00D972F6" w:rsidRPr="00466E7D">
        <w:rPr>
          <w:shd w:val="clear" w:color="auto" w:fill="FFFFFF"/>
        </w:rPr>
        <w:t>.</w:t>
      </w:r>
    </w:p>
    <w:p w14:paraId="48542331" w14:textId="4057E9AA" w:rsidR="00466E7D" w:rsidRPr="00466E7D" w:rsidRDefault="00466E7D" w:rsidP="00047C42">
      <w:pPr>
        <w:pStyle w:val="Tytutablicy"/>
        <w:spacing w:before="240"/>
      </w:pPr>
      <w:r w:rsidRPr="00466E7D">
        <w:t>Tablica 1. Pracujący w aptekac</w:t>
      </w:r>
      <w:r w:rsidR="00DB5F27">
        <w:t>h ogólnodostępnych i punktach aptecznych w 2024</w:t>
      </w:r>
      <w:r w:rsidRPr="00466E7D">
        <w:t xml:space="preserve"> r.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17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acujący w aptekach ogólnodostępnych i punktach aptecznych w 2024 r."/>
        <w:tblDescription w:val="dane dostępne cyfrowo w pliku excel"/>
      </w:tblPr>
      <w:tblGrid>
        <w:gridCol w:w="3402"/>
        <w:gridCol w:w="1984"/>
        <w:gridCol w:w="1784"/>
      </w:tblGrid>
      <w:tr w:rsidR="00A841A1" w:rsidRPr="00A954FF" w14:paraId="5804885B" w14:textId="77777777" w:rsidTr="00816E63">
        <w:trPr>
          <w:trHeight w:val="5"/>
          <w:tblHeader/>
        </w:trPr>
        <w:tc>
          <w:tcPr>
            <w:tcW w:w="3402" w:type="dxa"/>
            <w:vAlign w:val="center"/>
          </w:tcPr>
          <w:p w14:paraId="1501429D" w14:textId="277C0FCE" w:rsidR="00A841A1" w:rsidRPr="00A954FF" w:rsidRDefault="00A841A1" w:rsidP="005165D6">
            <w:pPr>
              <w:pStyle w:val="Tablicagwka"/>
              <w:spacing w:before="80" w:after="80"/>
            </w:pPr>
            <w:r w:rsidRPr="00A954FF">
              <w:t>WYSZCZEGÓLNIENIE</w:t>
            </w:r>
          </w:p>
        </w:tc>
        <w:tc>
          <w:tcPr>
            <w:tcW w:w="1984" w:type="dxa"/>
            <w:vAlign w:val="center"/>
          </w:tcPr>
          <w:p w14:paraId="02658E37" w14:textId="1ED04ABA" w:rsidR="00A841A1" w:rsidRPr="00A954FF" w:rsidRDefault="00A841A1" w:rsidP="00786EA1">
            <w:pPr>
              <w:pStyle w:val="Tablicagwka"/>
              <w:spacing w:before="80" w:after="80"/>
            </w:pPr>
            <w:r>
              <w:t>Farmaceuci</w:t>
            </w:r>
          </w:p>
        </w:tc>
        <w:tc>
          <w:tcPr>
            <w:tcW w:w="1784" w:type="dxa"/>
            <w:vAlign w:val="center"/>
          </w:tcPr>
          <w:p w14:paraId="0D0D7314" w14:textId="4308E433" w:rsidR="00A841A1" w:rsidRPr="00A954FF" w:rsidRDefault="00A841A1" w:rsidP="005165D6">
            <w:pPr>
              <w:pStyle w:val="Tablicagwka"/>
              <w:spacing w:before="80" w:after="80"/>
            </w:pPr>
            <w:r>
              <w:t>T</w:t>
            </w:r>
            <w:r w:rsidRPr="00A954FF">
              <w:t>echnicy farmaceutyczni</w:t>
            </w:r>
          </w:p>
        </w:tc>
      </w:tr>
      <w:tr w:rsidR="00A841A1" w:rsidRPr="00A954FF" w14:paraId="66C2B5F1" w14:textId="77777777" w:rsidTr="00816E63">
        <w:trPr>
          <w:trHeight w:val="5"/>
          <w:tblHeader/>
        </w:trPr>
        <w:tc>
          <w:tcPr>
            <w:tcW w:w="3402" w:type="dxa"/>
            <w:vAlign w:val="center"/>
          </w:tcPr>
          <w:p w14:paraId="40EFDD78" w14:textId="77777777" w:rsidR="00A841A1" w:rsidRPr="00A954FF" w:rsidRDefault="00A841A1" w:rsidP="005165D6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54FF">
              <w:rPr>
                <w:rFonts w:eastAsiaTheme="majorEastAsia"/>
              </w:rPr>
              <w:t>Apteki ogólnodostępne</w:t>
            </w:r>
          </w:p>
        </w:tc>
        <w:tc>
          <w:tcPr>
            <w:tcW w:w="1984" w:type="dxa"/>
            <w:vAlign w:val="center"/>
          </w:tcPr>
          <w:p w14:paraId="00C23F1A" w14:textId="055C7A8A" w:rsidR="00A841A1" w:rsidRPr="00A954FF" w:rsidRDefault="00A841A1" w:rsidP="00DB5F27">
            <w:pPr>
              <w:pStyle w:val="Tablicadanerodek"/>
              <w:spacing w:before="80" w:after="80"/>
            </w:pPr>
            <w:r>
              <w:t>26</w:t>
            </w:r>
            <w:r w:rsidR="00E965DD">
              <w:t xml:space="preserve"> </w:t>
            </w:r>
            <w:r>
              <w:t>151</w:t>
            </w:r>
          </w:p>
        </w:tc>
        <w:tc>
          <w:tcPr>
            <w:tcW w:w="1784" w:type="dxa"/>
            <w:vAlign w:val="center"/>
          </w:tcPr>
          <w:p w14:paraId="36FB6E49" w14:textId="6866ED74" w:rsidR="00A841A1" w:rsidRPr="00A954FF" w:rsidRDefault="00A841A1" w:rsidP="005165D6">
            <w:pPr>
              <w:pStyle w:val="Tablicadanerodek"/>
              <w:spacing w:before="80" w:after="80"/>
            </w:pPr>
            <w:r>
              <w:t>28</w:t>
            </w:r>
            <w:r w:rsidR="00E965DD">
              <w:t xml:space="preserve"> </w:t>
            </w:r>
            <w:r>
              <w:t>371</w:t>
            </w:r>
          </w:p>
        </w:tc>
      </w:tr>
      <w:tr w:rsidR="00A841A1" w:rsidRPr="00A954FF" w14:paraId="460DFDB6" w14:textId="77777777" w:rsidTr="00816E63">
        <w:trPr>
          <w:trHeight w:val="5"/>
          <w:tblHeader/>
        </w:trPr>
        <w:tc>
          <w:tcPr>
            <w:tcW w:w="3402" w:type="dxa"/>
            <w:vAlign w:val="center"/>
          </w:tcPr>
          <w:p w14:paraId="56CAD888" w14:textId="3BD2CBF5" w:rsidR="00A841A1" w:rsidRPr="00A954FF" w:rsidRDefault="00A841A1" w:rsidP="005165D6">
            <w:pPr>
              <w:pStyle w:val="Tablicaboczek"/>
              <w:spacing w:before="80" w:after="80"/>
              <w:rPr>
                <w:rFonts w:eastAsiaTheme="majorEastAsia"/>
              </w:rPr>
            </w:pPr>
            <w:r>
              <w:rPr>
                <w:rFonts w:eastAsiaTheme="majorEastAsia"/>
              </w:rPr>
              <w:t>Punkty apteczne</w:t>
            </w:r>
          </w:p>
        </w:tc>
        <w:tc>
          <w:tcPr>
            <w:tcW w:w="1984" w:type="dxa"/>
            <w:vAlign w:val="center"/>
          </w:tcPr>
          <w:p w14:paraId="77BC9A7B" w14:textId="77DF2631" w:rsidR="00A841A1" w:rsidRPr="00A954FF" w:rsidRDefault="00A841A1" w:rsidP="005165D6">
            <w:pPr>
              <w:pStyle w:val="Tablicadanerodek"/>
              <w:spacing w:before="80" w:after="80"/>
            </w:pPr>
            <w:r>
              <w:t>79</w:t>
            </w:r>
          </w:p>
        </w:tc>
        <w:tc>
          <w:tcPr>
            <w:tcW w:w="1784" w:type="dxa"/>
            <w:vAlign w:val="center"/>
          </w:tcPr>
          <w:p w14:paraId="197F5C8B" w14:textId="4FB07114" w:rsidR="00A841A1" w:rsidRPr="00A954FF" w:rsidRDefault="00A841A1" w:rsidP="005165D6">
            <w:pPr>
              <w:pStyle w:val="Tablicadanerodek"/>
              <w:spacing w:before="80" w:after="80"/>
            </w:pPr>
            <w:r>
              <w:t>1</w:t>
            </w:r>
            <w:r w:rsidR="00E965DD">
              <w:t xml:space="preserve"> </w:t>
            </w:r>
            <w:r>
              <w:t>440</w:t>
            </w:r>
          </w:p>
        </w:tc>
      </w:tr>
    </w:tbl>
    <w:p w14:paraId="262D148E" w14:textId="4A6364C1" w:rsidR="00F32D50" w:rsidRDefault="00F32D50" w:rsidP="00047C42">
      <w:pPr>
        <w:pStyle w:val="Tytuwykresu"/>
        <w:spacing w:before="240" w:after="0"/>
        <w:ind w:left="709" w:hanging="709"/>
        <w:rPr>
          <w:lang w:val="pl-PL"/>
        </w:rPr>
      </w:pPr>
      <w:r w:rsidRPr="00F32D50">
        <w:rPr>
          <w:lang w:val="pl-PL"/>
        </w:rPr>
        <w:t>Mapa 2. Pracujący w aptekach ogólnodostępnych i punktach apt</w:t>
      </w:r>
      <w:r w:rsidR="00CB3F84">
        <w:rPr>
          <w:lang w:val="pl-PL"/>
        </w:rPr>
        <w:t>ecznych według województw w 2024</w:t>
      </w:r>
      <w:r w:rsidRPr="00F32D50">
        <w:rPr>
          <w:lang w:val="pl-PL"/>
        </w:rPr>
        <w:t xml:space="preserve"> </w:t>
      </w:r>
      <w:r>
        <w:rPr>
          <w:lang w:val="pl-PL"/>
        </w:rPr>
        <w:t>r.</w:t>
      </w:r>
    </w:p>
    <w:p w14:paraId="72BD012A" w14:textId="621D2B09" w:rsidR="00F40451" w:rsidRPr="002E0098" w:rsidRDefault="002E0098" w:rsidP="002E0098">
      <w:pPr>
        <w:pStyle w:val="Tytutablicy"/>
        <w:spacing w:before="0"/>
        <w:ind w:left="1418" w:hanging="709"/>
        <w:rPr>
          <w:b w:val="0"/>
        </w:rPr>
      </w:pPr>
      <w:r w:rsidRPr="00654CAE">
        <w:rPr>
          <w:noProof/>
        </w:rPr>
        <w:drawing>
          <wp:anchor distT="0" distB="0" distL="114300" distR="114300" simplePos="0" relativeHeight="251769856" behindDoc="0" locked="0" layoutInCell="1" allowOverlap="1" wp14:anchorId="779E86C4" wp14:editId="054AC864">
            <wp:simplePos x="0" y="0"/>
            <wp:positionH relativeFrom="margin">
              <wp:align>left</wp:align>
            </wp:positionH>
            <wp:positionV relativeFrom="paragraph">
              <wp:posOffset>229870</wp:posOffset>
            </wp:positionV>
            <wp:extent cx="4777105" cy="3262630"/>
            <wp:effectExtent l="0" t="0" r="4445" b="0"/>
            <wp:wrapTopAndBottom/>
            <wp:docPr id="15" name="Obraz 15" descr="Mapa druga przedstawia pracujących farmaceutów oraz techników farmaceutycznych w aptekach ogólnodostępnych i punktach aptecznych według województw w 2024 r.; dane dostęp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4\ZD-5\mapy\mapa2-korekta\Corel - korekta\Mapa2Apteki_2024_korekta_Core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2D50" w:rsidRPr="00466E7D">
        <w:rPr>
          <w:b w:val="0"/>
        </w:rPr>
        <w:t>Stan w dniu 31 grudnia</w:t>
      </w:r>
    </w:p>
    <w:p w14:paraId="7895CFBB" w14:textId="0541DF9B" w:rsidR="00F40451" w:rsidRPr="00585CBF" w:rsidRDefault="00F40451" w:rsidP="002E0098">
      <w:pPr>
        <w:spacing w:before="360"/>
        <w:rPr>
          <w:shd w:val="clear" w:color="auto" w:fill="FFFFFF"/>
        </w:rPr>
      </w:pPr>
      <w:r w:rsidRPr="00585CBF">
        <w:rPr>
          <w:shd w:val="clear" w:color="auto" w:fill="FFFFFF"/>
        </w:rPr>
        <w:t>Od 2024 r</w:t>
      </w:r>
      <w:r w:rsidR="00670A49">
        <w:rPr>
          <w:shd w:val="clear" w:color="auto" w:fill="FFFFFF"/>
        </w:rPr>
        <w:t>.</w:t>
      </w:r>
      <w:r w:rsidRPr="00585CBF">
        <w:rPr>
          <w:shd w:val="clear" w:color="auto" w:fill="FFFFFF"/>
        </w:rPr>
        <w:t xml:space="preserve"> dane dotyczące aptek i punktów aptecznych oraz pracujących farmaceutów i</w:t>
      </w:r>
      <w:r w:rsidR="004A5A2B">
        <w:rPr>
          <w:shd w:val="clear" w:color="auto" w:fill="FFFFFF"/>
        </w:rPr>
        <w:t> </w:t>
      </w:r>
      <w:r w:rsidRPr="00585CBF">
        <w:rPr>
          <w:shd w:val="clear" w:color="auto" w:fill="FFFFFF"/>
        </w:rPr>
        <w:t>techników farmaceutycz</w:t>
      </w:r>
      <w:r w:rsidRPr="00670A49">
        <w:rPr>
          <w:shd w:val="clear" w:color="auto" w:fill="FFFFFF"/>
        </w:rPr>
        <w:t>nych</w:t>
      </w:r>
      <w:r w:rsidR="00670A49" w:rsidRPr="00670A49">
        <w:rPr>
          <w:shd w:val="clear" w:color="auto" w:fill="FFFFFF"/>
        </w:rPr>
        <w:t xml:space="preserve"> </w:t>
      </w:r>
      <w:r w:rsidR="00670A49" w:rsidRPr="00670A49">
        <w:t>realizujących recepty refundowane</w:t>
      </w:r>
      <w:r w:rsidRPr="00670A49">
        <w:rPr>
          <w:shd w:val="clear" w:color="auto" w:fill="FFFFFF"/>
        </w:rPr>
        <w:t>,</w:t>
      </w:r>
      <w:r w:rsidRPr="00585CBF">
        <w:rPr>
          <w:shd w:val="clear" w:color="auto" w:fill="FFFFFF"/>
        </w:rPr>
        <w:t xml:space="preserve"> przygotowane są w</w:t>
      </w:r>
      <w:r w:rsidR="00910358">
        <w:rPr>
          <w:shd w:val="clear" w:color="auto" w:fill="FFFFFF"/>
        </w:rPr>
        <w:t> </w:t>
      </w:r>
      <w:r w:rsidRPr="00585CBF">
        <w:rPr>
          <w:shd w:val="clear" w:color="auto" w:fill="FFFFFF"/>
        </w:rPr>
        <w:t xml:space="preserve">oparciu o </w:t>
      </w:r>
      <w:r w:rsidR="0031140E" w:rsidRPr="00585CBF">
        <w:rPr>
          <w:shd w:val="clear" w:color="auto" w:fill="FFFFFF"/>
        </w:rPr>
        <w:t>bazy danych</w:t>
      </w:r>
      <w:r w:rsidRPr="00585CBF">
        <w:rPr>
          <w:shd w:val="clear" w:color="auto" w:fill="FFFFFF"/>
        </w:rPr>
        <w:t xml:space="preserve"> Głównego Inspektoratu Farmaceutycznego, Narodowego Funduszu Zdrowia, Zakładu Ubezpieczeń </w:t>
      </w:r>
      <w:r w:rsidR="00640B8B">
        <w:rPr>
          <w:shd w:val="clear" w:color="auto" w:fill="FFFFFF"/>
        </w:rPr>
        <w:t>Społecznych</w:t>
      </w:r>
      <w:r w:rsidRPr="00585CBF">
        <w:rPr>
          <w:shd w:val="clear" w:color="auto" w:fill="FFFFFF"/>
        </w:rPr>
        <w:t xml:space="preserve"> i Kas</w:t>
      </w:r>
      <w:r w:rsidR="0031140E" w:rsidRPr="00585CBF">
        <w:rPr>
          <w:shd w:val="clear" w:color="auto" w:fill="FFFFFF"/>
        </w:rPr>
        <w:t>y</w:t>
      </w:r>
      <w:r w:rsidRPr="00585CBF">
        <w:rPr>
          <w:shd w:val="clear" w:color="auto" w:fill="FFFFFF"/>
        </w:rPr>
        <w:t xml:space="preserve"> Rolnic</w:t>
      </w:r>
      <w:r w:rsidR="004A5A2B">
        <w:rPr>
          <w:shd w:val="clear" w:color="auto" w:fill="FFFFFF"/>
        </w:rPr>
        <w:t>zego Ubezpieczenia Społecznego.</w:t>
      </w:r>
    </w:p>
    <w:p w14:paraId="3C222B0C" w14:textId="264F250F" w:rsidR="00DA331D" w:rsidRPr="000F761C" w:rsidRDefault="00AD4BFC" w:rsidP="0033141F">
      <w:pPr>
        <w:rPr>
          <w:sz w:val="18"/>
        </w:rPr>
        <w:sectPr w:rsidR="00DA331D" w:rsidRPr="000F761C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 w:rsidRPr="000F761C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9219AB" w14:paraId="196D0BDA" w14:textId="77777777" w:rsidTr="00DD729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0F761C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466E7D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466E7D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466E7D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466E7D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466E7D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0D82A6D3" w:rsidR="0087504F" w:rsidRPr="00466E7D" w:rsidRDefault="0087504F" w:rsidP="00FB1E83">
            <w:pPr>
              <w:spacing w:before="0"/>
              <w:rPr>
                <w:b/>
                <w:lang w:val="it-IT"/>
              </w:rPr>
            </w:pPr>
            <w:r w:rsidRPr="00466E7D">
              <w:rPr>
                <w:b/>
                <w:sz w:val="20"/>
                <w:szCs w:val="20"/>
                <w:lang w:val="it-IT"/>
              </w:rPr>
              <w:t>e-mail:</w:t>
            </w:r>
            <w:r w:rsidRPr="00466E7D">
              <w:rPr>
                <w:sz w:val="20"/>
                <w:szCs w:val="20"/>
                <w:lang w:val="it-IT"/>
              </w:rPr>
              <w:t xml:space="preserve"> </w:t>
            </w:r>
            <w:hyperlink r:id="rId19" w:tooltip="adres mailowy Wydziału Współpracy z Mediami" w:history="1">
              <w:r w:rsidRPr="00466E7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DD729F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466E7D" w:rsidRDefault="005B6AE9" w:rsidP="00FB1E83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5864D2" w:rsidP="00747B8C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DD729F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DD729F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DD729F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DD729F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DD729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5864D2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D41294" w14:paraId="385E56CC" w14:textId="77777777" w:rsidTr="00DD729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B3957C7" w:rsidR="00531873" w:rsidRPr="00585CBF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585CBF">
              <w:rPr>
                <w:b/>
              </w:rPr>
              <w:t>Powiązane opracowania</w:t>
            </w:r>
          </w:p>
          <w:p w14:paraId="077BCCA0" w14:textId="77777777" w:rsidR="00F32D50" w:rsidRPr="00585CBF" w:rsidRDefault="00F32D50" w:rsidP="00F32D50">
            <w:pPr>
              <w:rPr>
                <w:rFonts w:cs="Times New Roman"/>
                <w:color w:val="0000FF"/>
                <w:u w:val="single"/>
              </w:rPr>
            </w:pPr>
            <w:r w:rsidRPr="00585CBF">
              <w:rPr>
                <w:rFonts w:cs="Times New Roman"/>
              </w:rPr>
              <w:fldChar w:fldCharType="begin"/>
            </w:r>
            <w:r w:rsidRPr="00585CBF">
              <w:rPr>
                <w:rFonts w:cs="Times New Roman"/>
              </w:rPr>
              <w:instrText>HYPERLINK "https://stat.gov.pl/obszary-tematyczne/zdrowie/zdrowie/zdrowie-i-ochrona-zdrowia-w-2023-roku,1,14.html" \o "Zdrowie i ochrona zdrowia w 2023 roku"</w:instrText>
            </w:r>
            <w:r w:rsidRPr="00585CBF">
              <w:rPr>
                <w:rFonts w:cs="Times New Roman"/>
              </w:rPr>
              <w:fldChar w:fldCharType="separate"/>
            </w:r>
            <w:r w:rsidRPr="00585CBF">
              <w:rPr>
                <w:rFonts w:cs="Times New Roman"/>
                <w:color w:val="0000FF"/>
                <w:u w:val="single"/>
              </w:rPr>
              <w:t>Zdrowie i ochrona zdrowia w 2023 roku</w:t>
            </w:r>
          </w:p>
          <w:p w14:paraId="55DA24D0" w14:textId="06530DBD" w:rsidR="00531873" w:rsidRPr="00585CBF" w:rsidRDefault="00F32D50" w:rsidP="00216ED2">
            <w:pPr>
              <w:rPr>
                <w:b/>
                <w:color w:val="000000" w:themeColor="text1"/>
                <w:szCs w:val="24"/>
              </w:rPr>
            </w:pPr>
            <w:r w:rsidRPr="00585CBF">
              <w:rPr>
                <w:rFonts w:cs="Times New Roman"/>
              </w:rPr>
              <w:fldChar w:fldCharType="end"/>
            </w:r>
            <w:r w:rsidR="00531873" w:rsidRPr="00585CB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E9630EC" w14:textId="77777777" w:rsidR="00F32D50" w:rsidRPr="00585CBF" w:rsidRDefault="005864D2" w:rsidP="00F32D50">
            <w:pPr>
              <w:suppressAutoHyphens w:val="0"/>
              <w:spacing w:line="240" w:lineRule="exact"/>
              <w:rPr>
                <w:rFonts w:cs="Times New Roman"/>
                <w:szCs w:val="19"/>
              </w:rPr>
            </w:pPr>
            <w:hyperlink r:id="rId32" w:tooltip="Bank Danych Lokalnych" w:history="1">
              <w:r w:rsidR="00F32D50" w:rsidRPr="00585CBF">
                <w:rPr>
                  <w:rStyle w:val="Hipercze"/>
                  <w:rFonts w:cstheme="minorBidi"/>
                  <w:szCs w:val="19"/>
                </w:rPr>
                <w:t xml:space="preserve">Bank Danych Lokalnych -&gt; Ochrona zdrowia, opieka społeczna i świadczenia na rzecz rodziny </w:t>
              </w:r>
            </w:hyperlink>
          </w:p>
          <w:p w14:paraId="62DFC3E5" w14:textId="77777777" w:rsidR="00F32D50" w:rsidRPr="00585CBF" w:rsidRDefault="00F32D50" w:rsidP="00F32D50">
            <w:pPr>
              <w:rPr>
                <w:rStyle w:val="Hipercze"/>
                <w:rFonts w:cstheme="minorBidi"/>
              </w:rPr>
            </w:pPr>
            <w:r w:rsidRPr="00585CBF">
              <w:rPr>
                <w:rFonts w:cs="Times New Roman"/>
              </w:rPr>
              <w:fldChar w:fldCharType="begin"/>
            </w:r>
            <w:r w:rsidRPr="00585CBF">
              <w:rPr>
                <w:rFonts w:cs="Times New Roman"/>
              </w:rPr>
              <w:instrText>HYPERLINK "https://dbw.stat.gov.pl/" \o "Dziedzinowe Bazy Wiedzy -&gt; Społeczeństwo -&gt; Zdrowie i ochrona zdrowia"</w:instrText>
            </w:r>
            <w:r w:rsidRPr="00585CBF">
              <w:rPr>
                <w:rFonts w:cs="Times New Roman"/>
              </w:rPr>
              <w:fldChar w:fldCharType="separate"/>
            </w:r>
            <w:r w:rsidRPr="00585CBF">
              <w:rPr>
                <w:rStyle w:val="Hipercze"/>
              </w:rPr>
              <w:t>Dziedzinowe Bazy Wiedzy -&gt; Społeczeństwo -&gt; Zdrowie i ochrona zdrowia</w:t>
            </w:r>
          </w:p>
          <w:p w14:paraId="6EC7A51E" w14:textId="3D6B1344" w:rsidR="00531873" w:rsidRPr="00585CBF" w:rsidRDefault="00F32D50" w:rsidP="00F32D5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85CBF">
              <w:rPr>
                <w:rFonts w:cs="Times New Roman"/>
              </w:rPr>
              <w:fldChar w:fldCharType="end"/>
            </w:r>
            <w:r w:rsidR="00531873" w:rsidRPr="00585CB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458DAE7" w14:textId="77777777" w:rsidR="00F32D50" w:rsidRPr="00585CBF" w:rsidRDefault="00F32D50" w:rsidP="00F32D50">
            <w:pPr>
              <w:rPr>
                <w:rStyle w:val="Hipercze"/>
                <w:rFonts w:cstheme="minorBidi"/>
              </w:rPr>
            </w:pPr>
            <w:r w:rsidRPr="00585CBF">
              <w:rPr>
                <w:rFonts w:cs="Times New Roman"/>
              </w:rPr>
              <w:fldChar w:fldCharType="begin"/>
            </w:r>
            <w:r w:rsidRPr="00585CBF">
              <w:rPr>
                <w:rFonts w:cs="Times New Roman"/>
              </w:rPr>
              <w:instrText>HYPERLINK "http://stat.gov.pl/metainformacje/slownik-pojec/pojecia-stosowane-w-statystyce-publicznej/2535,pojecie.html" \o "Apteka ogólnodostępna"</w:instrText>
            </w:r>
            <w:r w:rsidRPr="00585CBF">
              <w:rPr>
                <w:rFonts w:cs="Times New Roman"/>
              </w:rPr>
              <w:fldChar w:fldCharType="separate"/>
            </w:r>
            <w:r w:rsidRPr="00585CBF">
              <w:rPr>
                <w:rStyle w:val="Hipercze"/>
              </w:rPr>
              <w:t>Apteka ogólnodostępna</w:t>
            </w:r>
          </w:p>
          <w:p w14:paraId="3B7A5AAE" w14:textId="1FB95E8E" w:rsidR="00F32D50" w:rsidRPr="00585CBF" w:rsidRDefault="00F32D50" w:rsidP="00F32D50">
            <w:pPr>
              <w:rPr>
                <w:rStyle w:val="Hipercze"/>
              </w:rPr>
            </w:pPr>
            <w:r w:rsidRPr="00585CBF">
              <w:rPr>
                <w:rFonts w:cs="Times New Roman"/>
              </w:rPr>
              <w:fldChar w:fldCharType="end"/>
            </w:r>
            <w:r w:rsidRPr="00585CBF">
              <w:rPr>
                <w:rStyle w:val="Hipercze"/>
              </w:rPr>
              <w:fldChar w:fldCharType="begin"/>
            </w:r>
            <w:r w:rsidRPr="00585CBF">
              <w:rPr>
                <w:rStyle w:val="Hipercze"/>
              </w:rPr>
              <w:instrText>HYPERLINK "http://stat.gov.pl/metainformacje/slownik-pojec/pojecia-stosowane-w-statystyce-publicznej/408,pojecie.html" \o "Punkt apteczny"</w:instrText>
            </w:r>
            <w:r w:rsidRPr="00585CBF">
              <w:rPr>
                <w:rStyle w:val="Hipercze"/>
              </w:rPr>
              <w:fldChar w:fldCharType="separate"/>
            </w:r>
            <w:r w:rsidRPr="00585CBF">
              <w:rPr>
                <w:rStyle w:val="Hipercze"/>
              </w:rPr>
              <w:t>Punkt apteczny</w:t>
            </w:r>
          </w:p>
          <w:p w14:paraId="29BCB4A4" w14:textId="77777777" w:rsidR="00531873" w:rsidRDefault="00F32D50" w:rsidP="00F40451">
            <w:pPr>
              <w:suppressAutoHyphens w:val="0"/>
              <w:spacing w:line="240" w:lineRule="exact"/>
              <w:rPr>
                <w:rStyle w:val="Hipercze"/>
              </w:rPr>
            </w:pPr>
            <w:r w:rsidRPr="00585CBF">
              <w:rPr>
                <w:rStyle w:val="Hipercze"/>
              </w:rPr>
              <w:fldChar w:fldCharType="end"/>
            </w:r>
            <w:hyperlink r:id="rId33" w:tooltip="Farmaceuta" w:history="1">
              <w:r w:rsidR="00D41294" w:rsidRPr="00585CBF">
                <w:rPr>
                  <w:rStyle w:val="Hipercze"/>
                </w:rPr>
                <w:t>Farmaceuta</w:t>
              </w:r>
            </w:hyperlink>
          </w:p>
          <w:p w14:paraId="59EB7117" w14:textId="77E1BA80" w:rsidR="00F40451" w:rsidRPr="00D41294" w:rsidRDefault="00F40451" w:rsidP="00F40451">
            <w:pPr>
              <w:suppressAutoHyphens w:val="0"/>
              <w:spacing w:line="240" w:lineRule="exact"/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5AAD912C" w:rsidR="00D261A2" w:rsidRPr="00D41294" w:rsidRDefault="00D261A2" w:rsidP="00D8684E">
      <w:pPr>
        <w:rPr>
          <w:sz w:val="18"/>
        </w:rPr>
      </w:pPr>
    </w:p>
    <w:sectPr w:rsidR="00D261A2" w:rsidRPr="00D41294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E3E4F" w14:textId="77777777" w:rsidR="005864D2" w:rsidRDefault="005864D2" w:rsidP="000662E2">
      <w:pPr>
        <w:spacing w:after="0" w:line="240" w:lineRule="auto"/>
      </w:pPr>
      <w:r>
        <w:separator/>
      </w:r>
    </w:p>
    <w:p w14:paraId="0359412F" w14:textId="77777777" w:rsidR="005864D2" w:rsidRDefault="005864D2"/>
    <w:p w14:paraId="12264B72" w14:textId="77777777" w:rsidR="005864D2" w:rsidRDefault="005864D2"/>
    <w:p w14:paraId="6228FDB3" w14:textId="77777777" w:rsidR="005864D2" w:rsidRDefault="005864D2"/>
    <w:p w14:paraId="59999916" w14:textId="77777777" w:rsidR="005864D2" w:rsidRDefault="005864D2"/>
    <w:p w14:paraId="7492D1C2" w14:textId="77777777" w:rsidR="005864D2" w:rsidRDefault="005864D2"/>
  </w:endnote>
  <w:endnote w:type="continuationSeparator" w:id="0">
    <w:p w14:paraId="0F0E11A9" w14:textId="77777777" w:rsidR="005864D2" w:rsidRDefault="005864D2" w:rsidP="000662E2">
      <w:pPr>
        <w:spacing w:after="0" w:line="240" w:lineRule="auto"/>
      </w:pPr>
      <w:r>
        <w:continuationSeparator/>
      </w:r>
    </w:p>
    <w:p w14:paraId="29C827CF" w14:textId="77777777" w:rsidR="005864D2" w:rsidRDefault="005864D2"/>
    <w:p w14:paraId="7EABF880" w14:textId="77777777" w:rsidR="005864D2" w:rsidRDefault="005864D2"/>
    <w:p w14:paraId="26695192" w14:textId="77777777" w:rsidR="005864D2" w:rsidRDefault="005864D2"/>
    <w:p w14:paraId="316B0650" w14:textId="77777777" w:rsidR="005864D2" w:rsidRDefault="005864D2"/>
    <w:p w14:paraId="71DDEE58" w14:textId="77777777" w:rsidR="005864D2" w:rsidRDefault="005864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BBE5EBD-ED97-43D4-813F-C4986D21AEBD}"/>
    <w:embedBold r:id="rId2" w:fontKey="{3ED99D87-BE39-496F-BD11-D39F5E53D9C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AEC5569-A087-432A-AF80-82A7C1B045BA}"/>
    <w:embedBold r:id="rId4" w:fontKey="{E54B74B1-DF72-4C3A-BA50-C5621F486F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9587966-2000-4A01-9D0E-6BE4CD3BD8D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08252EE-0FEF-4808-BAD1-EEA441576297}"/>
    <w:embedItalic r:id="rId7" w:fontKey="{F80BD424-079A-4A80-A4FC-CFB7AD6900F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6D3B3B4-AE13-4E28-8054-6616841C4B0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18A4296-0F62-47AD-A899-6242B329ED5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9830E2A-FE08-471F-B344-0ACF8F5A8D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97811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09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073185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0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2E0098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91D90" w14:textId="77777777" w:rsidR="005864D2" w:rsidRDefault="005864D2" w:rsidP="000662E2">
      <w:pPr>
        <w:spacing w:after="0" w:line="240" w:lineRule="auto"/>
      </w:pPr>
      <w:r>
        <w:separator/>
      </w:r>
    </w:p>
  </w:footnote>
  <w:footnote w:type="continuationSeparator" w:id="0">
    <w:p w14:paraId="24DAC52C" w14:textId="77777777" w:rsidR="005864D2" w:rsidRDefault="005864D2" w:rsidP="000662E2">
      <w:pPr>
        <w:spacing w:after="0" w:line="240" w:lineRule="auto"/>
      </w:pPr>
      <w:r>
        <w:continuationSeparator/>
      </w:r>
    </w:p>
    <w:p w14:paraId="77CAFCD3" w14:textId="77777777" w:rsidR="005864D2" w:rsidRDefault="005864D2"/>
  </w:footnote>
  <w:footnote w:type="continuationNotice" w:id="1">
    <w:p w14:paraId="09BB7471" w14:textId="77777777" w:rsidR="005864D2" w:rsidRDefault="005864D2">
      <w:pPr>
        <w:spacing w:before="0" w:after="0" w:line="240" w:lineRule="auto"/>
      </w:pPr>
    </w:p>
    <w:p w14:paraId="776ED13D" w14:textId="77777777" w:rsidR="005864D2" w:rsidRDefault="005864D2"/>
  </w:footnote>
  <w:footnote w:id="2">
    <w:p w14:paraId="4FF62C7D" w14:textId="19442889" w:rsidR="00B74087" w:rsidRPr="00D8684E" w:rsidRDefault="00B74087" w:rsidP="00D8684E">
      <w:pPr>
        <w:pStyle w:val="Przypis"/>
        <w:rPr>
          <w:lang w:val="pl-PL"/>
        </w:rPr>
      </w:pPr>
      <w:r w:rsidRPr="00D8684E">
        <w:rPr>
          <w:rStyle w:val="Odwoanieprzypisudolnego"/>
          <w:lang w:val="pl-PL"/>
        </w:rPr>
        <w:footnoteRef/>
      </w:r>
      <w:r w:rsidRPr="00D8684E">
        <w:rPr>
          <w:lang w:val="pl-PL"/>
        </w:rPr>
        <w:t xml:space="preserve"> Patrz: informacja o zmianie metodologii naliczenia danych na stronie 2.</w:t>
      </w:r>
    </w:p>
  </w:footnote>
  <w:footnote w:id="3">
    <w:p w14:paraId="4AB875E1" w14:textId="3D427B0F" w:rsidR="007B2CD8" w:rsidRPr="00047C42" w:rsidRDefault="007B2CD8">
      <w:pPr>
        <w:pStyle w:val="Tekstprzypisudolnego"/>
        <w:rPr>
          <w:rStyle w:val="PrzypisZnak"/>
          <w:lang w:val="pl-PL"/>
        </w:rPr>
      </w:pPr>
      <w:r w:rsidRPr="00364E2C">
        <w:rPr>
          <w:rStyle w:val="Odwoanieprzypisudolnego"/>
        </w:rPr>
        <w:footnoteRef/>
      </w:r>
      <w:r w:rsidRPr="00364E2C">
        <w:t xml:space="preserve"> </w:t>
      </w:r>
      <w:r w:rsidR="00B74087" w:rsidRPr="00364E2C">
        <w:rPr>
          <w:rStyle w:val="PrzypisZnak"/>
          <w:lang w:val="pl-PL"/>
        </w:rPr>
        <w:t>Zgodnie</w:t>
      </w:r>
      <w:r w:rsidR="00A841A1" w:rsidRPr="00364E2C">
        <w:rPr>
          <w:rStyle w:val="PrzypisZnak"/>
          <w:lang w:val="pl-PL"/>
        </w:rPr>
        <w:t xml:space="preserve"> z przepisami ustawy z dnia 6 września 2001 r. – Prawo farmaceutyczne (Dz.</w:t>
      </w:r>
      <w:r w:rsidR="004A5A2B">
        <w:rPr>
          <w:rStyle w:val="PrzypisZnak"/>
          <w:lang w:val="pl-PL"/>
        </w:rPr>
        <w:t> </w:t>
      </w:r>
      <w:r w:rsidR="00A841A1" w:rsidRPr="00364E2C">
        <w:rPr>
          <w:rStyle w:val="PrzypisZnak"/>
          <w:lang w:val="pl-PL"/>
        </w:rPr>
        <w:t>U</w:t>
      </w:r>
      <w:r w:rsidR="009D2F32" w:rsidRPr="00364E2C">
        <w:rPr>
          <w:rStyle w:val="PrzypisZnak"/>
          <w:color w:val="000000" w:themeColor="text1"/>
          <w:lang w:val="pl-PL"/>
        </w:rPr>
        <w:t>.</w:t>
      </w:r>
      <w:r w:rsidR="004A5A2B">
        <w:rPr>
          <w:rStyle w:val="PrzypisZnak"/>
          <w:color w:val="000000" w:themeColor="text1"/>
          <w:lang w:val="pl-PL"/>
        </w:rPr>
        <w:t> </w:t>
      </w:r>
      <w:r w:rsidR="00A841A1" w:rsidRPr="00364E2C">
        <w:rPr>
          <w:rStyle w:val="PrzypisZnak"/>
          <w:lang w:val="pl-PL"/>
        </w:rPr>
        <w:t>202</w:t>
      </w:r>
      <w:r w:rsidR="001742B2" w:rsidRPr="00364E2C">
        <w:rPr>
          <w:rStyle w:val="PrzypisZnak"/>
          <w:lang w:val="pl-PL"/>
        </w:rPr>
        <w:t>5</w:t>
      </w:r>
      <w:r w:rsidR="004A5A2B">
        <w:rPr>
          <w:rStyle w:val="PrzypisZnak"/>
          <w:lang w:val="pl-PL"/>
        </w:rPr>
        <w:t> </w:t>
      </w:r>
      <w:r w:rsidR="00A841A1" w:rsidRPr="00364E2C">
        <w:rPr>
          <w:rStyle w:val="PrzypisZnak"/>
          <w:lang w:val="pl-PL"/>
        </w:rPr>
        <w:t>r. poz</w:t>
      </w:r>
      <w:r w:rsidR="001742B2" w:rsidRPr="00364E2C">
        <w:rPr>
          <w:rStyle w:val="PrzypisZnak"/>
          <w:lang w:val="pl-PL"/>
        </w:rPr>
        <w:t>. 750</w:t>
      </w:r>
      <w:r w:rsidR="00A841A1" w:rsidRPr="00364E2C">
        <w:rPr>
          <w:rStyle w:val="PrzypisZnak"/>
          <w:lang w:val="pl-PL"/>
        </w:rPr>
        <w:t xml:space="preserve">) oraz </w:t>
      </w:r>
      <w:r w:rsidR="008414C7" w:rsidRPr="00364E2C">
        <w:rPr>
          <w:rStyle w:val="PrzypisZnak"/>
          <w:lang w:val="pl-PL"/>
        </w:rPr>
        <w:t>r</w:t>
      </w:r>
      <w:r w:rsidR="00A841A1" w:rsidRPr="00364E2C">
        <w:rPr>
          <w:rStyle w:val="PrzypisZnak"/>
          <w:lang w:val="pl-PL"/>
        </w:rPr>
        <w:t xml:space="preserve">ozporządzenia </w:t>
      </w:r>
      <w:r w:rsidR="001742B2" w:rsidRPr="00364E2C">
        <w:rPr>
          <w:rStyle w:val="PrzypisZnak"/>
          <w:lang w:val="pl-PL"/>
        </w:rPr>
        <w:t>Ministra</w:t>
      </w:r>
      <w:r w:rsidR="00A841A1" w:rsidRPr="00364E2C">
        <w:rPr>
          <w:rStyle w:val="PrzypisZnak"/>
          <w:lang w:val="pl-PL"/>
        </w:rPr>
        <w:t xml:space="preserve"> Zdrowia z dnia 26 marca 2015 r. </w:t>
      </w:r>
      <w:r w:rsidR="00FB153E" w:rsidRPr="00364E2C">
        <w:rPr>
          <w:rStyle w:val="PrzypisZnak"/>
          <w:lang w:val="pl-PL"/>
        </w:rPr>
        <w:t>w </w:t>
      </w:r>
      <w:r w:rsidR="00A841A1" w:rsidRPr="00364E2C">
        <w:rPr>
          <w:rStyle w:val="PrzypisZnak"/>
          <w:lang w:val="pl-PL"/>
        </w:rPr>
        <w:t>sprawie wysyłkowej sprzedaży produktów leczniczych (Dz. U. z 2015 r. poz. 481).</w:t>
      </w:r>
    </w:p>
  </w:footnote>
  <w:footnote w:id="4">
    <w:p w14:paraId="1FBDA7A7" w14:textId="453D0F97" w:rsidR="007E53F6" w:rsidRPr="007E53F6" w:rsidRDefault="007E53F6">
      <w:pPr>
        <w:pStyle w:val="Tekstprzypisudolnego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E53F6">
        <w:rPr>
          <w:rStyle w:val="PrzypisZnak"/>
          <w:lang w:val="pl-PL"/>
        </w:rPr>
        <w:t>Do obliczenia wskaźnika wykorzystano ludność według stanu w dniu 31 grudnia 2024 r.</w:t>
      </w:r>
    </w:p>
  </w:footnote>
  <w:footnote w:id="5">
    <w:p w14:paraId="5AD02C3C" w14:textId="37320262" w:rsidR="00EA1D82" w:rsidRPr="00047C42" w:rsidRDefault="00EA1D82">
      <w:pPr>
        <w:pStyle w:val="Tekstprzypisudolnego"/>
        <w:rPr>
          <w:rStyle w:val="PrzypisZnak"/>
          <w:lang w:val="pl-PL"/>
        </w:rPr>
      </w:pPr>
      <w:r w:rsidRPr="00364E2C">
        <w:rPr>
          <w:rStyle w:val="Odwoanieprzypisudolnego"/>
        </w:rPr>
        <w:footnoteRef/>
      </w:r>
      <w:r w:rsidRPr="00364E2C">
        <w:t xml:space="preserve"> </w:t>
      </w:r>
      <w:r w:rsidR="00F40451" w:rsidRPr="00364E2C">
        <w:rPr>
          <w:rStyle w:val="PrzypisZnak"/>
          <w:lang w:val="pl-PL"/>
        </w:rPr>
        <w:t>Dotyczy osób, dla których jest to główne (podstawowe) miejsce pracy, ustalone na podstawie liczby zrealizowanych pozycji recept w</w:t>
      </w:r>
      <w:r w:rsidR="00910358">
        <w:rPr>
          <w:rStyle w:val="PrzypisZnak"/>
          <w:lang w:val="pl-PL"/>
        </w:rPr>
        <w:t>edług</w:t>
      </w:r>
      <w:r w:rsidR="00F40451" w:rsidRPr="00364E2C">
        <w:rPr>
          <w:rStyle w:val="PrzypisZnak"/>
          <w:lang w:val="pl-PL"/>
        </w:rPr>
        <w:t xml:space="preserve"> danych NFZ.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E1A2318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65320CE" w:rsidR="00F37172" w:rsidRPr="00A01B40" w:rsidRDefault="00466E7D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>
                            <w:t>07</w:t>
                          </w:r>
                          <w:r w:rsidR="00DE6B58">
                            <w:t>.</w:t>
                          </w:r>
                          <w:r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/PWHgIAAA8EAAAOAAAAZHJzL2Uyb0RvYy54bWysU9Fu2yAUfZ+0f0C8L06cpGusOFXXrtOk&#10;bqvU7QMw4JgFuAxI7Pbrd8FpGm1v0/yAwJd77j2Hc9dXg9HkIH1QYGs6m0wpkZaDUHZb0x/f795d&#10;UhIis4JpsLKmTzLQq83bN+veVbKEDrSQniCIDVXvatrF6KqiCLyThoUJOGkx2II3LOLRbwvhWY/o&#10;RhfldHpR9OCF88BlCPj3dgzSTcZvW8njt7YNMhJdU+wt5tXntUlrsVmzauuZ6xQ/tsH+oQvDlMWi&#10;J6hbFhnZe/UXlFHcQ4A2TjiYAtpWcZk5IJvZ9A82jx1zMnNBcYI7yRT+Hyz/enjwRIma4kNZZvCJ&#10;HkBLEuUuROglKSkRMnCUTCRObt9otWP8p0rS9S5UiPDoECMOH2BAC2QZgrsHvgvEwk3H7FZeew99&#10;J5nA1mcpszhLHXFCAmn6LyCwB7aPkIGG1pukKypFEB2f8On0bHKIhKeSi3lZruaUcIzN5xfLy1Uu&#10;waqXbOdD/CTBkLSpqUdbZHR2uA8xdcOqlyupmIU7pXW2hrakr+lqWS5zwlnEqIjO1cqgdNP0jV5K&#10;JD9akZMjU3rcYwFtj6wT0ZFyHJoBLyYpGhBPyN/D6FCcKNx04J8p6dGdNQ2/9sxLSvRnixquZotF&#10;snM+LJbvSzz480hzHmGWI1RNIyXj9ibmERi5XqPWrcoyvHZy7BVdl9U5Tkiy9fk533qd481vAAAA&#10;//8DAFBLAwQUAAYACAAAACEAnhLN6OAAAAAMAQAADwAAAGRycy9kb3ducmV2LnhtbEyPTU/DMAyG&#10;70j8h8hI3FjC1nVdaTpNQ1xBjA+JW9Z4bUXjVE22ln+Pd4KbrffR68fFZnKdOOMQWk8a7mcKBFLl&#10;bUu1hve3p7sMRIiGrOk8oYYfDLApr68Kk1s/0iue97EWXEIhNxqaGPtcylA16EyY+R6Js6MfnIm8&#10;DrW0gxm53HVyrlQqnWmJLzSmx12D1ff+5DR8PB+/PhP1Uj+6ZT/6SUlya6n17c20fQARcYp/MFz0&#10;WR1Kdjr4E9kgOg3ZYr5ilIMkSUFcCLXMFiAOPK1XKciykP+fKH8BAAD//wMAUEsBAi0AFAAGAAgA&#10;AAAhALaDOJL+AAAA4QEAABMAAAAAAAAAAAAAAAAAAAAAAFtDb250ZW50X1R5cGVzXS54bWxQSwEC&#10;LQAUAAYACAAAACEAOP0h/9YAAACUAQAACwAAAAAAAAAAAAAAAAAvAQAAX3JlbHMvLnJlbHNQSwEC&#10;LQAUAAYACAAAACEAXbPz1h4CAAAPBAAADgAAAAAAAAAAAAAAAAAuAgAAZHJzL2Uyb0RvYy54bWxQ&#10;SwECLQAUAAYACAAAACEAnhLN6OAAAAAMAQAADwAAAAAAAAAAAAAAAAB4BAAAZHJzL2Rvd25yZXYu&#10;eG1sUEsFBgAAAAAEAAQA8wAAAIUFAAAAAA==&#10;" filled="f" stroked="f">
              <v:textbox>
                <w:txbxContent>
                  <w:p w14:paraId="71967FEA" w14:textId="465320CE" w:rsidR="00F37172" w:rsidRPr="00A01B40" w:rsidRDefault="00466E7D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>
                      <w:t>07</w:t>
                    </w:r>
                    <w:r w:rsidR="00DE6B58">
                      <w:t>.</w:t>
                    </w:r>
                    <w:r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35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36" type="#_x0000_t75" style="width:22.2pt;height:21.6pt;visibility:visible;mso-wrap-style:square" o:bullet="t">
        <v:imagedata r:id="rId3" o:title=""/>
      </v:shape>
    </w:pict>
  </w:numPicBullet>
  <w:numPicBullet w:numPicBulletId="3">
    <w:pict>
      <v:shape id="_x0000_i1037" type="#_x0000_t75" style="width:22.2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D9B05CE"/>
    <w:multiLevelType w:val="hybridMultilevel"/>
    <w:tmpl w:val="70C0D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A47"/>
    <w:rsid w:val="00001C5B"/>
    <w:rsid w:val="00003437"/>
    <w:rsid w:val="00006D3C"/>
    <w:rsid w:val="0000709F"/>
    <w:rsid w:val="000108B8"/>
    <w:rsid w:val="000152F5"/>
    <w:rsid w:val="00023D46"/>
    <w:rsid w:val="00036B0C"/>
    <w:rsid w:val="000428E9"/>
    <w:rsid w:val="0004582E"/>
    <w:rsid w:val="000470AA"/>
    <w:rsid w:val="00047C42"/>
    <w:rsid w:val="000572A8"/>
    <w:rsid w:val="00057CA1"/>
    <w:rsid w:val="000647A9"/>
    <w:rsid w:val="0006565C"/>
    <w:rsid w:val="000662E2"/>
    <w:rsid w:val="00066883"/>
    <w:rsid w:val="00071B39"/>
    <w:rsid w:val="00074DD8"/>
    <w:rsid w:val="00075759"/>
    <w:rsid w:val="00075BD4"/>
    <w:rsid w:val="000806F7"/>
    <w:rsid w:val="00097840"/>
    <w:rsid w:val="000A7C20"/>
    <w:rsid w:val="000B0727"/>
    <w:rsid w:val="000B2B2B"/>
    <w:rsid w:val="000B2BF9"/>
    <w:rsid w:val="000C135D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761C"/>
    <w:rsid w:val="001011C3"/>
    <w:rsid w:val="00106DA3"/>
    <w:rsid w:val="00110214"/>
    <w:rsid w:val="00110D87"/>
    <w:rsid w:val="00111044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36DEE"/>
    <w:rsid w:val="001423B6"/>
    <w:rsid w:val="001448A7"/>
    <w:rsid w:val="00146621"/>
    <w:rsid w:val="00146ACA"/>
    <w:rsid w:val="001478EF"/>
    <w:rsid w:val="001617E3"/>
    <w:rsid w:val="00161AE2"/>
    <w:rsid w:val="00162325"/>
    <w:rsid w:val="00171E3A"/>
    <w:rsid w:val="001742B2"/>
    <w:rsid w:val="001951DA"/>
    <w:rsid w:val="00197A7A"/>
    <w:rsid w:val="001A114C"/>
    <w:rsid w:val="001A3696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14D1"/>
    <w:rsid w:val="001E5B2D"/>
    <w:rsid w:val="001F13DB"/>
    <w:rsid w:val="001F3471"/>
    <w:rsid w:val="001F74D6"/>
    <w:rsid w:val="0020156C"/>
    <w:rsid w:val="00216634"/>
    <w:rsid w:val="00216ED2"/>
    <w:rsid w:val="00217A35"/>
    <w:rsid w:val="00224430"/>
    <w:rsid w:val="00241199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926DF"/>
    <w:rsid w:val="00296697"/>
    <w:rsid w:val="002A21E1"/>
    <w:rsid w:val="002B0472"/>
    <w:rsid w:val="002B6B12"/>
    <w:rsid w:val="002C0A12"/>
    <w:rsid w:val="002C21F0"/>
    <w:rsid w:val="002D01DF"/>
    <w:rsid w:val="002D37FA"/>
    <w:rsid w:val="002E0098"/>
    <w:rsid w:val="002E3EB3"/>
    <w:rsid w:val="002E6140"/>
    <w:rsid w:val="002E6985"/>
    <w:rsid w:val="002E71B6"/>
    <w:rsid w:val="002F035F"/>
    <w:rsid w:val="002F35F6"/>
    <w:rsid w:val="002F77C8"/>
    <w:rsid w:val="002F7CBF"/>
    <w:rsid w:val="0030079A"/>
    <w:rsid w:val="00304F22"/>
    <w:rsid w:val="00306C7C"/>
    <w:rsid w:val="0031140E"/>
    <w:rsid w:val="00313F5C"/>
    <w:rsid w:val="00314F86"/>
    <w:rsid w:val="00317F4D"/>
    <w:rsid w:val="00322EDD"/>
    <w:rsid w:val="00323E45"/>
    <w:rsid w:val="003309FA"/>
    <w:rsid w:val="00331135"/>
    <w:rsid w:val="0033141F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4E2C"/>
    <w:rsid w:val="00367237"/>
    <w:rsid w:val="0037077F"/>
    <w:rsid w:val="00372411"/>
    <w:rsid w:val="00373882"/>
    <w:rsid w:val="003843DB"/>
    <w:rsid w:val="003877B8"/>
    <w:rsid w:val="00393761"/>
    <w:rsid w:val="003937A5"/>
    <w:rsid w:val="003938AC"/>
    <w:rsid w:val="00394E26"/>
    <w:rsid w:val="00396691"/>
    <w:rsid w:val="00397D18"/>
    <w:rsid w:val="003A1B36"/>
    <w:rsid w:val="003A36BC"/>
    <w:rsid w:val="003A461C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212E7"/>
    <w:rsid w:val="00423C88"/>
    <w:rsid w:val="0042446D"/>
    <w:rsid w:val="004254E2"/>
    <w:rsid w:val="00427BF8"/>
    <w:rsid w:val="00431C02"/>
    <w:rsid w:val="004350AB"/>
    <w:rsid w:val="00437395"/>
    <w:rsid w:val="00445047"/>
    <w:rsid w:val="00446749"/>
    <w:rsid w:val="00451B15"/>
    <w:rsid w:val="00453EB7"/>
    <w:rsid w:val="00463E39"/>
    <w:rsid w:val="004657FC"/>
    <w:rsid w:val="00466E7D"/>
    <w:rsid w:val="004717F6"/>
    <w:rsid w:val="004733F6"/>
    <w:rsid w:val="00474E69"/>
    <w:rsid w:val="00483E9F"/>
    <w:rsid w:val="00484DDF"/>
    <w:rsid w:val="00485A2C"/>
    <w:rsid w:val="0049621B"/>
    <w:rsid w:val="004A1345"/>
    <w:rsid w:val="004A1D19"/>
    <w:rsid w:val="004A5A2B"/>
    <w:rsid w:val="004A5B75"/>
    <w:rsid w:val="004B3102"/>
    <w:rsid w:val="004B4292"/>
    <w:rsid w:val="004B7F65"/>
    <w:rsid w:val="004C1895"/>
    <w:rsid w:val="004C6D40"/>
    <w:rsid w:val="004D5710"/>
    <w:rsid w:val="004E6AA8"/>
    <w:rsid w:val="004F0C3C"/>
    <w:rsid w:val="004F2280"/>
    <w:rsid w:val="004F23BB"/>
    <w:rsid w:val="004F5EC5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A11"/>
    <w:rsid w:val="00555CFB"/>
    <w:rsid w:val="00556ADB"/>
    <w:rsid w:val="00556CF1"/>
    <w:rsid w:val="00572C9A"/>
    <w:rsid w:val="005762A7"/>
    <w:rsid w:val="00585CBF"/>
    <w:rsid w:val="005864D2"/>
    <w:rsid w:val="00587CEE"/>
    <w:rsid w:val="005916D7"/>
    <w:rsid w:val="0059427F"/>
    <w:rsid w:val="00596B64"/>
    <w:rsid w:val="005A062F"/>
    <w:rsid w:val="005A3E42"/>
    <w:rsid w:val="005A698C"/>
    <w:rsid w:val="005B312E"/>
    <w:rsid w:val="005B6AE9"/>
    <w:rsid w:val="005B7EBC"/>
    <w:rsid w:val="005C0CAC"/>
    <w:rsid w:val="005D062E"/>
    <w:rsid w:val="005D2F6B"/>
    <w:rsid w:val="005D334E"/>
    <w:rsid w:val="005E0799"/>
    <w:rsid w:val="005E10F9"/>
    <w:rsid w:val="005E1200"/>
    <w:rsid w:val="005F0487"/>
    <w:rsid w:val="005F45EE"/>
    <w:rsid w:val="005F5A80"/>
    <w:rsid w:val="005F7611"/>
    <w:rsid w:val="006044FF"/>
    <w:rsid w:val="0060454F"/>
    <w:rsid w:val="00607CC5"/>
    <w:rsid w:val="0061179B"/>
    <w:rsid w:val="006125F9"/>
    <w:rsid w:val="00617893"/>
    <w:rsid w:val="00633014"/>
    <w:rsid w:val="0063437B"/>
    <w:rsid w:val="0063660D"/>
    <w:rsid w:val="0064017E"/>
    <w:rsid w:val="00640B8B"/>
    <w:rsid w:val="00654BB6"/>
    <w:rsid w:val="00654CAE"/>
    <w:rsid w:val="006673CA"/>
    <w:rsid w:val="00670A49"/>
    <w:rsid w:val="00673C26"/>
    <w:rsid w:val="00674DE5"/>
    <w:rsid w:val="00677ACA"/>
    <w:rsid w:val="006812AF"/>
    <w:rsid w:val="0068327D"/>
    <w:rsid w:val="00691534"/>
    <w:rsid w:val="00691DA1"/>
    <w:rsid w:val="00693880"/>
    <w:rsid w:val="00694AF0"/>
    <w:rsid w:val="006A4686"/>
    <w:rsid w:val="006B0E9E"/>
    <w:rsid w:val="006B39A8"/>
    <w:rsid w:val="006B486D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6F72ED"/>
    <w:rsid w:val="00705AEA"/>
    <w:rsid w:val="007102D5"/>
    <w:rsid w:val="007106FB"/>
    <w:rsid w:val="00710E54"/>
    <w:rsid w:val="00710F64"/>
    <w:rsid w:val="0071210B"/>
    <w:rsid w:val="00716853"/>
    <w:rsid w:val="007211B1"/>
    <w:rsid w:val="00721305"/>
    <w:rsid w:val="007277DA"/>
    <w:rsid w:val="00731D27"/>
    <w:rsid w:val="007357EB"/>
    <w:rsid w:val="00746187"/>
    <w:rsid w:val="0076254F"/>
    <w:rsid w:val="007801F5"/>
    <w:rsid w:val="00783CA4"/>
    <w:rsid w:val="007842FB"/>
    <w:rsid w:val="00786124"/>
    <w:rsid w:val="00786578"/>
    <w:rsid w:val="00786EA1"/>
    <w:rsid w:val="00795031"/>
    <w:rsid w:val="0079514B"/>
    <w:rsid w:val="00795252"/>
    <w:rsid w:val="00797DE6"/>
    <w:rsid w:val="007A2DC1"/>
    <w:rsid w:val="007A642A"/>
    <w:rsid w:val="007B078A"/>
    <w:rsid w:val="007B2CD8"/>
    <w:rsid w:val="007D0869"/>
    <w:rsid w:val="007D14C4"/>
    <w:rsid w:val="007D16C3"/>
    <w:rsid w:val="007D3319"/>
    <w:rsid w:val="007D335D"/>
    <w:rsid w:val="007D605C"/>
    <w:rsid w:val="007E3314"/>
    <w:rsid w:val="007E3514"/>
    <w:rsid w:val="007E4B03"/>
    <w:rsid w:val="007E53F6"/>
    <w:rsid w:val="007E5A69"/>
    <w:rsid w:val="007E5EFE"/>
    <w:rsid w:val="007F324B"/>
    <w:rsid w:val="007F6493"/>
    <w:rsid w:val="0080553C"/>
    <w:rsid w:val="00805B46"/>
    <w:rsid w:val="00805DB4"/>
    <w:rsid w:val="00815D44"/>
    <w:rsid w:val="00816E63"/>
    <w:rsid w:val="00823593"/>
    <w:rsid w:val="00825DC2"/>
    <w:rsid w:val="00834AD3"/>
    <w:rsid w:val="008353DB"/>
    <w:rsid w:val="008414C7"/>
    <w:rsid w:val="00843795"/>
    <w:rsid w:val="00847F0F"/>
    <w:rsid w:val="00852448"/>
    <w:rsid w:val="00852466"/>
    <w:rsid w:val="00854061"/>
    <w:rsid w:val="00855FC0"/>
    <w:rsid w:val="00865043"/>
    <w:rsid w:val="0087504F"/>
    <w:rsid w:val="00877F6C"/>
    <w:rsid w:val="0088258A"/>
    <w:rsid w:val="00886332"/>
    <w:rsid w:val="008865B3"/>
    <w:rsid w:val="008925F0"/>
    <w:rsid w:val="008938CA"/>
    <w:rsid w:val="0089448A"/>
    <w:rsid w:val="00897877"/>
    <w:rsid w:val="008A15CA"/>
    <w:rsid w:val="008A26D9"/>
    <w:rsid w:val="008A7B5B"/>
    <w:rsid w:val="008B12D2"/>
    <w:rsid w:val="008B1466"/>
    <w:rsid w:val="008B468F"/>
    <w:rsid w:val="008C0C29"/>
    <w:rsid w:val="008D02DA"/>
    <w:rsid w:val="008D06B5"/>
    <w:rsid w:val="008D76BC"/>
    <w:rsid w:val="008E63E1"/>
    <w:rsid w:val="008E7D50"/>
    <w:rsid w:val="008E7DBA"/>
    <w:rsid w:val="008F0829"/>
    <w:rsid w:val="008F3638"/>
    <w:rsid w:val="008F3ACF"/>
    <w:rsid w:val="008F4441"/>
    <w:rsid w:val="008F6B20"/>
    <w:rsid w:val="008F6F31"/>
    <w:rsid w:val="008F74DF"/>
    <w:rsid w:val="00902274"/>
    <w:rsid w:val="00904ADE"/>
    <w:rsid w:val="00910358"/>
    <w:rsid w:val="009127BA"/>
    <w:rsid w:val="00920AAE"/>
    <w:rsid w:val="009219AB"/>
    <w:rsid w:val="009219DB"/>
    <w:rsid w:val="009227A6"/>
    <w:rsid w:val="00925120"/>
    <w:rsid w:val="00933EC1"/>
    <w:rsid w:val="00944250"/>
    <w:rsid w:val="009446AD"/>
    <w:rsid w:val="009530DB"/>
    <w:rsid w:val="00953676"/>
    <w:rsid w:val="00956F30"/>
    <w:rsid w:val="00965C7D"/>
    <w:rsid w:val="009664F7"/>
    <w:rsid w:val="00966C9A"/>
    <w:rsid w:val="00967527"/>
    <w:rsid w:val="009705EE"/>
    <w:rsid w:val="009758EA"/>
    <w:rsid w:val="00977927"/>
    <w:rsid w:val="0098135C"/>
    <w:rsid w:val="0098156A"/>
    <w:rsid w:val="00987E72"/>
    <w:rsid w:val="00991BAC"/>
    <w:rsid w:val="009A6EA0"/>
    <w:rsid w:val="009A6F0B"/>
    <w:rsid w:val="009B2A4A"/>
    <w:rsid w:val="009B3E5D"/>
    <w:rsid w:val="009B7C23"/>
    <w:rsid w:val="009C1335"/>
    <w:rsid w:val="009C1AB2"/>
    <w:rsid w:val="009C2000"/>
    <w:rsid w:val="009C7251"/>
    <w:rsid w:val="009D0892"/>
    <w:rsid w:val="009D2F32"/>
    <w:rsid w:val="009E2E91"/>
    <w:rsid w:val="009F0A4F"/>
    <w:rsid w:val="00A01B40"/>
    <w:rsid w:val="00A03BEC"/>
    <w:rsid w:val="00A11DF9"/>
    <w:rsid w:val="00A139F5"/>
    <w:rsid w:val="00A20ACA"/>
    <w:rsid w:val="00A32E16"/>
    <w:rsid w:val="00A365F4"/>
    <w:rsid w:val="00A427AF"/>
    <w:rsid w:val="00A460CD"/>
    <w:rsid w:val="00A46A86"/>
    <w:rsid w:val="00A47D80"/>
    <w:rsid w:val="00A502B1"/>
    <w:rsid w:val="00A53132"/>
    <w:rsid w:val="00A560EC"/>
    <w:rsid w:val="00A563F2"/>
    <w:rsid w:val="00A566E8"/>
    <w:rsid w:val="00A61BBA"/>
    <w:rsid w:val="00A65C31"/>
    <w:rsid w:val="00A66347"/>
    <w:rsid w:val="00A7038E"/>
    <w:rsid w:val="00A810F6"/>
    <w:rsid w:val="00A810F9"/>
    <w:rsid w:val="00A82D31"/>
    <w:rsid w:val="00A841A1"/>
    <w:rsid w:val="00A85E7E"/>
    <w:rsid w:val="00A86ECC"/>
    <w:rsid w:val="00A86FCC"/>
    <w:rsid w:val="00A8757B"/>
    <w:rsid w:val="00A90A6D"/>
    <w:rsid w:val="00A92B87"/>
    <w:rsid w:val="00A971E5"/>
    <w:rsid w:val="00AA710D"/>
    <w:rsid w:val="00AB1F20"/>
    <w:rsid w:val="00AB1F63"/>
    <w:rsid w:val="00AB64F3"/>
    <w:rsid w:val="00AB6D25"/>
    <w:rsid w:val="00AC0B07"/>
    <w:rsid w:val="00AD0E56"/>
    <w:rsid w:val="00AD4BFC"/>
    <w:rsid w:val="00AE229B"/>
    <w:rsid w:val="00AE2D4B"/>
    <w:rsid w:val="00AE4F99"/>
    <w:rsid w:val="00B11B69"/>
    <w:rsid w:val="00B14952"/>
    <w:rsid w:val="00B16871"/>
    <w:rsid w:val="00B25B45"/>
    <w:rsid w:val="00B26A16"/>
    <w:rsid w:val="00B31E5A"/>
    <w:rsid w:val="00B4224D"/>
    <w:rsid w:val="00B42FC9"/>
    <w:rsid w:val="00B47359"/>
    <w:rsid w:val="00B53832"/>
    <w:rsid w:val="00B56B48"/>
    <w:rsid w:val="00B653AB"/>
    <w:rsid w:val="00B65F9E"/>
    <w:rsid w:val="00B66B19"/>
    <w:rsid w:val="00B7386E"/>
    <w:rsid w:val="00B74087"/>
    <w:rsid w:val="00B74B06"/>
    <w:rsid w:val="00B84C43"/>
    <w:rsid w:val="00B914E9"/>
    <w:rsid w:val="00B956EE"/>
    <w:rsid w:val="00BA2BA1"/>
    <w:rsid w:val="00BA2D1A"/>
    <w:rsid w:val="00BA3447"/>
    <w:rsid w:val="00BA3562"/>
    <w:rsid w:val="00BB4F09"/>
    <w:rsid w:val="00BB54B5"/>
    <w:rsid w:val="00BB5522"/>
    <w:rsid w:val="00BD0EE6"/>
    <w:rsid w:val="00BD4E33"/>
    <w:rsid w:val="00BE5249"/>
    <w:rsid w:val="00C030DE"/>
    <w:rsid w:val="00C051A8"/>
    <w:rsid w:val="00C22105"/>
    <w:rsid w:val="00C22A96"/>
    <w:rsid w:val="00C244B6"/>
    <w:rsid w:val="00C27BF1"/>
    <w:rsid w:val="00C310E6"/>
    <w:rsid w:val="00C3702F"/>
    <w:rsid w:val="00C40618"/>
    <w:rsid w:val="00C40B4A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3C83"/>
    <w:rsid w:val="00C945FE"/>
    <w:rsid w:val="00C96FAA"/>
    <w:rsid w:val="00C97A04"/>
    <w:rsid w:val="00CA107B"/>
    <w:rsid w:val="00CA2619"/>
    <w:rsid w:val="00CA484D"/>
    <w:rsid w:val="00CA4FB6"/>
    <w:rsid w:val="00CB0110"/>
    <w:rsid w:val="00CB0376"/>
    <w:rsid w:val="00CB0BC5"/>
    <w:rsid w:val="00CB2F90"/>
    <w:rsid w:val="00CB3F84"/>
    <w:rsid w:val="00CB5C7F"/>
    <w:rsid w:val="00CB6AD4"/>
    <w:rsid w:val="00CC40A9"/>
    <w:rsid w:val="00CC6883"/>
    <w:rsid w:val="00CC739E"/>
    <w:rsid w:val="00CD1EBB"/>
    <w:rsid w:val="00CD28CF"/>
    <w:rsid w:val="00CD58B7"/>
    <w:rsid w:val="00CD7967"/>
    <w:rsid w:val="00CE6A09"/>
    <w:rsid w:val="00CF18EE"/>
    <w:rsid w:val="00CF264F"/>
    <w:rsid w:val="00CF30BD"/>
    <w:rsid w:val="00CF4099"/>
    <w:rsid w:val="00D00796"/>
    <w:rsid w:val="00D03A02"/>
    <w:rsid w:val="00D261A2"/>
    <w:rsid w:val="00D41294"/>
    <w:rsid w:val="00D507CC"/>
    <w:rsid w:val="00D50A56"/>
    <w:rsid w:val="00D616D2"/>
    <w:rsid w:val="00D63B5F"/>
    <w:rsid w:val="00D70EF7"/>
    <w:rsid w:val="00D8397C"/>
    <w:rsid w:val="00D851B1"/>
    <w:rsid w:val="00D8684E"/>
    <w:rsid w:val="00D942B1"/>
    <w:rsid w:val="00D94EED"/>
    <w:rsid w:val="00D96026"/>
    <w:rsid w:val="00D972F6"/>
    <w:rsid w:val="00DA331D"/>
    <w:rsid w:val="00DA712F"/>
    <w:rsid w:val="00DA7C1C"/>
    <w:rsid w:val="00DB147A"/>
    <w:rsid w:val="00DB1B7A"/>
    <w:rsid w:val="00DB5F27"/>
    <w:rsid w:val="00DB6A3B"/>
    <w:rsid w:val="00DB706E"/>
    <w:rsid w:val="00DC6708"/>
    <w:rsid w:val="00DC781E"/>
    <w:rsid w:val="00DD011A"/>
    <w:rsid w:val="00DD23C1"/>
    <w:rsid w:val="00DD729F"/>
    <w:rsid w:val="00DD7A77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714C"/>
    <w:rsid w:val="00E5071E"/>
    <w:rsid w:val="00E5178D"/>
    <w:rsid w:val="00E51AEB"/>
    <w:rsid w:val="00E522A7"/>
    <w:rsid w:val="00E5349E"/>
    <w:rsid w:val="00E54452"/>
    <w:rsid w:val="00E63B0C"/>
    <w:rsid w:val="00E664C5"/>
    <w:rsid w:val="00E671A2"/>
    <w:rsid w:val="00E67DF2"/>
    <w:rsid w:val="00E75917"/>
    <w:rsid w:val="00E76D26"/>
    <w:rsid w:val="00E76EE5"/>
    <w:rsid w:val="00E77D2D"/>
    <w:rsid w:val="00E83F0B"/>
    <w:rsid w:val="00E95036"/>
    <w:rsid w:val="00E95B8E"/>
    <w:rsid w:val="00E965DD"/>
    <w:rsid w:val="00EA1D82"/>
    <w:rsid w:val="00EB1390"/>
    <w:rsid w:val="00EB2C71"/>
    <w:rsid w:val="00EB3333"/>
    <w:rsid w:val="00EB4340"/>
    <w:rsid w:val="00EB556D"/>
    <w:rsid w:val="00EB5A7D"/>
    <w:rsid w:val="00ED3CB6"/>
    <w:rsid w:val="00ED55C0"/>
    <w:rsid w:val="00ED682B"/>
    <w:rsid w:val="00EE251E"/>
    <w:rsid w:val="00EE41D5"/>
    <w:rsid w:val="00F0166F"/>
    <w:rsid w:val="00F037A4"/>
    <w:rsid w:val="00F03D62"/>
    <w:rsid w:val="00F049AB"/>
    <w:rsid w:val="00F142DB"/>
    <w:rsid w:val="00F27C8F"/>
    <w:rsid w:val="00F31E05"/>
    <w:rsid w:val="00F32749"/>
    <w:rsid w:val="00F32D50"/>
    <w:rsid w:val="00F357F0"/>
    <w:rsid w:val="00F35F32"/>
    <w:rsid w:val="00F37172"/>
    <w:rsid w:val="00F37727"/>
    <w:rsid w:val="00F40451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A36F4"/>
    <w:rsid w:val="00FA3E6A"/>
    <w:rsid w:val="00FA5128"/>
    <w:rsid w:val="00FB14E3"/>
    <w:rsid w:val="00FB153E"/>
    <w:rsid w:val="00FB1E83"/>
    <w:rsid w:val="00FB42D4"/>
    <w:rsid w:val="00FB5906"/>
    <w:rsid w:val="00FB7150"/>
    <w:rsid w:val="00FB762F"/>
    <w:rsid w:val="00FB7960"/>
    <w:rsid w:val="00FC2AED"/>
    <w:rsid w:val="00FC5F4F"/>
    <w:rsid w:val="00FD08AE"/>
    <w:rsid w:val="00FD5EA7"/>
    <w:rsid w:val="00FE05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66E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E7D"/>
    <w:rPr>
      <w:rFonts w:ascii="Fira Sans" w:hAnsi="Fira Sans"/>
      <w:sz w:val="19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466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metainformacje/slownik-pojec/pojecia-stosowane-w-statystyce-publicznej/7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x.com/GUS_STAT" TargetMode="Externa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A9BBA136-9B47-4D75-86FC-D3DCE65946E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1479BC00-C221-4D27-9DB1-7AF3B47F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Apteki i punkty apteczne w 2024 r.</vt:lpstr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Apteki i punkty apteczne w 2024 r.</dc:title>
  <dc:subject/>
  <dc:creator>Główny Urząd Statystyczny</dc:creator>
  <cp:keywords/>
  <dc:description/>
  <cp:lastModifiedBy>Adamczyk Monika</cp:lastModifiedBy>
  <cp:revision>2</cp:revision>
  <cp:lastPrinted>2025-07-29T07:35:00Z</cp:lastPrinted>
  <dcterms:created xsi:type="dcterms:W3CDTF">2026-05-04T15:00:00Z</dcterms:created>
  <dcterms:modified xsi:type="dcterms:W3CDTF">2026-05-04T15:00:00Z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