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7DC2EED2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czerwcu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5C1F9269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czerwcu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D203D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111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170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>0 4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43D91D22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5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–6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zakwaterowaniu i gastronomii,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243CDA85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w granicach 9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</w:t>
      </w:r>
      <w:r w:rsidR="004F6B8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orci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i gospodarce magazynowej, </w:t>
      </w:r>
      <w:r w:rsidR="0014274D" w:rsidRPr="0014274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przemyśle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administrowaniu i działalności wspierającej</w:t>
      </w:r>
      <w:r w:rsidR="0014274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7DB83A6B" w14:textId="4014987A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czerwca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5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tysięcy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4,6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0,1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6,7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070EF02A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 xml:space="preserve">54 lata (po 24%), a wśród kobiet w grupie wieku 35-44 lata (29%).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48C5C43D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>czerwca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2,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>1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1,7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62094329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7A1F97">
        <w:rPr>
          <w:shd w:val="clear" w:color="auto" w:fill="FFFFFF"/>
        </w:rPr>
        <w:t>czerwca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</w:t>
      </w:r>
      <w:r w:rsidR="007A1F97">
        <w:rPr>
          <w:shd w:val="clear" w:color="auto" w:fill="FFFFFF"/>
        </w:rPr>
        <w:t>1</w:t>
      </w:r>
      <w:r w:rsidRPr="001B0FB3">
        <w:rPr>
          <w:shd w:val="clear" w:color="auto" w:fill="FFFFFF"/>
        </w:rPr>
        <w:t>%</w:t>
      </w:r>
      <w:r w:rsidR="0086729E">
        <w:rPr>
          <w:shd w:val="clear" w:color="auto" w:fill="FFFFFF"/>
        </w:rPr>
        <w:t xml:space="preserve"> </w:t>
      </w:r>
      <w:r w:rsidR="0086729E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>wzrost</w:t>
      </w:r>
      <w:r w:rsidR="006948A4">
        <w:rPr>
          <w:shd w:val="clear" w:color="auto" w:fill="FFFFFF"/>
        </w:rPr>
        <w:t xml:space="preserve"> o</w:t>
      </w:r>
      <w:r w:rsidR="0086729E">
        <w:rPr>
          <w:shd w:val="clear" w:color="auto" w:fill="FFFFFF"/>
        </w:rPr>
        <w:t xml:space="preserve"> 0,1 </w:t>
      </w:r>
      <w:r w:rsidR="0086729E" w:rsidRPr="008F0864">
        <w:rPr>
          <w:shd w:val="clear" w:color="auto" w:fill="FFFFFF"/>
        </w:rPr>
        <w:t xml:space="preserve">punktu procentowego </w:t>
      </w:r>
      <w:r w:rsidR="0086729E" w:rsidRPr="001B0FB3">
        <w:rPr>
          <w:shd w:val="clear" w:color="auto" w:fill="FFFFFF"/>
        </w:rPr>
        <w:t>w skali roku</w:t>
      </w:r>
      <w:r w:rsidR="00B62B67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1,5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 xml:space="preserve">wzrost o 0,1 </w:t>
      </w:r>
      <w:r w:rsidR="00AB5DE8" w:rsidRPr="008F0864">
        <w:rPr>
          <w:shd w:val="clear" w:color="auto" w:fill="FFFFFF"/>
        </w:rPr>
        <w:t>punktu procentowego</w:t>
      </w:r>
      <w:r w:rsidRPr="001B0FB3">
        <w:t>).</w:t>
      </w:r>
    </w:p>
    <w:p w14:paraId="673A4951" w14:textId="4D6E8E82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czerwcem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zanotowano w powiatach: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sierp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eckim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żuromińskim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6 </w:t>
      </w:r>
      <w:r w:rsidR="00B91125" w:rsidRPr="00B91125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procentowego)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radomskim i wyszkow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>skim (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0,5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 oraz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białobrzeskim i ciechanowskim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po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u procentowego).</w:t>
      </w:r>
    </w:p>
    <w:p w14:paraId="70566DDB" w14:textId="52386EA1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przysuski – 17,9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spadek o 0,1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>16,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86729E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AB5DE8" w:rsidRPr="00AB5DE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AB5DE8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wzrost o 0,1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0,1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3E56961E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wyniosła 8,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4DCC907C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1,2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GoBack"/>
      <w:bookmarkEnd w:id="0"/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1620-01E5-4813-BCE2-D7F55021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2025-03-25T06:45:00Z</cp:lastPrinted>
  <dcterms:created xsi:type="dcterms:W3CDTF">2025-07-24T11:19:00Z</dcterms:created>
  <dcterms:modified xsi:type="dcterms:W3CDTF">2025-07-24T11:19:00Z</dcterms:modified>
</cp:coreProperties>
</file>