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56C71" w14:textId="790F52F2" w:rsidR="00557E76" w:rsidRDefault="00557E76" w:rsidP="00557E76">
      <w:pP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</w:pPr>
      <w: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Ludność w województwie lubelskim w 2025 r.</w:t>
      </w:r>
      <w:r w:rsidR="00CA5D27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Stan w dniu 31 grudnia – opis alternatywny</w:t>
      </w:r>
    </w:p>
    <w:p w14:paraId="1C56B4D8" w14:textId="77777777" w:rsidR="00557E76" w:rsidRDefault="00557E76" w:rsidP="00557E76">
      <w:pPr>
        <w:pStyle w:val="Nagwek2"/>
      </w:pPr>
      <w:r>
        <w:t>Górna, graficzna część infografiki</w:t>
      </w:r>
    </w:p>
    <w:p w14:paraId="0C633054" w14:textId="53C11809" w:rsidR="00C01F6A" w:rsidRDefault="00557E76" w:rsidP="00557E76">
      <w:r>
        <w:t xml:space="preserve">Na fotografii przedstawiającej </w:t>
      </w:r>
      <w:r w:rsidR="00C01F6A">
        <w:t>grupę młodzieży trzymających telefony</w:t>
      </w:r>
      <w:r>
        <w:t xml:space="preserve">, widnieje </w:t>
      </w:r>
      <w:r w:rsidR="00C01F6A">
        <w:t>granatowo-zielone</w:t>
      </w:r>
      <w:r>
        <w:t xml:space="preserve"> logo Urzędu Statystycznego w Lublinie oraz </w:t>
      </w:r>
      <w:r w:rsidR="00C01F6A">
        <w:t>na lewo od fotografii, nachodzące na nią żółte koło z pustymi paskami w środku, następnie również nachodzące szare koło</w:t>
      </w:r>
      <w:bookmarkStart w:id="0" w:name="_GoBack"/>
      <w:bookmarkEnd w:id="0"/>
      <w:r w:rsidR="00C01F6A">
        <w:t xml:space="preserve"> oraz</w:t>
      </w:r>
      <w:r>
        <w:t xml:space="preserve"> </w:t>
      </w:r>
      <w:r w:rsidR="00C01F6A">
        <w:t xml:space="preserve">turkusowy </w:t>
      </w:r>
      <w:r>
        <w:t>element graficzny zawierający tytuł infografiki</w:t>
      </w:r>
      <w:r w:rsidR="00C01F6A">
        <w:t>.</w:t>
      </w:r>
    </w:p>
    <w:p w14:paraId="7769A3E0" w14:textId="17FE211B" w:rsidR="00C01F6A" w:rsidRDefault="00C01F6A" w:rsidP="00C01F6A">
      <w:pPr>
        <w:pStyle w:val="Nagwek2"/>
      </w:pPr>
      <w:r>
        <w:t>Ludność według grup wieku</w:t>
      </w:r>
    </w:p>
    <w:p w14:paraId="1AB6B421" w14:textId="6D101EDF" w:rsidR="00500C19" w:rsidRDefault="00500C19" w:rsidP="00500C19">
      <w:pPr>
        <w:pStyle w:val="Akapitzlist"/>
        <w:numPr>
          <w:ilvl w:val="0"/>
          <w:numId w:val="1"/>
        </w:numPr>
      </w:pPr>
      <w:r>
        <w:t>Mężczyźni:</w:t>
      </w:r>
    </w:p>
    <w:p w14:paraId="3D3100D3" w14:textId="6E99D9C4" w:rsidR="00500C19" w:rsidRDefault="00C01F6A" w:rsidP="00500C19">
      <w:pPr>
        <w:pStyle w:val="Akapitzlist"/>
        <w:numPr>
          <w:ilvl w:val="1"/>
          <w:numId w:val="1"/>
        </w:numPr>
      </w:pPr>
      <w:r>
        <w:t>Od 0 do 4 lat</w:t>
      </w:r>
      <w:r w:rsidR="00500C19">
        <w:t xml:space="preserve"> – 35492;</w:t>
      </w:r>
    </w:p>
    <w:p w14:paraId="093F82C0" w14:textId="1F4434B5" w:rsidR="00C01F6A" w:rsidRPr="00C01F6A" w:rsidRDefault="00C01F6A" w:rsidP="00500C19">
      <w:pPr>
        <w:pStyle w:val="Akapitzlist"/>
        <w:numPr>
          <w:ilvl w:val="1"/>
          <w:numId w:val="1"/>
        </w:numPr>
      </w:pPr>
      <w:r>
        <w:t xml:space="preserve">Od </w:t>
      </w:r>
      <w:r>
        <w:t>5</w:t>
      </w:r>
      <w:r>
        <w:t xml:space="preserve"> do </w:t>
      </w:r>
      <w:r>
        <w:t>9</w:t>
      </w:r>
      <w:r>
        <w:t xml:space="preserve"> lat</w:t>
      </w:r>
      <w:r w:rsidR="00500C19">
        <w:t xml:space="preserve"> –</w:t>
      </w:r>
      <w:r w:rsidR="00500C19">
        <w:t xml:space="preserve"> 50581;</w:t>
      </w:r>
    </w:p>
    <w:p w14:paraId="6487AAC2" w14:textId="16A6CB03" w:rsidR="00C01F6A" w:rsidRPr="00C01F6A" w:rsidRDefault="00C01F6A" w:rsidP="00500C19">
      <w:pPr>
        <w:pStyle w:val="Akapitzlist"/>
        <w:numPr>
          <w:ilvl w:val="1"/>
          <w:numId w:val="1"/>
        </w:numPr>
      </w:pPr>
      <w:r>
        <w:t xml:space="preserve">Od </w:t>
      </w:r>
      <w:r>
        <w:t>1</w:t>
      </w:r>
      <w:r>
        <w:t xml:space="preserve">0 do </w:t>
      </w:r>
      <w:r>
        <w:t>1</w:t>
      </w:r>
      <w:r>
        <w:t>4 lat</w:t>
      </w:r>
      <w:r w:rsidR="00500C19">
        <w:t xml:space="preserve"> –</w:t>
      </w:r>
      <w:r w:rsidR="00500C19">
        <w:t xml:space="preserve"> 52621;</w:t>
      </w:r>
    </w:p>
    <w:p w14:paraId="43AEB85B" w14:textId="17C701F7" w:rsidR="00C01F6A" w:rsidRPr="00C01F6A" w:rsidRDefault="00C01F6A" w:rsidP="00500C19">
      <w:pPr>
        <w:pStyle w:val="Akapitzlist"/>
        <w:numPr>
          <w:ilvl w:val="1"/>
          <w:numId w:val="1"/>
        </w:numPr>
      </w:pPr>
      <w:r>
        <w:t xml:space="preserve">Od </w:t>
      </w:r>
      <w:r>
        <w:t>15</w:t>
      </w:r>
      <w:r>
        <w:t xml:space="preserve"> do </w:t>
      </w:r>
      <w:r>
        <w:t>19</w:t>
      </w:r>
      <w:r>
        <w:t xml:space="preserve"> lat</w:t>
      </w:r>
      <w:r w:rsidR="00500C19">
        <w:t xml:space="preserve"> –</w:t>
      </w:r>
      <w:r w:rsidR="00500C19">
        <w:t xml:space="preserve"> 56537;</w:t>
      </w:r>
    </w:p>
    <w:p w14:paraId="20E359C5" w14:textId="48A32C55" w:rsidR="00C01F6A" w:rsidRPr="00C01F6A" w:rsidRDefault="00C01F6A" w:rsidP="00500C19">
      <w:pPr>
        <w:pStyle w:val="Akapitzlist"/>
        <w:numPr>
          <w:ilvl w:val="1"/>
          <w:numId w:val="1"/>
        </w:numPr>
      </w:pPr>
      <w:r>
        <w:t xml:space="preserve">Od </w:t>
      </w:r>
      <w:r>
        <w:t>2</w:t>
      </w:r>
      <w:r>
        <w:t xml:space="preserve">0 do </w:t>
      </w:r>
      <w:r>
        <w:t>4</w:t>
      </w:r>
      <w:r>
        <w:t>4 lat</w:t>
      </w:r>
      <w:r w:rsidR="00500C19">
        <w:t xml:space="preserve"> –</w:t>
      </w:r>
      <w:r w:rsidR="00500C19">
        <w:t xml:space="preserve"> 51028;</w:t>
      </w:r>
    </w:p>
    <w:p w14:paraId="4CF7A4D2" w14:textId="36E89D49" w:rsidR="00C01F6A" w:rsidRPr="00C01F6A" w:rsidRDefault="00C01F6A" w:rsidP="00500C19">
      <w:pPr>
        <w:pStyle w:val="Akapitzlist"/>
        <w:numPr>
          <w:ilvl w:val="1"/>
          <w:numId w:val="1"/>
        </w:numPr>
      </w:pPr>
      <w:r>
        <w:t xml:space="preserve">Od </w:t>
      </w:r>
      <w:r>
        <w:t>25</w:t>
      </w:r>
      <w:r>
        <w:t xml:space="preserve"> do </w:t>
      </w:r>
      <w:r>
        <w:t>29</w:t>
      </w:r>
      <w:r>
        <w:t xml:space="preserve"> lat</w:t>
      </w:r>
      <w:r w:rsidR="00500C19">
        <w:t xml:space="preserve"> –</w:t>
      </w:r>
      <w:r w:rsidR="00500C19">
        <w:t xml:space="preserve"> 55037;</w:t>
      </w:r>
    </w:p>
    <w:p w14:paraId="537AE65A" w14:textId="14E6BC49" w:rsidR="00C01F6A" w:rsidRPr="00C01F6A" w:rsidRDefault="00C01F6A" w:rsidP="00500C19">
      <w:pPr>
        <w:pStyle w:val="Akapitzlist"/>
        <w:numPr>
          <w:ilvl w:val="1"/>
          <w:numId w:val="1"/>
        </w:numPr>
      </w:pPr>
      <w:r>
        <w:t xml:space="preserve">Od </w:t>
      </w:r>
      <w:r>
        <w:t>3</w:t>
      </w:r>
      <w:r>
        <w:t xml:space="preserve">0 do </w:t>
      </w:r>
      <w:r>
        <w:t>3</w:t>
      </w:r>
      <w:r>
        <w:t>4 lat</w:t>
      </w:r>
      <w:r w:rsidR="00500C19">
        <w:t xml:space="preserve"> –</w:t>
      </w:r>
      <w:r w:rsidR="00500C19">
        <w:t xml:space="preserve"> 61607;</w:t>
      </w:r>
    </w:p>
    <w:p w14:paraId="2CE3F146" w14:textId="72D1E9EC" w:rsidR="00C01F6A" w:rsidRPr="00C01F6A" w:rsidRDefault="00C01F6A" w:rsidP="00500C19">
      <w:pPr>
        <w:pStyle w:val="Akapitzlist"/>
        <w:numPr>
          <w:ilvl w:val="1"/>
          <w:numId w:val="1"/>
        </w:numPr>
      </w:pPr>
      <w:r>
        <w:t xml:space="preserve">Od </w:t>
      </w:r>
      <w:r>
        <w:t>35</w:t>
      </w:r>
      <w:r>
        <w:t xml:space="preserve"> do </w:t>
      </w:r>
      <w:r>
        <w:t>39</w:t>
      </w:r>
      <w:r>
        <w:t xml:space="preserve"> lat</w:t>
      </w:r>
      <w:r w:rsidR="00500C19">
        <w:t xml:space="preserve"> –</w:t>
      </w:r>
      <w:r w:rsidR="00500C19">
        <w:t xml:space="preserve"> 71356;</w:t>
      </w:r>
    </w:p>
    <w:p w14:paraId="3FABD775" w14:textId="7A0805C8" w:rsidR="00C01F6A" w:rsidRPr="00C01F6A" w:rsidRDefault="00C01F6A" w:rsidP="00500C19">
      <w:pPr>
        <w:pStyle w:val="Akapitzlist"/>
        <w:numPr>
          <w:ilvl w:val="1"/>
          <w:numId w:val="1"/>
        </w:numPr>
      </w:pPr>
      <w:r>
        <w:t xml:space="preserve">Od </w:t>
      </w:r>
      <w:r>
        <w:t>4</w:t>
      </w:r>
      <w:r>
        <w:t xml:space="preserve">0 do </w:t>
      </w:r>
      <w:r>
        <w:t>4</w:t>
      </w:r>
      <w:r>
        <w:t>4 lat</w:t>
      </w:r>
      <w:r w:rsidR="00500C19">
        <w:t xml:space="preserve"> –</w:t>
      </w:r>
      <w:r w:rsidR="00500C19">
        <w:t xml:space="preserve"> 82769;</w:t>
      </w:r>
    </w:p>
    <w:p w14:paraId="3E7572DA" w14:textId="20D2BE06" w:rsidR="00C01F6A" w:rsidRPr="00C01F6A" w:rsidRDefault="00C01F6A" w:rsidP="00500C19">
      <w:pPr>
        <w:pStyle w:val="Akapitzlist"/>
        <w:numPr>
          <w:ilvl w:val="1"/>
          <w:numId w:val="1"/>
        </w:numPr>
      </w:pPr>
      <w:r>
        <w:t xml:space="preserve">Od </w:t>
      </w:r>
      <w:r>
        <w:t>45</w:t>
      </w:r>
      <w:r>
        <w:t xml:space="preserve"> do 4</w:t>
      </w:r>
      <w:r>
        <w:t>9</w:t>
      </w:r>
      <w:r>
        <w:t xml:space="preserve"> lat</w:t>
      </w:r>
      <w:r w:rsidR="00500C19">
        <w:t xml:space="preserve"> –</w:t>
      </w:r>
      <w:r w:rsidR="00500C19">
        <w:t xml:space="preserve"> 78085;</w:t>
      </w:r>
    </w:p>
    <w:p w14:paraId="3AC3FCBF" w14:textId="4FD0A31A" w:rsidR="00C01F6A" w:rsidRPr="00C01F6A" w:rsidRDefault="00C01F6A" w:rsidP="00500C19">
      <w:pPr>
        <w:pStyle w:val="Akapitzlist"/>
        <w:numPr>
          <w:ilvl w:val="1"/>
          <w:numId w:val="1"/>
        </w:numPr>
      </w:pPr>
      <w:r>
        <w:t xml:space="preserve">Od </w:t>
      </w:r>
      <w:r>
        <w:t>5</w:t>
      </w:r>
      <w:r>
        <w:t xml:space="preserve">0 do </w:t>
      </w:r>
      <w:r>
        <w:t>5</w:t>
      </w:r>
      <w:r>
        <w:t>4 lat</w:t>
      </w:r>
      <w:r w:rsidR="00500C19">
        <w:t xml:space="preserve"> –</w:t>
      </w:r>
      <w:r w:rsidR="00500C19">
        <w:t xml:space="preserve"> 69541;</w:t>
      </w:r>
    </w:p>
    <w:p w14:paraId="0BC40647" w14:textId="120DFBC2" w:rsidR="00C01F6A" w:rsidRPr="00C01F6A" w:rsidRDefault="00C01F6A" w:rsidP="00500C19">
      <w:pPr>
        <w:pStyle w:val="Akapitzlist"/>
        <w:numPr>
          <w:ilvl w:val="1"/>
          <w:numId w:val="1"/>
        </w:numPr>
      </w:pPr>
      <w:r>
        <w:t xml:space="preserve">Od </w:t>
      </w:r>
      <w:r>
        <w:t>55</w:t>
      </w:r>
      <w:r>
        <w:t xml:space="preserve"> do </w:t>
      </w:r>
      <w:r>
        <w:t>59</w:t>
      </w:r>
      <w:r>
        <w:t xml:space="preserve"> lat</w:t>
      </w:r>
      <w:r w:rsidR="00500C19">
        <w:t xml:space="preserve"> –</w:t>
      </w:r>
      <w:r w:rsidR="00500C19">
        <w:t xml:space="preserve"> 59871;</w:t>
      </w:r>
    </w:p>
    <w:p w14:paraId="7A3191EE" w14:textId="3D7FF6C0" w:rsidR="00C01F6A" w:rsidRPr="00C01F6A" w:rsidRDefault="00C01F6A" w:rsidP="00500C19">
      <w:pPr>
        <w:pStyle w:val="Akapitzlist"/>
        <w:numPr>
          <w:ilvl w:val="1"/>
          <w:numId w:val="1"/>
        </w:numPr>
      </w:pPr>
      <w:r>
        <w:t xml:space="preserve">Od </w:t>
      </w:r>
      <w:r>
        <w:t>6</w:t>
      </w:r>
      <w:r>
        <w:t xml:space="preserve">0 do </w:t>
      </w:r>
      <w:r>
        <w:t>64</w:t>
      </w:r>
      <w:r>
        <w:t xml:space="preserve"> lat</w:t>
      </w:r>
      <w:r w:rsidR="00500C19">
        <w:t xml:space="preserve"> –</w:t>
      </w:r>
      <w:r w:rsidR="00500C19">
        <w:t xml:space="preserve"> 58400;</w:t>
      </w:r>
    </w:p>
    <w:p w14:paraId="5AB843E2" w14:textId="712A0335" w:rsidR="00C01F6A" w:rsidRPr="00C01F6A" w:rsidRDefault="00C01F6A" w:rsidP="00500C19">
      <w:pPr>
        <w:pStyle w:val="Akapitzlist"/>
        <w:numPr>
          <w:ilvl w:val="1"/>
          <w:numId w:val="1"/>
        </w:numPr>
      </w:pPr>
      <w:r>
        <w:t xml:space="preserve">Od </w:t>
      </w:r>
      <w:r>
        <w:t>65</w:t>
      </w:r>
      <w:r>
        <w:t xml:space="preserve"> do </w:t>
      </w:r>
      <w:r>
        <w:t>69</w:t>
      </w:r>
      <w:r>
        <w:t xml:space="preserve"> lat</w:t>
      </w:r>
      <w:r w:rsidR="00500C19">
        <w:t xml:space="preserve"> –</w:t>
      </w:r>
      <w:r w:rsidR="00500C19">
        <w:t xml:space="preserve"> 61184;</w:t>
      </w:r>
    </w:p>
    <w:p w14:paraId="6A1108A5" w14:textId="73C9F1D3" w:rsidR="00C01F6A" w:rsidRPr="00C01F6A" w:rsidRDefault="00C01F6A" w:rsidP="00500C19">
      <w:pPr>
        <w:pStyle w:val="Akapitzlist"/>
        <w:numPr>
          <w:ilvl w:val="1"/>
          <w:numId w:val="1"/>
        </w:numPr>
      </w:pPr>
      <w:r>
        <w:t xml:space="preserve">Od </w:t>
      </w:r>
      <w:r>
        <w:t>7</w:t>
      </w:r>
      <w:r>
        <w:t xml:space="preserve">0 do </w:t>
      </w:r>
      <w:r>
        <w:t>7</w:t>
      </w:r>
      <w:r>
        <w:t>4 lat</w:t>
      </w:r>
      <w:r w:rsidR="00500C19">
        <w:t xml:space="preserve"> –</w:t>
      </w:r>
      <w:r w:rsidR="00500C19">
        <w:t xml:space="preserve"> 51297;</w:t>
      </w:r>
    </w:p>
    <w:p w14:paraId="2A859016" w14:textId="254F294F" w:rsidR="00C01F6A" w:rsidRPr="00C01F6A" w:rsidRDefault="00C01F6A" w:rsidP="00500C19">
      <w:pPr>
        <w:pStyle w:val="Akapitzlist"/>
        <w:numPr>
          <w:ilvl w:val="1"/>
          <w:numId w:val="1"/>
        </w:numPr>
      </w:pPr>
      <w:r>
        <w:t>Od</w:t>
      </w:r>
      <w:r>
        <w:t xml:space="preserve"> 75</w:t>
      </w:r>
      <w:r>
        <w:t xml:space="preserve"> do </w:t>
      </w:r>
      <w:r>
        <w:t>79</w:t>
      </w:r>
      <w:r>
        <w:t xml:space="preserve"> lat</w:t>
      </w:r>
      <w:r w:rsidR="00500C19">
        <w:t xml:space="preserve"> –</w:t>
      </w:r>
      <w:r w:rsidR="00500C19">
        <w:t xml:space="preserve"> 33483;</w:t>
      </w:r>
    </w:p>
    <w:p w14:paraId="60F57647" w14:textId="68F086B3" w:rsidR="00C01F6A" w:rsidRPr="00C01F6A" w:rsidRDefault="00C01F6A" w:rsidP="00500C19">
      <w:pPr>
        <w:pStyle w:val="Akapitzlist"/>
        <w:numPr>
          <w:ilvl w:val="1"/>
          <w:numId w:val="1"/>
        </w:numPr>
      </w:pPr>
      <w:r>
        <w:t xml:space="preserve">Od </w:t>
      </w:r>
      <w:r>
        <w:t>8</w:t>
      </w:r>
      <w:r>
        <w:t xml:space="preserve">0 do </w:t>
      </w:r>
      <w:r>
        <w:t>84</w:t>
      </w:r>
      <w:r>
        <w:t xml:space="preserve"> lat</w:t>
      </w:r>
      <w:r w:rsidR="00500C19">
        <w:t xml:space="preserve"> –</w:t>
      </w:r>
      <w:r w:rsidR="00500C19">
        <w:t xml:space="preserve"> 16187;</w:t>
      </w:r>
    </w:p>
    <w:p w14:paraId="43C77D46" w14:textId="6E6C7A69" w:rsidR="00C01F6A" w:rsidRPr="00C01F6A" w:rsidRDefault="00C01F6A" w:rsidP="00500C19">
      <w:pPr>
        <w:pStyle w:val="Akapitzlist"/>
        <w:numPr>
          <w:ilvl w:val="1"/>
          <w:numId w:val="1"/>
        </w:numPr>
      </w:pPr>
      <w:r>
        <w:t xml:space="preserve">Od </w:t>
      </w:r>
      <w:r>
        <w:t>85</w:t>
      </w:r>
      <w:r>
        <w:t xml:space="preserve"> do </w:t>
      </w:r>
      <w:r>
        <w:t>89</w:t>
      </w:r>
      <w:r>
        <w:t xml:space="preserve"> lat</w:t>
      </w:r>
      <w:r w:rsidR="00500C19">
        <w:t xml:space="preserve"> –</w:t>
      </w:r>
      <w:r w:rsidR="00500C19">
        <w:t xml:space="preserve"> 9246;</w:t>
      </w:r>
    </w:p>
    <w:p w14:paraId="571DCD74" w14:textId="52A0F1E0" w:rsidR="00C01F6A" w:rsidRPr="00C01F6A" w:rsidRDefault="00C01F6A" w:rsidP="00500C19">
      <w:pPr>
        <w:pStyle w:val="Akapitzlist"/>
        <w:numPr>
          <w:ilvl w:val="1"/>
          <w:numId w:val="1"/>
        </w:numPr>
      </w:pPr>
      <w:r>
        <w:t xml:space="preserve">Od </w:t>
      </w:r>
      <w:r>
        <w:t>9</w:t>
      </w:r>
      <w:r>
        <w:t xml:space="preserve">0 do </w:t>
      </w:r>
      <w:r>
        <w:t>94</w:t>
      </w:r>
      <w:r>
        <w:t xml:space="preserve"> lat</w:t>
      </w:r>
      <w:r w:rsidR="00500C19">
        <w:t xml:space="preserve"> –</w:t>
      </w:r>
      <w:r w:rsidR="00500C19">
        <w:t xml:space="preserve"> 3343;</w:t>
      </w:r>
    </w:p>
    <w:p w14:paraId="2D5FD1FA" w14:textId="036BEF3A" w:rsidR="00C01F6A" w:rsidRPr="00C01F6A" w:rsidRDefault="00C01F6A" w:rsidP="00500C19">
      <w:pPr>
        <w:pStyle w:val="Akapitzlist"/>
        <w:numPr>
          <w:ilvl w:val="1"/>
          <w:numId w:val="1"/>
        </w:numPr>
      </w:pPr>
      <w:r>
        <w:t xml:space="preserve">Od </w:t>
      </w:r>
      <w:r>
        <w:t>95</w:t>
      </w:r>
      <w:r>
        <w:t xml:space="preserve"> do </w:t>
      </w:r>
      <w:r>
        <w:t>99</w:t>
      </w:r>
      <w:r>
        <w:t xml:space="preserve"> lat</w:t>
      </w:r>
      <w:r w:rsidR="00500C19">
        <w:t xml:space="preserve"> –</w:t>
      </w:r>
      <w:r w:rsidR="00500C19">
        <w:t xml:space="preserve"> 701;</w:t>
      </w:r>
    </w:p>
    <w:p w14:paraId="518C2A4C" w14:textId="0F0BC727" w:rsidR="00C01F6A" w:rsidRDefault="00C01F6A" w:rsidP="00500C19">
      <w:pPr>
        <w:pStyle w:val="Akapitzlist"/>
        <w:numPr>
          <w:ilvl w:val="1"/>
          <w:numId w:val="1"/>
        </w:numPr>
      </w:pPr>
      <w:r>
        <w:t>100 lat i więcej</w:t>
      </w:r>
      <w:r w:rsidR="00500C19">
        <w:t xml:space="preserve"> –</w:t>
      </w:r>
      <w:r w:rsidR="00500C19">
        <w:t xml:space="preserve"> 107;</w:t>
      </w:r>
    </w:p>
    <w:p w14:paraId="48AA1C6A" w14:textId="6998DAFB" w:rsidR="00500C19" w:rsidRDefault="00500C19" w:rsidP="00C01F6A">
      <w:pPr>
        <w:pStyle w:val="Akapitzlist"/>
        <w:numPr>
          <w:ilvl w:val="0"/>
          <w:numId w:val="1"/>
        </w:numPr>
      </w:pPr>
      <w:r>
        <w:t>Kobiety:</w:t>
      </w:r>
    </w:p>
    <w:p w14:paraId="66604A8B" w14:textId="3DA1F66D" w:rsidR="00500C19" w:rsidRDefault="00500C19" w:rsidP="00500C19">
      <w:pPr>
        <w:pStyle w:val="Akapitzlist"/>
        <w:numPr>
          <w:ilvl w:val="1"/>
          <w:numId w:val="1"/>
        </w:numPr>
      </w:pPr>
      <w:r>
        <w:t xml:space="preserve">Od 0 do 4 lat – </w:t>
      </w:r>
      <w:r>
        <w:t>33118;</w:t>
      </w:r>
    </w:p>
    <w:p w14:paraId="1718980E" w14:textId="097797EE" w:rsidR="00500C19" w:rsidRPr="00C01F6A" w:rsidRDefault="00500C19" w:rsidP="00500C19">
      <w:pPr>
        <w:pStyle w:val="Akapitzlist"/>
        <w:numPr>
          <w:ilvl w:val="1"/>
          <w:numId w:val="1"/>
        </w:numPr>
      </w:pPr>
      <w:r>
        <w:t xml:space="preserve">Od 5 do 9 lat – </w:t>
      </w:r>
      <w:r>
        <w:t>48005;</w:t>
      </w:r>
    </w:p>
    <w:p w14:paraId="258E1798" w14:textId="4C0C4141" w:rsidR="00500C19" w:rsidRPr="00C01F6A" w:rsidRDefault="00500C19" w:rsidP="00500C19">
      <w:pPr>
        <w:pStyle w:val="Akapitzlist"/>
        <w:numPr>
          <w:ilvl w:val="1"/>
          <w:numId w:val="1"/>
        </w:numPr>
      </w:pPr>
      <w:r>
        <w:t xml:space="preserve">Od 10 do 14 lat – </w:t>
      </w:r>
      <w:r>
        <w:t>50380;</w:t>
      </w:r>
    </w:p>
    <w:p w14:paraId="572BF922" w14:textId="0D303282" w:rsidR="00500C19" w:rsidRPr="00C01F6A" w:rsidRDefault="00500C19" w:rsidP="00500C19">
      <w:pPr>
        <w:pStyle w:val="Akapitzlist"/>
        <w:numPr>
          <w:ilvl w:val="1"/>
          <w:numId w:val="1"/>
        </w:numPr>
      </w:pPr>
      <w:r>
        <w:lastRenderedPageBreak/>
        <w:t xml:space="preserve">Od 15 do 19 lat – </w:t>
      </w:r>
      <w:r>
        <w:t>54042;</w:t>
      </w:r>
    </w:p>
    <w:p w14:paraId="4D01822A" w14:textId="0D0E5B2E" w:rsidR="00500C19" w:rsidRPr="00C01F6A" w:rsidRDefault="00500C19" w:rsidP="00500C19">
      <w:pPr>
        <w:pStyle w:val="Akapitzlist"/>
        <w:numPr>
          <w:ilvl w:val="1"/>
          <w:numId w:val="1"/>
        </w:numPr>
      </w:pPr>
      <w:r>
        <w:t xml:space="preserve">Od 20 do 44 lat – </w:t>
      </w:r>
      <w:r>
        <w:t>48803;</w:t>
      </w:r>
    </w:p>
    <w:p w14:paraId="4DEB65EA" w14:textId="7ACC9ECB" w:rsidR="00500C19" w:rsidRPr="00C01F6A" w:rsidRDefault="00500C19" w:rsidP="00500C19">
      <w:pPr>
        <w:pStyle w:val="Akapitzlist"/>
        <w:numPr>
          <w:ilvl w:val="1"/>
          <w:numId w:val="1"/>
        </w:numPr>
      </w:pPr>
      <w:r>
        <w:t xml:space="preserve">Od 25 do 29 lat – </w:t>
      </w:r>
      <w:r>
        <w:t>50812;</w:t>
      </w:r>
    </w:p>
    <w:p w14:paraId="5AB1A7FC" w14:textId="16F4BC99" w:rsidR="00500C19" w:rsidRPr="00C01F6A" w:rsidRDefault="00500C19" w:rsidP="00500C19">
      <w:pPr>
        <w:pStyle w:val="Akapitzlist"/>
        <w:numPr>
          <w:ilvl w:val="1"/>
          <w:numId w:val="1"/>
        </w:numPr>
      </w:pPr>
      <w:r>
        <w:t xml:space="preserve">Od 30 do 34 lat – </w:t>
      </w:r>
      <w:r>
        <w:t>55754;</w:t>
      </w:r>
    </w:p>
    <w:p w14:paraId="6C86508D" w14:textId="45F3EDF5" w:rsidR="00500C19" w:rsidRPr="00C01F6A" w:rsidRDefault="00500C19" w:rsidP="00500C19">
      <w:pPr>
        <w:pStyle w:val="Akapitzlist"/>
        <w:numPr>
          <w:ilvl w:val="1"/>
          <w:numId w:val="1"/>
        </w:numPr>
      </w:pPr>
      <w:r>
        <w:t xml:space="preserve">Od 35 do 39 lat – </w:t>
      </w:r>
      <w:r>
        <w:t>66575;</w:t>
      </w:r>
    </w:p>
    <w:p w14:paraId="77CD2189" w14:textId="39FCA892" w:rsidR="00500C19" w:rsidRPr="00C01F6A" w:rsidRDefault="00500C19" w:rsidP="00500C19">
      <w:pPr>
        <w:pStyle w:val="Akapitzlist"/>
        <w:numPr>
          <w:ilvl w:val="1"/>
          <w:numId w:val="1"/>
        </w:numPr>
      </w:pPr>
      <w:r>
        <w:t xml:space="preserve">Od 40 do 44 lat – </w:t>
      </w:r>
      <w:r>
        <w:t>78912;</w:t>
      </w:r>
    </w:p>
    <w:p w14:paraId="138C8FC4" w14:textId="2CDBB757" w:rsidR="00500C19" w:rsidRPr="00C01F6A" w:rsidRDefault="00500C19" w:rsidP="00500C19">
      <w:pPr>
        <w:pStyle w:val="Akapitzlist"/>
        <w:numPr>
          <w:ilvl w:val="1"/>
          <w:numId w:val="1"/>
        </w:numPr>
      </w:pPr>
      <w:r>
        <w:t xml:space="preserve">Od 45 do 49 lat – </w:t>
      </w:r>
      <w:r>
        <w:t>76119;</w:t>
      </w:r>
    </w:p>
    <w:p w14:paraId="12740395" w14:textId="04155755" w:rsidR="00500C19" w:rsidRPr="00C01F6A" w:rsidRDefault="00500C19" w:rsidP="00500C19">
      <w:pPr>
        <w:pStyle w:val="Akapitzlist"/>
        <w:numPr>
          <w:ilvl w:val="1"/>
          <w:numId w:val="1"/>
        </w:numPr>
      </w:pPr>
      <w:r>
        <w:t xml:space="preserve">Od 50 do 54 lat – </w:t>
      </w:r>
      <w:r>
        <w:t>69738;</w:t>
      </w:r>
    </w:p>
    <w:p w14:paraId="07BA3982" w14:textId="41C3F95F" w:rsidR="00500C19" w:rsidRPr="00C01F6A" w:rsidRDefault="00500C19" w:rsidP="00500C19">
      <w:pPr>
        <w:pStyle w:val="Akapitzlist"/>
        <w:numPr>
          <w:ilvl w:val="1"/>
          <w:numId w:val="1"/>
        </w:numPr>
      </w:pPr>
      <w:r>
        <w:t xml:space="preserve">Od 55 do 59 lat – </w:t>
      </w:r>
      <w:r>
        <w:t>62171;</w:t>
      </w:r>
    </w:p>
    <w:p w14:paraId="0E3CE38E" w14:textId="164292C6" w:rsidR="00500C19" w:rsidRPr="00C01F6A" w:rsidRDefault="00500C19" w:rsidP="00500C19">
      <w:pPr>
        <w:pStyle w:val="Akapitzlist"/>
        <w:numPr>
          <w:ilvl w:val="1"/>
          <w:numId w:val="1"/>
        </w:numPr>
      </w:pPr>
      <w:r>
        <w:t xml:space="preserve">Od 60 do 64 lat – </w:t>
      </w:r>
      <w:r>
        <w:t>64111;</w:t>
      </w:r>
    </w:p>
    <w:p w14:paraId="50F28252" w14:textId="13056091" w:rsidR="00500C19" w:rsidRPr="00C01F6A" w:rsidRDefault="00500C19" w:rsidP="00500C19">
      <w:pPr>
        <w:pStyle w:val="Akapitzlist"/>
        <w:numPr>
          <w:ilvl w:val="1"/>
          <w:numId w:val="1"/>
        </w:numPr>
      </w:pPr>
      <w:r>
        <w:t xml:space="preserve">Od 65 do 69 lat – </w:t>
      </w:r>
      <w:r>
        <w:t>73338;</w:t>
      </w:r>
    </w:p>
    <w:p w14:paraId="027E656D" w14:textId="50565BB6" w:rsidR="00500C19" w:rsidRPr="00C01F6A" w:rsidRDefault="00500C19" w:rsidP="00500C19">
      <w:pPr>
        <w:pStyle w:val="Akapitzlist"/>
        <w:numPr>
          <w:ilvl w:val="1"/>
          <w:numId w:val="1"/>
        </w:numPr>
      </w:pPr>
      <w:r>
        <w:t xml:space="preserve">Od 70 do 74 lat – </w:t>
      </w:r>
      <w:r>
        <w:t>69768;</w:t>
      </w:r>
    </w:p>
    <w:p w14:paraId="4605ADB6" w14:textId="1C09486F" w:rsidR="00500C19" w:rsidRPr="00C01F6A" w:rsidRDefault="00500C19" w:rsidP="00500C19">
      <w:pPr>
        <w:pStyle w:val="Akapitzlist"/>
        <w:numPr>
          <w:ilvl w:val="1"/>
          <w:numId w:val="1"/>
        </w:numPr>
      </w:pPr>
      <w:r>
        <w:t xml:space="preserve">Od 75 do 79 lat – </w:t>
      </w:r>
      <w:r>
        <w:t>53569;</w:t>
      </w:r>
    </w:p>
    <w:p w14:paraId="62E5F1EA" w14:textId="2B2C92B5" w:rsidR="00500C19" w:rsidRPr="00C01F6A" w:rsidRDefault="00500C19" w:rsidP="00500C19">
      <w:pPr>
        <w:pStyle w:val="Akapitzlist"/>
        <w:numPr>
          <w:ilvl w:val="1"/>
          <w:numId w:val="1"/>
        </w:numPr>
      </w:pPr>
      <w:r>
        <w:t xml:space="preserve">Od 80 do 84 lat – </w:t>
      </w:r>
      <w:r>
        <w:t>31112;</w:t>
      </w:r>
    </w:p>
    <w:p w14:paraId="2A7E83D6" w14:textId="6804EF0F" w:rsidR="00500C19" w:rsidRPr="00C01F6A" w:rsidRDefault="00500C19" w:rsidP="00500C19">
      <w:pPr>
        <w:pStyle w:val="Akapitzlist"/>
        <w:numPr>
          <w:ilvl w:val="1"/>
          <w:numId w:val="1"/>
        </w:numPr>
      </w:pPr>
      <w:r>
        <w:t xml:space="preserve">Od 85 do 89 lat – </w:t>
      </w:r>
      <w:r>
        <w:t>22309;</w:t>
      </w:r>
    </w:p>
    <w:p w14:paraId="52947CD0" w14:textId="20541354" w:rsidR="00500C19" w:rsidRPr="00C01F6A" w:rsidRDefault="00500C19" w:rsidP="00500C19">
      <w:pPr>
        <w:pStyle w:val="Akapitzlist"/>
        <w:numPr>
          <w:ilvl w:val="1"/>
          <w:numId w:val="1"/>
        </w:numPr>
      </w:pPr>
      <w:r>
        <w:t xml:space="preserve">Od 90 do 94 lat – </w:t>
      </w:r>
      <w:r>
        <w:t>10588;</w:t>
      </w:r>
    </w:p>
    <w:p w14:paraId="258509C3" w14:textId="5476412D" w:rsidR="00500C19" w:rsidRPr="00C01F6A" w:rsidRDefault="00500C19" w:rsidP="00500C19">
      <w:pPr>
        <w:pStyle w:val="Akapitzlist"/>
        <w:numPr>
          <w:ilvl w:val="1"/>
          <w:numId w:val="1"/>
        </w:numPr>
      </w:pPr>
      <w:r>
        <w:t xml:space="preserve">Od 95 do 99 lat – </w:t>
      </w:r>
      <w:r>
        <w:t>2739;</w:t>
      </w:r>
    </w:p>
    <w:p w14:paraId="2815C62C" w14:textId="46C950F9" w:rsidR="00500C19" w:rsidRDefault="00500C19" w:rsidP="00500C19">
      <w:pPr>
        <w:pStyle w:val="Akapitzlist"/>
        <w:numPr>
          <w:ilvl w:val="1"/>
          <w:numId w:val="1"/>
        </w:numPr>
      </w:pPr>
      <w:r>
        <w:t xml:space="preserve">100 lat i więcej – </w:t>
      </w:r>
      <w:r>
        <w:t>336.</w:t>
      </w:r>
    </w:p>
    <w:p w14:paraId="34343161" w14:textId="6ECFC2B2" w:rsidR="00CA5D27" w:rsidRDefault="00CA5D27" w:rsidP="00CA5D27">
      <w:r>
        <w:t>W końcu 2025 roku w województwie lubelskim mieszkało 1980772 osób (w 2024 roku 1996440).</w:t>
      </w:r>
    </w:p>
    <w:p w14:paraId="64804C5B" w14:textId="12331875" w:rsidR="00500C19" w:rsidRDefault="00500C19" w:rsidP="00500C19">
      <w:pPr>
        <w:pStyle w:val="Nagwek2"/>
      </w:pPr>
      <w:r>
        <w:t>Ludność według ekonomicznych grup wieku</w:t>
      </w:r>
    </w:p>
    <w:p w14:paraId="4D3DF301" w14:textId="5CAF2DA5" w:rsidR="00500C19" w:rsidRDefault="00500C19" w:rsidP="00500C19">
      <w:pPr>
        <w:pStyle w:val="Akapitzlist"/>
        <w:numPr>
          <w:ilvl w:val="0"/>
          <w:numId w:val="2"/>
        </w:numPr>
      </w:pPr>
      <w:r>
        <w:t>W wieku przedprodukcyjnym:</w:t>
      </w:r>
    </w:p>
    <w:p w14:paraId="47770AE7" w14:textId="17B2294A" w:rsidR="00500C19" w:rsidRDefault="00500C19" w:rsidP="00500C19">
      <w:pPr>
        <w:pStyle w:val="Akapitzlist"/>
        <w:numPr>
          <w:ilvl w:val="1"/>
          <w:numId w:val="2"/>
        </w:numPr>
      </w:pPr>
      <w:r>
        <w:t xml:space="preserve">W 2000 roku – </w:t>
      </w:r>
      <w:r w:rsidR="00CA5D27">
        <w:t>564437;</w:t>
      </w:r>
    </w:p>
    <w:p w14:paraId="003A3398" w14:textId="3EA7E660" w:rsidR="00500C19" w:rsidRDefault="00500C19" w:rsidP="00500C19">
      <w:pPr>
        <w:pStyle w:val="Akapitzlist"/>
        <w:numPr>
          <w:ilvl w:val="1"/>
          <w:numId w:val="2"/>
        </w:numPr>
      </w:pPr>
      <w:r>
        <w:t xml:space="preserve">W 2010 roku – </w:t>
      </w:r>
      <w:r w:rsidR="00CA5D27">
        <w:t>419121;</w:t>
      </w:r>
    </w:p>
    <w:p w14:paraId="33606D62" w14:textId="123BCB34" w:rsidR="00500C19" w:rsidRDefault="00500C19" w:rsidP="00500C19">
      <w:pPr>
        <w:pStyle w:val="Akapitzlist"/>
        <w:numPr>
          <w:ilvl w:val="1"/>
          <w:numId w:val="2"/>
        </w:numPr>
      </w:pPr>
      <w:r>
        <w:t xml:space="preserve">W 2020 roku – </w:t>
      </w:r>
      <w:r w:rsidR="00CA5D27">
        <w:t>373321;</w:t>
      </w:r>
    </w:p>
    <w:p w14:paraId="44A05A94" w14:textId="42FDB028" w:rsidR="00500C19" w:rsidRDefault="00500C19" w:rsidP="00500C19">
      <w:pPr>
        <w:pStyle w:val="Akapitzlist"/>
        <w:numPr>
          <w:ilvl w:val="1"/>
          <w:numId w:val="2"/>
        </w:numPr>
      </w:pPr>
      <w:r>
        <w:t xml:space="preserve">W 2025 roku – </w:t>
      </w:r>
      <w:r w:rsidR="00CA5D27">
        <w:t>338648;</w:t>
      </w:r>
    </w:p>
    <w:p w14:paraId="58F5D7C8" w14:textId="7EE92813" w:rsidR="00500C19" w:rsidRDefault="00500C19" w:rsidP="00500C19">
      <w:pPr>
        <w:pStyle w:val="Akapitzlist"/>
        <w:numPr>
          <w:ilvl w:val="0"/>
          <w:numId w:val="2"/>
        </w:numPr>
      </w:pPr>
      <w:r>
        <w:t>W wieku produkcyjnym:</w:t>
      </w:r>
    </w:p>
    <w:p w14:paraId="664E40D5" w14:textId="78B6DBB8" w:rsidR="00500C19" w:rsidRDefault="00500C19" w:rsidP="00500C19">
      <w:pPr>
        <w:pStyle w:val="Akapitzlist"/>
        <w:numPr>
          <w:ilvl w:val="1"/>
          <w:numId w:val="2"/>
        </w:numPr>
      </w:pPr>
      <w:r>
        <w:t xml:space="preserve">W 2000 roku – </w:t>
      </w:r>
      <w:r w:rsidR="00CA5D27">
        <w:t>1287529;</w:t>
      </w:r>
    </w:p>
    <w:p w14:paraId="631A2A4E" w14:textId="2747A328" w:rsidR="00500C19" w:rsidRDefault="00500C19" w:rsidP="00500C19">
      <w:pPr>
        <w:pStyle w:val="Akapitzlist"/>
        <w:numPr>
          <w:ilvl w:val="1"/>
          <w:numId w:val="2"/>
        </w:numPr>
      </w:pPr>
      <w:r>
        <w:t xml:space="preserve">W 2010 roku – </w:t>
      </w:r>
      <w:r w:rsidR="00CA5D27">
        <w:t>1377527;</w:t>
      </w:r>
    </w:p>
    <w:p w14:paraId="7DD5E6FF" w14:textId="40C551EF" w:rsidR="00500C19" w:rsidRDefault="00500C19" w:rsidP="00500C19">
      <w:pPr>
        <w:pStyle w:val="Akapitzlist"/>
        <w:numPr>
          <w:ilvl w:val="1"/>
          <w:numId w:val="2"/>
        </w:numPr>
      </w:pPr>
      <w:r>
        <w:t xml:space="preserve">W 2020 roku – </w:t>
      </w:r>
      <w:r w:rsidR="00CA5D27">
        <w:t>1208581;</w:t>
      </w:r>
    </w:p>
    <w:p w14:paraId="51B34AED" w14:textId="73BC2B88" w:rsidR="00500C19" w:rsidRDefault="00500C19" w:rsidP="00500C19">
      <w:pPr>
        <w:pStyle w:val="Akapitzlist"/>
        <w:numPr>
          <w:ilvl w:val="1"/>
          <w:numId w:val="2"/>
        </w:numPr>
      </w:pPr>
      <w:r>
        <w:t xml:space="preserve">W 2025 roku – </w:t>
      </w:r>
      <w:r w:rsidR="00CA5D27">
        <w:t>1138706;</w:t>
      </w:r>
    </w:p>
    <w:p w14:paraId="6B0223D0" w14:textId="5B796904" w:rsidR="00500C19" w:rsidRDefault="00500C19" w:rsidP="00500C19">
      <w:pPr>
        <w:pStyle w:val="Akapitzlist"/>
        <w:numPr>
          <w:ilvl w:val="0"/>
          <w:numId w:val="2"/>
        </w:numPr>
      </w:pPr>
      <w:r>
        <w:t>W wieku poprodukcyjnym:</w:t>
      </w:r>
    </w:p>
    <w:p w14:paraId="39D127D3" w14:textId="460726D1" w:rsidR="00500C19" w:rsidRDefault="00500C19" w:rsidP="00500C19">
      <w:pPr>
        <w:pStyle w:val="Akapitzlist"/>
        <w:numPr>
          <w:ilvl w:val="1"/>
          <w:numId w:val="2"/>
        </w:numPr>
      </w:pPr>
      <w:r>
        <w:t xml:space="preserve">W 2000 roku – </w:t>
      </w:r>
      <w:r w:rsidR="00CA5D27">
        <w:t>354234;</w:t>
      </w:r>
    </w:p>
    <w:p w14:paraId="27F19987" w14:textId="6B5209E3" w:rsidR="00500C19" w:rsidRDefault="00500C19" w:rsidP="00500C19">
      <w:pPr>
        <w:pStyle w:val="Akapitzlist"/>
        <w:numPr>
          <w:ilvl w:val="1"/>
          <w:numId w:val="2"/>
        </w:numPr>
      </w:pPr>
      <w:r>
        <w:t xml:space="preserve">W 2010 roku – </w:t>
      </w:r>
      <w:r w:rsidR="00CA5D27">
        <w:t>381963;</w:t>
      </w:r>
    </w:p>
    <w:p w14:paraId="7A9B9BA4" w14:textId="1027CDA0" w:rsidR="00500C19" w:rsidRDefault="00500C19" w:rsidP="00500C19">
      <w:pPr>
        <w:pStyle w:val="Akapitzlist"/>
        <w:numPr>
          <w:ilvl w:val="1"/>
          <w:numId w:val="2"/>
        </w:numPr>
      </w:pPr>
      <w:r>
        <w:t xml:space="preserve">W 2020 roku – </w:t>
      </w:r>
      <w:r w:rsidR="00CA5D27">
        <w:t>475006;</w:t>
      </w:r>
    </w:p>
    <w:p w14:paraId="5BBE97C4" w14:textId="18C24454" w:rsidR="00500C19" w:rsidRDefault="00500C19" w:rsidP="00500C19">
      <w:pPr>
        <w:pStyle w:val="Akapitzlist"/>
        <w:numPr>
          <w:ilvl w:val="1"/>
          <w:numId w:val="2"/>
        </w:numPr>
      </w:pPr>
      <w:r>
        <w:t xml:space="preserve">W 2025 roku – </w:t>
      </w:r>
      <w:r w:rsidR="00CA5D27">
        <w:t>503418.</w:t>
      </w:r>
    </w:p>
    <w:p w14:paraId="6FC3FFB6" w14:textId="60A52A7C" w:rsidR="00CA5D27" w:rsidRDefault="00CA5D27" w:rsidP="00CA5D27">
      <w:pPr>
        <w:pStyle w:val="Nagwek2"/>
      </w:pPr>
      <w:r>
        <w:lastRenderedPageBreak/>
        <w:t>Struktura ludności według płci i miejsca zamieszkania</w:t>
      </w:r>
    </w:p>
    <w:p w14:paraId="1712BAA4" w14:textId="2D1CC3A7" w:rsidR="00CA5D27" w:rsidRDefault="00CA5D27" w:rsidP="00CA5D27">
      <w:pPr>
        <w:pStyle w:val="Akapitzlist"/>
        <w:numPr>
          <w:ilvl w:val="0"/>
          <w:numId w:val="3"/>
        </w:numPr>
      </w:pPr>
      <w:r>
        <w:t>Miejsce zamieszkania:</w:t>
      </w:r>
    </w:p>
    <w:p w14:paraId="3B5BCC76" w14:textId="2AA7F009" w:rsidR="00CA5D27" w:rsidRDefault="00CA5D27" w:rsidP="00CA5D27">
      <w:pPr>
        <w:pStyle w:val="Akapitzlist"/>
        <w:numPr>
          <w:ilvl w:val="1"/>
          <w:numId w:val="3"/>
        </w:numPr>
      </w:pPr>
      <w:r>
        <w:t>W miastach:</w:t>
      </w:r>
    </w:p>
    <w:p w14:paraId="07B0649C" w14:textId="6BEB16C3" w:rsidR="00CA5D27" w:rsidRDefault="00CA5D27" w:rsidP="00CA5D27">
      <w:pPr>
        <w:pStyle w:val="Akapitzlist"/>
        <w:numPr>
          <w:ilvl w:val="2"/>
          <w:numId w:val="3"/>
        </w:numPr>
      </w:pPr>
      <w:r>
        <w:t>W 2024 roku – 46,2%;</w:t>
      </w:r>
    </w:p>
    <w:p w14:paraId="4EE13BD9" w14:textId="34D52BA7" w:rsidR="00CA5D27" w:rsidRDefault="00CA5D27" w:rsidP="00CA5D27">
      <w:pPr>
        <w:pStyle w:val="Akapitzlist"/>
        <w:numPr>
          <w:ilvl w:val="2"/>
          <w:numId w:val="3"/>
        </w:numPr>
      </w:pPr>
      <w:r>
        <w:t>W 2025 roku – 46,4%;</w:t>
      </w:r>
    </w:p>
    <w:p w14:paraId="22744FCE" w14:textId="15107843" w:rsidR="00CA5D27" w:rsidRDefault="00CA5D27" w:rsidP="00CA5D27">
      <w:pPr>
        <w:pStyle w:val="Akapitzlist"/>
        <w:numPr>
          <w:ilvl w:val="1"/>
          <w:numId w:val="3"/>
        </w:numPr>
      </w:pPr>
      <w:r>
        <w:t>Na wsi:</w:t>
      </w:r>
    </w:p>
    <w:p w14:paraId="4645A6AE" w14:textId="70F88666" w:rsidR="00CA5D27" w:rsidRDefault="00CA5D27" w:rsidP="00CA5D27">
      <w:pPr>
        <w:pStyle w:val="Akapitzlist"/>
        <w:numPr>
          <w:ilvl w:val="2"/>
          <w:numId w:val="3"/>
        </w:numPr>
      </w:pPr>
      <w:r>
        <w:t xml:space="preserve">W 2024 roku – </w:t>
      </w:r>
      <w:r>
        <w:t>53,8%;</w:t>
      </w:r>
    </w:p>
    <w:p w14:paraId="33E24FAC" w14:textId="0948E401" w:rsidR="00CA5D27" w:rsidRDefault="00CA5D27" w:rsidP="00CA5D27">
      <w:pPr>
        <w:pStyle w:val="Akapitzlist"/>
        <w:numPr>
          <w:ilvl w:val="2"/>
          <w:numId w:val="3"/>
        </w:numPr>
      </w:pPr>
      <w:r>
        <w:t>W 2025 roku –</w:t>
      </w:r>
      <w:r>
        <w:t xml:space="preserve"> 53,6%;</w:t>
      </w:r>
    </w:p>
    <w:p w14:paraId="3B9D88AD" w14:textId="03944B89" w:rsidR="00CA5D27" w:rsidRDefault="00CA5D27" w:rsidP="00CA5D27">
      <w:pPr>
        <w:pStyle w:val="Akapitzlist"/>
        <w:numPr>
          <w:ilvl w:val="0"/>
          <w:numId w:val="3"/>
        </w:numPr>
      </w:pPr>
      <w:r>
        <w:t>Płeć:</w:t>
      </w:r>
    </w:p>
    <w:p w14:paraId="6B227A65" w14:textId="0C174F35" w:rsidR="00CA5D27" w:rsidRDefault="00CA5D27" w:rsidP="00CA5D27">
      <w:pPr>
        <w:pStyle w:val="Akapitzlist"/>
        <w:numPr>
          <w:ilvl w:val="1"/>
          <w:numId w:val="3"/>
        </w:numPr>
      </w:pPr>
      <w:r>
        <w:t>Kobiety:</w:t>
      </w:r>
    </w:p>
    <w:p w14:paraId="322B0D0F" w14:textId="0C3B69C4" w:rsidR="00CA5D27" w:rsidRDefault="00CA5D27" w:rsidP="00CA5D27">
      <w:pPr>
        <w:pStyle w:val="Akapitzlist"/>
        <w:numPr>
          <w:ilvl w:val="2"/>
          <w:numId w:val="3"/>
        </w:numPr>
      </w:pPr>
      <w:r>
        <w:t xml:space="preserve">W 2024 roku – </w:t>
      </w:r>
      <w:r>
        <w:t>51,6%;</w:t>
      </w:r>
    </w:p>
    <w:p w14:paraId="75464FEF" w14:textId="5E554B29" w:rsidR="00CA5D27" w:rsidRDefault="00CA5D27" w:rsidP="00CA5D27">
      <w:pPr>
        <w:pStyle w:val="Akapitzlist"/>
        <w:numPr>
          <w:ilvl w:val="2"/>
          <w:numId w:val="3"/>
        </w:numPr>
      </w:pPr>
      <w:r>
        <w:t>W 2025 roku –</w:t>
      </w:r>
      <w:r>
        <w:t xml:space="preserve"> 51,6%;</w:t>
      </w:r>
    </w:p>
    <w:p w14:paraId="35360664" w14:textId="2575800F" w:rsidR="00CA5D27" w:rsidRDefault="00CA5D27" w:rsidP="00CA5D27">
      <w:pPr>
        <w:pStyle w:val="Akapitzlist"/>
        <w:numPr>
          <w:ilvl w:val="1"/>
          <w:numId w:val="3"/>
        </w:numPr>
      </w:pPr>
      <w:r>
        <w:t>Mężczyźni:</w:t>
      </w:r>
    </w:p>
    <w:p w14:paraId="0B1DC4AA" w14:textId="35DC0066" w:rsidR="00CA5D27" w:rsidRDefault="00CA5D27" w:rsidP="00CA5D27">
      <w:pPr>
        <w:pStyle w:val="Akapitzlist"/>
        <w:numPr>
          <w:ilvl w:val="2"/>
          <w:numId w:val="3"/>
        </w:numPr>
      </w:pPr>
      <w:r>
        <w:t xml:space="preserve">W 2024 roku – </w:t>
      </w:r>
      <w:r>
        <w:t>48,4%;</w:t>
      </w:r>
    </w:p>
    <w:p w14:paraId="27BE7939" w14:textId="210170C0" w:rsidR="00CA5D27" w:rsidRDefault="00CA5D27" w:rsidP="00CA5D27">
      <w:pPr>
        <w:pStyle w:val="Akapitzlist"/>
        <w:numPr>
          <w:ilvl w:val="2"/>
          <w:numId w:val="3"/>
        </w:numPr>
      </w:pPr>
      <w:r>
        <w:t>W 2025 roku –</w:t>
      </w:r>
      <w:r>
        <w:t xml:space="preserve"> 48,4%.</w:t>
      </w:r>
    </w:p>
    <w:p w14:paraId="4F4F3776" w14:textId="539690D1" w:rsidR="00CA5D27" w:rsidRDefault="00CA5D27" w:rsidP="00CA5D27">
      <w:pPr>
        <w:pStyle w:val="Nagwek2"/>
      </w:pPr>
      <w:r>
        <w:t>Gminy z największą liczbą ludności</w:t>
      </w:r>
    </w:p>
    <w:p w14:paraId="523E868E" w14:textId="0592A637" w:rsidR="00CA5D27" w:rsidRDefault="00CA5D27" w:rsidP="00CA5D27">
      <w:pPr>
        <w:pStyle w:val="Akapitzlist"/>
        <w:numPr>
          <w:ilvl w:val="0"/>
          <w:numId w:val="4"/>
        </w:numPr>
      </w:pPr>
      <w:r>
        <w:t>Lublin – 326685;</w:t>
      </w:r>
    </w:p>
    <w:p w14:paraId="65FF4260" w14:textId="68E749AE" w:rsidR="00CA5D27" w:rsidRDefault="00CA5D27" w:rsidP="00CA5D27">
      <w:pPr>
        <w:pStyle w:val="Akapitzlist"/>
        <w:numPr>
          <w:ilvl w:val="0"/>
          <w:numId w:val="4"/>
        </w:numPr>
      </w:pPr>
      <w:r>
        <w:t>Zamość – 56844;</w:t>
      </w:r>
    </w:p>
    <w:p w14:paraId="0C027B58" w14:textId="40FB61AB" w:rsidR="00CA5D27" w:rsidRDefault="00CA5D27" w:rsidP="00CA5D27">
      <w:pPr>
        <w:pStyle w:val="Akapitzlist"/>
        <w:numPr>
          <w:ilvl w:val="0"/>
          <w:numId w:val="4"/>
        </w:numPr>
      </w:pPr>
      <w:r>
        <w:t>Chełm – 55661;</w:t>
      </w:r>
    </w:p>
    <w:p w14:paraId="06DEBED5" w14:textId="58E2973C" w:rsidR="00CA5D27" w:rsidRDefault="00CA5D27" w:rsidP="00CA5D27">
      <w:pPr>
        <w:pStyle w:val="Akapitzlist"/>
        <w:numPr>
          <w:ilvl w:val="0"/>
          <w:numId w:val="4"/>
        </w:numPr>
      </w:pPr>
      <w:r>
        <w:t>Biała Podlaska – 53470;</w:t>
      </w:r>
    </w:p>
    <w:p w14:paraId="07D0B124" w14:textId="0B8218AB" w:rsidR="00CA5D27" w:rsidRDefault="00CA5D27" w:rsidP="00CA5D27">
      <w:pPr>
        <w:pStyle w:val="Akapitzlist"/>
        <w:numPr>
          <w:ilvl w:val="0"/>
          <w:numId w:val="4"/>
        </w:numPr>
      </w:pPr>
      <w:r>
        <w:t>Puławy – 42996.</w:t>
      </w:r>
    </w:p>
    <w:p w14:paraId="18F91C62" w14:textId="327FB760" w:rsidR="00CA5D27" w:rsidRDefault="00CA5D27" w:rsidP="00CA5D27">
      <w:pPr>
        <w:pStyle w:val="Nagwek2"/>
      </w:pPr>
      <w:r>
        <w:t>Gminy z najmniejszą liczbą ludności</w:t>
      </w:r>
    </w:p>
    <w:p w14:paraId="68AA9B50" w14:textId="7D660A04" w:rsidR="00CA5D27" w:rsidRDefault="00CA5D27" w:rsidP="00CA5D27">
      <w:pPr>
        <w:pStyle w:val="Akapitzlist"/>
        <w:numPr>
          <w:ilvl w:val="0"/>
          <w:numId w:val="5"/>
        </w:numPr>
      </w:pPr>
      <w:r>
        <w:t>Podedwórze – 1431;</w:t>
      </w:r>
    </w:p>
    <w:p w14:paraId="76A1BF6A" w14:textId="4E9B2D28" w:rsidR="00CA5D27" w:rsidRDefault="00CA5D27" w:rsidP="00CA5D27">
      <w:pPr>
        <w:pStyle w:val="Akapitzlist"/>
        <w:numPr>
          <w:ilvl w:val="0"/>
          <w:numId w:val="5"/>
        </w:numPr>
      </w:pPr>
      <w:r>
        <w:t>Stary Brus – 1752;</w:t>
      </w:r>
    </w:p>
    <w:p w14:paraId="3721C624" w14:textId="322036C4" w:rsidR="00CA5D27" w:rsidRDefault="00CA5D27" w:rsidP="00CA5D27">
      <w:pPr>
        <w:pStyle w:val="Akapitzlist"/>
        <w:numPr>
          <w:ilvl w:val="0"/>
          <w:numId w:val="5"/>
        </w:numPr>
      </w:pPr>
      <w:r>
        <w:t>Dubienka – 1985;</w:t>
      </w:r>
    </w:p>
    <w:p w14:paraId="076B37C1" w14:textId="18E1D1E0" w:rsidR="00CA5D27" w:rsidRDefault="00CA5D27" w:rsidP="00CA5D27">
      <w:pPr>
        <w:pStyle w:val="Akapitzlist"/>
        <w:numPr>
          <w:ilvl w:val="0"/>
          <w:numId w:val="5"/>
        </w:numPr>
      </w:pPr>
      <w:r>
        <w:t>Sosnówka – 2030;</w:t>
      </w:r>
    </w:p>
    <w:p w14:paraId="614371C6" w14:textId="2A3D3B98" w:rsidR="00CA5D27" w:rsidRDefault="00CA5D27" w:rsidP="00CA5D27">
      <w:pPr>
        <w:pStyle w:val="Akapitzlist"/>
        <w:numPr>
          <w:ilvl w:val="0"/>
          <w:numId w:val="5"/>
        </w:numPr>
      </w:pPr>
      <w:r>
        <w:t>Rossosz – 2031.</w:t>
      </w:r>
    </w:p>
    <w:p w14:paraId="0A23F90F" w14:textId="545A6A04" w:rsidR="00CA5D27" w:rsidRDefault="00CA5D27" w:rsidP="00CA5D27">
      <w:pPr>
        <w:pStyle w:val="Nagwek2"/>
      </w:pPr>
      <w:r>
        <w:t>Publikacja</w:t>
      </w:r>
    </w:p>
    <w:p w14:paraId="2BA1F3F2" w14:textId="72DA1929" w:rsidR="00CA5D27" w:rsidRDefault="00CA5D27" w:rsidP="00CA5D27">
      <w:r>
        <w:t>Zapraszamy do zapoznania się z publikacją</w:t>
      </w:r>
      <w:r>
        <w:t xml:space="preserve"> </w:t>
      </w:r>
      <w:r>
        <w:t>„Ludność. Stan i struktura ludności oraz ruch naturalny</w:t>
      </w:r>
      <w:r>
        <w:t xml:space="preserve"> </w:t>
      </w:r>
      <w:r>
        <w:t>w przekroju terytorialnym w 2025 r. Stan w dniu 31 grudnia”</w:t>
      </w:r>
      <w:r>
        <w:t xml:space="preserve"> </w:t>
      </w:r>
      <w:r>
        <w:t xml:space="preserve">dostępnej po tym </w:t>
      </w:r>
      <w:hyperlink r:id="rId5" w:history="1">
        <w:r w:rsidRPr="00CA5D27">
          <w:rPr>
            <w:rStyle w:val="Hipercze"/>
          </w:rPr>
          <w:t>linkiem</w:t>
        </w:r>
      </w:hyperlink>
    </w:p>
    <w:p w14:paraId="3404414A" w14:textId="2249966A" w:rsidR="00CA5D27" w:rsidRDefault="00CA5D27" w:rsidP="00CA5D27"/>
    <w:p w14:paraId="3E2A38B1" w14:textId="77777777" w:rsidR="00CA5D27" w:rsidRDefault="00CA5D27" w:rsidP="00CA5D27">
      <w:pPr>
        <w:pStyle w:val="Nagwek2"/>
      </w:pPr>
      <w:r>
        <w:lastRenderedPageBreak/>
        <w:t>Dolny pasek w infografice</w:t>
      </w:r>
    </w:p>
    <w:p w14:paraId="74CDA987" w14:textId="77777777" w:rsidR="00CA5D27" w:rsidRDefault="00CA5D27" w:rsidP="00CA5D27">
      <w:r>
        <w:t>Dane: Urząd Statystyczny w Lublinie</w:t>
      </w:r>
    </w:p>
    <w:p w14:paraId="10ED87F9" w14:textId="77777777" w:rsidR="00CA5D27" w:rsidRDefault="00CA5D27" w:rsidP="00CA5D27">
      <w:r>
        <w:t>Opracowanie: Lubelski Ośrodek Badań Regionalnych</w:t>
      </w:r>
    </w:p>
    <w:p w14:paraId="03860C8A" w14:textId="77777777" w:rsidR="00CA5D27" w:rsidRDefault="00CA5D27" w:rsidP="00CA5D27">
      <w:r>
        <w:t>Prosimy o podanie źródła przy publikowaniu danych Urzędu Statystycznego w Lublinie</w:t>
      </w:r>
    </w:p>
    <w:p w14:paraId="489BBCA2" w14:textId="77777777" w:rsidR="00CA5D27" w:rsidRDefault="00CA5D27" w:rsidP="00CA5D27">
      <w:r>
        <w:t xml:space="preserve">Adresy </w:t>
      </w:r>
      <w:proofErr w:type="spellStart"/>
      <w:r>
        <w:t>social</w:t>
      </w:r>
      <w:proofErr w:type="spellEnd"/>
      <w:r>
        <w:t xml:space="preserve"> mediów Urzędu Statystycznego w Lublinie:</w:t>
      </w:r>
    </w:p>
    <w:p w14:paraId="19A07D07" w14:textId="77777777" w:rsidR="00CA5D27" w:rsidRDefault="00CA5D27" w:rsidP="00CA5D27">
      <w:pPr>
        <w:pStyle w:val="Akapitzlist"/>
        <w:numPr>
          <w:ilvl w:val="0"/>
          <w:numId w:val="6"/>
        </w:numPr>
      </w:pPr>
      <w:r>
        <w:t xml:space="preserve">Facebook </w:t>
      </w:r>
      <w:hyperlink r:id="rId6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14:paraId="186DADC7" w14:textId="77777777" w:rsidR="00CA5D27" w:rsidRDefault="00CA5D27" w:rsidP="00CA5D27">
      <w:pPr>
        <w:pStyle w:val="Akapitzlist"/>
        <w:numPr>
          <w:ilvl w:val="0"/>
          <w:numId w:val="6"/>
        </w:numPr>
      </w:pPr>
      <w:r>
        <w:t xml:space="preserve">Platforma X </w:t>
      </w:r>
      <w:hyperlink r:id="rId7" w:history="1">
        <w:r w:rsidRPr="0067650E">
          <w:rPr>
            <w:rStyle w:val="Hipercze"/>
          </w:rPr>
          <w:t>https://</w:t>
        </w:r>
        <w:r>
          <w:rPr>
            <w:rStyle w:val="Hipercze"/>
          </w:rPr>
          <w:t>x</w:t>
        </w:r>
        <w:r w:rsidRPr="0067650E">
          <w:rPr>
            <w:rStyle w:val="Hipercze"/>
          </w:rPr>
          <w:t>.com/Lublin_STAT</w:t>
        </w:r>
      </w:hyperlink>
      <w:r>
        <w:t xml:space="preserve"> </w:t>
      </w:r>
    </w:p>
    <w:p w14:paraId="5A0DBD03" w14:textId="14839EBE" w:rsidR="00CA5D27" w:rsidRDefault="00CA5D27" w:rsidP="00CA5D27">
      <w:pPr>
        <w:pStyle w:val="Akapitzlist"/>
        <w:numPr>
          <w:ilvl w:val="0"/>
          <w:numId w:val="6"/>
        </w:numPr>
      </w:pPr>
      <w:r>
        <w:t xml:space="preserve">Link na stronę internetową Urzędu Statystycznego w Lublinie </w:t>
      </w:r>
      <w:hyperlink r:id="rId8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p w14:paraId="7C1C34E0" w14:textId="77777777" w:rsidR="00CA5D27" w:rsidRPr="00CA5D27" w:rsidRDefault="00CA5D27" w:rsidP="00CA5D27"/>
    <w:sectPr w:rsidR="00CA5D27" w:rsidRPr="00CA5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2ADC"/>
    <w:multiLevelType w:val="hybridMultilevel"/>
    <w:tmpl w:val="F65E3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C3D1A"/>
    <w:multiLevelType w:val="hybridMultilevel"/>
    <w:tmpl w:val="9F1EB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E0FFF"/>
    <w:multiLevelType w:val="hybridMultilevel"/>
    <w:tmpl w:val="9BE8A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F0E4A"/>
    <w:multiLevelType w:val="hybridMultilevel"/>
    <w:tmpl w:val="DFFE9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46FCA"/>
    <w:multiLevelType w:val="hybridMultilevel"/>
    <w:tmpl w:val="BDC6D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8F"/>
    <w:rsid w:val="00500C19"/>
    <w:rsid w:val="00557E76"/>
    <w:rsid w:val="0066788F"/>
    <w:rsid w:val="00680445"/>
    <w:rsid w:val="00C01F6A"/>
    <w:rsid w:val="00CA5D27"/>
    <w:rsid w:val="00D7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6B14"/>
  <w15:chartTrackingRefBased/>
  <w15:docId w15:val="{473FAC6A-28F7-491B-8B6B-BEF19589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7E76"/>
    <w:pPr>
      <w:spacing w:after="0" w:line="360" w:lineRule="auto"/>
    </w:pPr>
    <w:rPr>
      <w:rFonts w:ascii="Fira Sans" w:hAnsi="Fira Sans"/>
      <w:sz w:val="1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7E76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57E76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C01F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5D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5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lin.stat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Lublin_ST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UrzadStatystycznyLublin/" TargetMode="External"/><Relationship Id="rId5" Type="http://schemas.openxmlformats.org/officeDocument/2006/relationships/hyperlink" Target="https://publikacje.new.stat.gov.pl/portal-publikacje/ludnosc-stan-i-struktura-ludnosci-oraz-ruch-naturalny-w-przekroju-terytorialnym-w-2025-r-stan-w-dniu-31-grudni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Ludność w województwie lubelskim w 2025 r. Stan w dniu 31 grudnia – opis alternatywny</dc:title>
  <dc:subject/>
  <dc:creator>Szymkiewicz Szymon</dc:creator>
  <cp:keywords/>
  <dc:description/>
  <cp:lastModifiedBy>Szymkiewicz Szymon</cp:lastModifiedBy>
  <cp:revision>2</cp:revision>
  <dcterms:created xsi:type="dcterms:W3CDTF">2026-05-07T07:21:00Z</dcterms:created>
  <dcterms:modified xsi:type="dcterms:W3CDTF">2026-05-07T08:05:00Z</dcterms:modified>
</cp:coreProperties>
</file>