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5DA" w14:textId="08EEB1FF" w:rsidR="000A0A5D" w:rsidRPr="0087481F" w:rsidRDefault="00770A2C" w:rsidP="001B69EB">
      <w:pPr>
        <w:pStyle w:val="31TYTU0"/>
        <w:spacing w:after="240"/>
      </w:pPr>
      <w:r w:rsidRPr="00770A2C">
        <w:rPr>
          <w:color w:val="auto"/>
        </w:rPr>
        <w:t xml:space="preserve">Budżety jednostek samorządu terytorialnego </w:t>
      </w:r>
      <w:r>
        <w:rPr>
          <w:color w:val="auto"/>
        </w:rPr>
        <w:br/>
      </w:r>
      <w:r w:rsidRPr="00770A2C">
        <w:rPr>
          <w:color w:val="auto"/>
        </w:rPr>
        <w:t>w województwie śląskim w 2024 r.</w:t>
      </w:r>
    </w:p>
    <w:p w14:paraId="4A909ECA" w14:textId="5202B6BB" w:rsidR="005D6DC3" w:rsidRPr="009679D6" w:rsidRDefault="00D22A31" w:rsidP="00AE29B2">
      <w:pPr>
        <w:pStyle w:val="63tekstpogrubionynaszarymtle"/>
        <w:spacing w:before="600" w:after="240"/>
        <w:rPr>
          <w:spacing w:val="2"/>
        </w:rPr>
      </w:pPr>
      <w:r w:rsidRPr="009679D6">
        <w:rPr>
          <w:rStyle w:val="63tekstpogrubionynaszarymtleZnak"/>
          <w:b/>
          <w:noProof/>
          <w:spacing w:val="2"/>
        </w:rPr>
        <mc:AlternateContent>
          <mc:Choice Requires="wps">
            <w:drawing>
              <wp:anchor distT="45720" distB="45720" distL="114300" distR="114300" simplePos="0" relativeHeight="251866112" behindDoc="1" locked="0" layoutInCell="1" allowOverlap="1" wp14:anchorId="6DFD1BC3" wp14:editId="16B42B80">
                <wp:simplePos x="0" y="0"/>
                <wp:positionH relativeFrom="margin">
                  <wp:align>left</wp:align>
                </wp:positionH>
                <wp:positionV relativeFrom="paragraph">
                  <wp:posOffset>232029</wp:posOffset>
                </wp:positionV>
                <wp:extent cx="2085975" cy="1158875"/>
                <wp:effectExtent l="0" t="0" r="9525" b="3175"/>
                <wp:wrapTight wrapText="bothSides">
                  <wp:wrapPolygon edited="0">
                    <wp:start x="789" y="0"/>
                    <wp:lineTo x="0" y="1420"/>
                    <wp:lineTo x="0" y="19884"/>
                    <wp:lineTo x="789" y="21304"/>
                    <wp:lineTo x="20910" y="21304"/>
                    <wp:lineTo x="21501" y="19884"/>
                    <wp:lineTo x="21501" y="1420"/>
                    <wp:lineTo x="20712" y="0"/>
                    <wp:lineTo x="789" y="0"/>
                  </wp:wrapPolygon>
                </wp:wrapTight>
                <wp:docPr id="2" name="Pole tekstowe 2" descr="Na granatowym prostokącie, białą czcionką - wzrost dochodów budżetów JST w porównaniu z 2023 r. - 17,9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159282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2B590" w14:textId="77777777" w:rsidR="00770A2C" w:rsidRPr="00084C15" w:rsidRDefault="00770A2C" w:rsidP="00770A2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215645">
                              <w:rPr>
                                <w:rStyle w:val="22wskanikwartoZnak"/>
                              </w:rPr>
                              <w:t xml:space="preserve"> </w:t>
                            </w:r>
                            <w:r w:rsidRPr="00084C15">
                              <w:rPr>
                                <w:rStyle w:val="22wskanikwartoZnak"/>
                                <w:szCs w:val="72"/>
                              </w:rPr>
                              <w:t>17,9%</w:t>
                            </w:r>
                          </w:p>
                          <w:p w14:paraId="4D6C3BE4" w14:textId="77777777" w:rsidR="00770A2C" w:rsidRPr="00084C15" w:rsidRDefault="00770A2C" w:rsidP="00770A2C">
                            <w:pPr>
                              <w:pStyle w:val="23wskanikopis"/>
                              <w:rPr>
                                <w:sz w:val="18"/>
                                <w:szCs w:val="20"/>
                              </w:rPr>
                            </w:pPr>
                            <w:r w:rsidRPr="00084C15">
                              <w:t xml:space="preserve">Wzrost dochodów budżetów JST </w:t>
                            </w:r>
                            <w:r>
                              <w:t>w porównaniu z 2023 r.</w:t>
                            </w:r>
                          </w:p>
                          <w:p w14:paraId="3D4B6635" w14:textId="38389180" w:rsidR="000A0A5D" w:rsidRPr="007D605C" w:rsidRDefault="000A0A5D" w:rsidP="00A63477">
                            <w:pPr>
                              <w:pStyle w:val="23wskanikopis"/>
                              <w:suppressAutoHyphens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6" alt="Na granatowym prostokącie, białą czcionką - wzrost dochodów budżetów JST w porównaniu z 2023 r. - 17,9%" style="position:absolute;margin-left:0;margin-top:18.25pt;width:164.25pt;height:91.25pt;z-index:-2514503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" fillcolor="#001d77" stroked="f">
                <v:stroke joinstyle="miter"/>
                <v:textbox>
                  <w:txbxContent>
                    <w:p w14:paraId="6D32B590" w14:textId="77777777" w:rsidR="00770A2C" w:rsidRPr="00084C15" w:rsidRDefault="00770A2C" w:rsidP="00770A2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21wskanikstrzakaZnak"/>
                          <w:sz w:val="76"/>
                          <w:szCs w:val="76"/>
                        </w:rPr>
                        <w:sym w:font="Wingdings" w:char="F0F1"/>
                      </w:r>
                      <w:r w:rsidRPr="00215645">
                        <w:rPr>
                          <w:rStyle w:val="22wskanikwartoZnak"/>
                        </w:rPr>
                        <w:t xml:space="preserve"> </w:t>
                      </w:r>
                      <w:r w:rsidRPr="00084C15">
                        <w:rPr>
                          <w:rStyle w:val="22wskanikwartoZnak"/>
                          <w:szCs w:val="72"/>
                        </w:rPr>
                        <w:t>17,9%</w:t>
                      </w:r>
                    </w:p>
                    <w:p w14:paraId="4D6C3BE4" w14:textId="77777777" w:rsidR="00770A2C" w:rsidRPr="00084C15" w:rsidRDefault="00770A2C" w:rsidP="00770A2C">
                      <w:pPr>
                        <w:pStyle w:val="23wskanikopis"/>
                        <w:rPr>
                          <w:sz w:val="18"/>
                          <w:szCs w:val="20"/>
                        </w:rPr>
                      </w:pPr>
                      <w:r w:rsidRPr="00084C15">
                        <w:t xml:space="preserve">Wzrost dochodów budżetów JST </w:t>
                      </w:r>
                      <w:r>
                        <w:t>w porównaniu z 2023 r.</w:t>
                      </w:r>
                    </w:p>
                    <w:p w14:paraId="3D4B6635" w14:textId="38389180" w:rsidR="000A0A5D" w:rsidRPr="007D605C" w:rsidRDefault="000A0A5D" w:rsidP="00A63477">
                      <w:pPr>
                        <w:pStyle w:val="23wskanikopis"/>
                        <w:suppressAutoHyphens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770A2C" w:rsidRPr="00770A2C">
        <w:rPr>
          <w:rStyle w:val="63tekstpogrubionynaszarymtleZnak"/>
          <w:b/>
          <w:noProof/>
          <w:spacing w:val="2"/>
        </w:rPr>
        <w:t xml:space="preserve">W 2024 r. w porównaniu z 2023 r. odnotowano wzrost dochodów oraz wydatków we wszystkich rodzajach jednostek samorządu terytorialnego </w:t>
      </w:r>
      <w:r w:rsidR="00770A2C">
        <w:rPr>
          <w:rStyle w:val="63tekstpogrubionynaszarymtleZnak"/>
          <w:b/>
          <w:noProof/>
          <w:spacing w:val="2"/>
        </w:rPr>
        <w:br/>
      </w:r>
      <w:r w:rsidR="00770A2C" w:rsidRPr="00770A2C">
        <w:rPr>
          <w:rStyle w:val="63tekstpogrubionynaszarymtleZnak"/>
          <w:b/>
          <w:noProof/>
          <w:spacing w:val="2"/>
        </w:rPr>
        <w:t>w wojewódzwie śląskim. Samorząd województwa oraz powiaty zakończyły rok nadwyżką budżetową, natomiast miasta na prawach powiatu i gminy</w:t>
      </w:r>
      <w:r w:rsidR="00770A2C">
        <w:rPr>
          <w:rStyle w:val="63tekstpogrubionynaszarymtleZnak"/>
          <w:b/>
          <w:noProof/>
          <w:spacing w:val="2"/>
        </w:rPr>
        <w:t xml:space="preserve"> deficytem.</w:t>
      </w:r>
    </w:p>
    <w:p w14:paraId="7FF979D6" w14:textId="69621B9B" w:rsidR="00770A2C" w:rsidRDefault="00770A2C" w:rsidP="007727B3">
      <w:pPr>
        <w:pStyle w:val="32tyturozdziau"/>
        <w:rPr>
          <w:lang w:eastAsia="pl-PL"/>
        </w:rPr>
      </w:pPr>
      <w:bookmarkStart w:id="0" w:name="_Hlk161126216"/>
      <w:r w:rsidRPr="00770A2C">
        <w:rPr>
          <w:lang w:eastAsia="pl-PL"/>
        </w:rPr>
        <w:t>Ogólna sytuacja finansowa jednostek samorządu terytorialnego</w:t>
      </w:r>
    </w:p>
    <w:bookmarkEnd w:id="0"/>
    <w:p w14:paraId="1EC845D7" w14:textId="73CA0563" w:rsidR="00770A2C" w:rsidRPr="00770A2C" w:rsidRDefault="009F7035" w:rsidP="00FA1CDF">
      <w:pPr>
        <w:rPr>
          <w:shd w:val="clear" w:color="auto" w:fill="FFFFFF"/>
        </w:rPr>
      </w:pPr>
      <w:r w:rsidRPr="0062485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8576" behindDoc="1" locked="0" layoutInCell="1" allowOverlap="1" wp14:anchorId="70030A3E" wp14:editId="362467E1">
                <wp:simplePos x="0" y="0"/>
                <wp:positionH relativeFrom="page">
                  <wp:posOffset>5686425</wp:posOffset>
                </wp:positionH>
                <wp:positionV relativeFrom="page">
                  <wp:posOffset>3609975</wp:posOffset>
                </wp:positionV>
                <wp:extent cx="1749425" cy="784225"/>
                <wp:effectExtent l="0" t="0" r="0" b="0"/>
                <wp:wrapTight wrapText="bothSides">
                  <wp:wrapPolygon edited="0">
                    <wp:start x="706" y="0"/>
                    <wp:lineTo x="706" y="20988"/>
                    <wp:lineTo x="20698" y="20988"/>
                    <wp:lineTo x="20698" y="0"/>
                    <wp:lineTo x="706" y="0"/>
                  </wp:wrapPolygon>
                </wp:wrapTight>
                <wp:docPr id="5" name="Pole tekstowe 2" descr="Dodatni wynik budżetów odnotowano w samorządach powiatów oraz wojewódz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784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8EC85" w14:textId="2276619D" w:rsidR="00A669F7" w:rsidRPr="00DE4E58" w:rsidRDefault="00770A2C" w:rsidP="002C4BB4">
                            <w:pPr>
                              <w:pStyle w:val="43tekstnaszarymtlezboku"/>
                              <w:suppressAutoHyphens/>
                            </w:pPr>
                            <w:r w:rsidRPr="00770A2C">
                              <w:t>Dodatni wynik budżetów odnotowano w samorządach powiatów oraz województwa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30A3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datni wynik budżetów odnotowano w samorządach powiatów oraz województwa" style="position:absolute;margin-left:447.75pt;margin-top:284.25pt;width:137.75pt;height:61.75pt;z-index:-251387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" filled="f" stroked="f">
                <v:textbox>
                  <w:txbxContent>
                    <w:p w14:paraId="74F8EC85" w14:textId="2276619D" w:rsidR="00A669F7" w:rsidRPr="00DE4E58" w:rsidRDefault="00770A2C" w:rsidP="002C4BB4">
                      <w:pPr>
                        <w:pStyle w:val="43tekstnaszarymtlezboku"/>
                        <w:suppressAutoHyphens/>
                      </w:pPr>
                      <w:r w:rsidRPr="00770A2C">
                        <w:t>Dodatni wynik budżetów odnotowano w samorządach powiatów oraz województwa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70A2C" w:rsidRPr="00770A2C">
        <w:rPr>
          <w:shd w:val="clear" w:color="auto" w:fill="FFFFFF"/>
        </w:rPr>
        <w:t xml:space="preserve">Dochody ogółem budżetów  jednostek  samorządu  terytorialnego (JST) województwa </w:t>
      </w:r>
      <w:r w:rsidR="00770A2C">
        <w:rPr>
          <w:b/>
          <w:shd w:val="clear" w:color="auto" w:fill="FFFFFF"/>
        </w:rPr>
        <w:br/>
      </w:r>
      <w:r w:rsidR="00770A2C" w:rsidRPr="00770A2C">
        <w:rPr>
          <w:shd w:val="clear" w:color="auto" w:fill="FFFFFF"/>
        </w:rPr>
        <w:t xml:space="preserve">śląskiego w 2024 r. osiągnęły poziom 45 332,4 mln zł i w odniesieniu do 2023 r. wzrosły </w:t>
      </w:r>
      <w:r w:rsidR="00770A2C">
        <w:rPr>
          <w:b/>
          <w:shd w:val="clear" w:color="auto" w:fill="FFFFFF"/>
        </w:rPr>
        <w:br/>
      </w:r>
      <w:r w:rsidR="00770A2C" w:rsidRPr="00770A2C">
        <w:rPr>
          <w:shd w:val="clear" w:color="auto" w:fill="FFFFFF"/>
        </w:rPr>
        <w:t>o 17,9%, natomiast wydatki wyniosły 45 562,2 mln zł, tj. o 12,1% więcej.</w:t>
      </w:r>
    </w:p>
    <w:p w14:paraId="3426EB93" w14:textId="6D4726C3" w:rsidR="00770A2C" w:rsidRDefault="00770A2C" w:rsidP="00770A2C">
      <w:pPr>
        <w:suppressAutoHyphens/>
        <w:spacing w:after="0"/>
        <w:rPr>
          <w:shd w:val="clear" w:color="auto" w:fill="FFFFFF"/>
        </w:rPr>
      </w:pPr>
      <w:r w:rsidRPr="00770A2C">
        <w:rPr>
          <w:shd w:val="clear" w:color="auto" w:fill="FFFFFF"/>
        </w:rPr>
        <w:t xml:space="preserve">Jednostki samorządu terytorialnego województwa zamknęły zbiorczo rok budżetowy deficytem w wysokości 229,8 mln zł, w porównaniu z rokiem poprzednim wynik ten był lepszy o 1 966,1 mln zł. </w:t>
      </w:r>
    </w:p>
    <w:p w14:paraId="2DCB6713" w14:textId="0CC6E8EB" w:rsidR="00770A2C" w:rsidRPr="002C1098" w:rsidRDefault="00770A2C" w:rsidP="00770A2C">
      <w:pPr>
        <w:pStyle w:val="33Tytutablicywykresumapy"/>
        <w:rPr>
          <w:color w:val="auto"/>
        </w:rPr>
      </w:pPr>
      <w:r w:rsidRPr="002C1098">
        <w:rPr>
          <w:color w:val="auto"/>
        </w:rPr>
        <w:t>Tablica 1. Dochody, wydatki i wynik budżetów jednostek samorządu terytorialnego w 2024 r.</w:t>
      </w:r>
    </w:p>
    <w:tbl>
      <w:tblPr>
        <w:tblStyle w:val="TableNormal"/>
        <w:tblpPr w:leftFromText="141" w:rightFromText="141" w:vertAnchor="text" w:horzAnchor="margin" w:tblpY="126"/>
        <w:tblW w:w="7938" w:type="dxa"/>
        <w:tblBorders>
          <w:top w:val="single" w:sz="4" w:space="0" w:color="001D63"/>
          <w:bottom w:val="single" w:sz="4" w:space="0" w:color="001D63"/>
          <w:insideH w:val="single" w:sz="4" w:space="0" w:color="001D63"/>
          <w:insideV w:val="single" w:sz="4" w:space="0" w:color="001D63"/>
        </w:tblBorders>
        <w:tblLayout w:type="fixed"/>
        <w:tblLook w:val="01E0" w:firstRow="1" w:lastRow="1" w:firstColumn="1" w:lastColumn="1" w:noHBand="0" w:noVBand="0"/>
        <w:tblCaption w:val="Dochody, wydatki i wynik budżetów jednostek samorządu terytorialnego w 2024 r."/>
        <w:tblDescription w:val="Tabela przedstawia dane w milionach złotych oraz porównaniu do 2023 roku dla gmin ogółem, powiatów ogółem, miast na prawach powiatu ogółem oraz województwa. Szczegółowe dane przedstawiono w odrębnym zbiorze XLS."/>
      </w:tblPr>
      <w:tblGrid>
        <w:gridCol w:w="1843"/>
        <w:gridCol w:w="1219"/>
        <w:gridCol w:w="1219"/>
        <w:gridCol w:w="1219"/>
        <w:gridCol w:w="1219"/>
        <w:gridCol w:w="1219"/>
      </w:tblGrid>
      <w:tr w:rsidR="002C1098" w:rsidRPr="002C1098" w14:paraId="14799F21" w14:textId="77777777" w:rsidTr="00752C62">
        <w:trPr>
          <w:trHeight w:val="320"/>
        </w:trPr>
        <w:tc>
          <w:tcPr>
            <w:tcW w:w="1843" w:type="dxa"/>
            <w:vMerge w:val="restart"/>
            <w:vAlign w:val="center"/>
          </w:tcPr>
          <w:p w14:paraId="6F3E1CFD" w14:textId="25917402" w:rsidR="00770A2C" w:rsidRPr="002C1098" w:rsidRDefault="00770A2C" w:rsidP="00770A2C">
            <w:pPr>
              <w:pStyle w:val="51Tablicagwka"/>
              <w:framePr w:hSpace="0" w:wrap="auto" w:vAnchor="margin" w:hAnchor="text" w:yAlign="inline"/>
            </w:pPr>
            <w:proofErr w:type="spellStart"/>
            <w:r w:rsidRPr="002C1098">
              <w:t>Wyszczególnienie</w:t>
            </w:r>
            <w:proofErr w:type="spellEnd"/>
          </w:p>
        </w:tc>
        <w:tc>
          <w:tcPr>
            <w:tcW w:w="2438" w:type="dxa"/>
            <w:gridSpan w:val="2"/>
            <w:vAlign w:val="center"/>
          </w:tcPr>
          <w:p w14:paraId="3CEB14FD" w14:textId="77777777" w:rsidR="00770A2C" w:rsidRPr="002C1098" w:rsidRDefault="00770A2C" w:rsidP="00770A2C">
            <w:pPr>
              <w:pStyle w:val="51Tablicagwka"/>
              <w:framePr w:hSpace="0" w:wrap="auto" w:vAnchor="margin" w:hAnchor="text" w:yAlign="inline"/>
            </w:pPr>
            <w:proofErr w:type="spellStart"/>
            <w:r w:rsidRPr="002C1098">
              <w:t>Dochody</w:t>
            </w:r>
            <w:proofErr w:type="spellEnd"/>
          </w:p>
        </w:tc>
        <w:tc>
          <w:tcPr>
            <w:tcW w:w="2438" w:type="dxa"/>
            <w:gridSpan w:val="2"/>
            <w:vAlign w:val="center"/>
          </w:tcPr>
          <w:p w14:paraId="21910A26" w14:textId="77777777" w:rsidR="00770A2C" w:rsidRPr="002C1098" w:rsidRDefault="00770A2C" w:rsidP="00770A2C">
            <w:pPr>
              <w:pStyle w:val="51Tablicagwka"/>
              <w:framePr w:hSpace="0" w:wrap="auto" w:vAnchor="margin" w:hAnchor="text" w:yAlign="inline"/>
            </w:pPr>
            <w:proofErr w:type="spellStart"/>
            <w:r w:rsidRPr="002C1098">
              <w:t>Wydatki</w:t>
            </w:r>
            <w:proofErr w:type="spellEnd"/>
          </w:p>
        </w:tc>
        <w:tc>
          <w:tcPr>
            <w:tcW w:w="1219" w:type="dxa"/>
            <w:vMerge w:val="restart"/>
            <w:vAlign w:val="center"/>
          </w:tcPr>
          <w:p w14:paraId="543F1E48" w14:textId="5D540038" w:rsidR="00770A2C" w:rsidRPr="002C1098" w:rsidRDefault="00770A2C" w:rsidP="00770A2C">
            <w:pPr>
              <w:pStyle w:val="51Tablicagwka"/>
              <w:framePr w:hSpace="0" w:wrap="auto" w:vAnchor="margin" w:hAnchor="text" w:yAlign="inline"/>
            </w:pPr>
            <w:r w:rsidRPr="002C1098">
              <w:rPr>
                <w:lang w:val="pl-PL"/>
              </w:rPr>
              <w:t>Wynik</w:t>
            </w:r>
            <w:r w:rsidRPr="002C1098">
              <w:t xml:space="preserve"> </w:t>
            </w:r>
            <w:r w:rsidR="00752C62" w:rsidRPr="002C1098">
              <w:br/>
            </w:r>
            <w:r w:rsidRPr="002C1098">
              <w:t xml:space="preserve">w </w:t>
            </w:r>
            <w:proofErr w:type="spellStart"/>
            <w:r w:rsidRPr="002C1098">
              <w:t>mln</w:t>
            </w:r>
            <w:proofErr w:type="spellEnd"/>
            <w:r w:rsidRPr="002C1098">
              <w:t xml:space="preserve"> </w:t>
            </w:r>
            <w:proofErr w:type="spellStart"/>
            <w:r w:rsidRPr="002C1098">
              <w:t>zł</w:t>
            </w:r>
            <w:proofErr w:type="spellEnd"/>
          </w:p>
        </w:tc>
      </w:tr>
      <w:tr w:rsidR="002C1098" w:rsidRPr="002C1098" w14:paraId="0F42ACA4" w14:textId="77777777" w:rsidTr="00752C62">
        <w:trPr>
          <w:trHeight w:val="320"/>
        </w:trPr>
        <w:tc>
          <w:tcPr>
            <w:tcW w:w="1843" w:type="dxa"/>
            <w:vMerge/>
          </w:tcPr>
          <w:p w14:paraId="18DA68D7" w14:textId="77777777" w:rsidR="00770A2C" w:rsidRPr="002C1098" w:rsidRDefault="00770A2C" w:rsidP="00207048">
            <w:pPr>
              <w:pStyle w:val="TableParagraph"/>
              <w:spacing w:before="82"/>
              <w:ind w:left="107"/>
              <w:rPr>
                <w:bCs/>
                <w:sz w:val="16"/>
              </w:rPr>
            </w:pPr>
          </w:p>
        </w:tc>
        <w:tc>
          <w:tcPr>
            <w:tcW w:w="1219" w:type="dxa"/>
          </w:tcPr>
          <w:p w14:paraId="0DF4CE42" w14:textId="77777777" w:rsidR="00770A2C" w:rsidRPr="002C1098" w:rsidRDefault="00770A2C" w:rsidP="00770A2C">
            <w:pPr>
              <w:pStyle w:val="51Tablicagwka"/>
              <w:framePr w:hSpace="0" w:wrap="auto" w:vAnchor="margin" w:hAnchor="text" w:yAlign="inline"/>
            </w:pPr>
            <w:r w:rsidRPr="002C1098">
              <w:t xml:space="preserve">w </w:t>
            </w:r>
            <w:proofErr w:type="spellStart"/>
            <w:r w:rsidRPr="002C1098">
              <w:t>mln</w:t>
            </w:r>
            <w:proofErr w:type="spellEnd"/>
            <w:r w:rsidRPr="002C1098">
              <w:t xml:space="preserve"> </w:t>
            </w:r>
            <w:proofErr w:type="spellStart"/>
            <w:r w:rsidRPr="002C1098">
              <w:t>zł</w:t>
            </w:r>
            <w:proofErr w:type="spellEnd"/>
          </w:p>
        </w:tc>
        <w:tc>
          <w:tcPr>
            <w:tcW w:w="1219" w:type="dxa"/>
          </w:tcPr>
          <w:p w14:paraId="03997EC4" w14:textId="77777777" w:rsidR="00770A2C" w:rsidRPr="002C1098" w:rsidRDefault="00770A2C" w:rsidP="00770A2C">
            <w:pPr>
              <w:pStyle w:val="51Tablicagwka"/>
              <w:framePr w:hSpace="0" w:wrap="auto" w:vAnchor="margin" w:hAnchor="text" w:yAlign="inline"/>
            </w:pPr>
            <w:r w:rsidRPr="002C1098">
              <w:t>2023=100</w:t>
            </w:r>
          </w:p>
        </w:tc>
        <w:tc>
          <w:tcPr>
            <w:tcW w:w="1219" w:type="dxa"/>
          </w:tcPr>
          <w:p w14:paraId="32A0CEF0" w14:textId="77777777" w:rsidR="00770A2C" w:rsidRPr="002C1098" w:rsidRDefault="00770A2C" w:rsidP="00770A2C">
            <w:pPr>
              <w:pStyle w:val="51Tablicagwka"/>
              <w:framePr w:hSpace="0" w:wrap="auto" w:vAnchor="margin" w:hAnchor="text" w:yAlign="inline"/>
            </w:pPr>
            <w:r w:rsidRPr="002C1098">
              <w:t xml:space="preserve">w </w:t>
            </w:r>
            <w:proofErr w:type="spellStart"/>
            <w:r w:rsidRPr="002C1098">
              <w:t>mln</w:t>
            </w:r>
            <w:proofErr w:type="spellEnd"/>
            <w:r w:rsidRPr="002C1098">
              <w:t xml:space="preserve"> </w:t>
            </w:r>
            <w:proofErr w:type="spellStart"/>
            <w:r w:rsidRPr="002C1098">
              <w:t>zł</w:t>
            </w:r>
            <w:proofErr w:type="spellEnd"/>
          </w:p>
        </w:tc>
        <w:tc>
          <w:tcPr>
            <w:tcW w:w="1219" w:type="dxa"/>
          </w:tcPr>
          <w:p w14:paraId="5E2FADB2" w14:textId="77777777" w:rsidR="00770A2C" w:rsidRPr="002C1098" w:rsidRDefault="00770A2C" w:rsidP="00770A2C">
            <w:pPr>
              <w:pStyle w:val="51Tablicagwka"/>
              <w:framePr w:hSpace="0" w:wrap="auto" w:vAnchor="margin" w:hAnchor="text" w:yAlign="inline"/>
            </w:pPr>
            <w:r w:rsidRPr="002C1098">
              <w:t>2023=100</w:t>
            </w:r>
          </w:p>
        </w:tc>
        <w:tc>
          <w:tcPr>
            <w:tcW w:w="1219" w:type="dxa"/>
            <w:vMerge/>
          </w:tcPr>
          <w:p w14:paraId="66275DB4" w14:textId="77777777" w:rsidR="00770A2C" w:rsidRPr="002C1098" w:rsidRDefault="00770A2C" w:rsidP="00207048">
            <w:pPr>
              <w:pStyle w:val="TableParagraph"/>
              <w:spacing w:before="82"/>
              <w:ind w:right="102"/>
              <w:rPr>
                <w:b/>
                <w:sz w:val="16"/>
              </w:rPr>
            </w:pPr>
          </w:p>
        </w:tc>
      </w:tr>
      <w:tr w:rsidR="002C1098" w:rsidRPr="002C1098" w14:paraId="6F862167" w14:textId="77777777" w:rsidTr="005C310B">
        <w:trPr>
          <w:trHeight w:val="320"/>
        </w:trPr>
        <w:tc>
          <w:tcPr>
            <w:tcW w:w="1843" w:type="dxa"/>
          </w:tcPr>
          <w:p w14:paraId="0BE5D8C9" w14:textId="77777777" w:rsidR="00770A2C" w:rsidRPr="002C1098" w:rsidRDefault="00770A2C" w:rsidP="00770A2C">
            <w:pPr>
              <w:pStyle w:val="52Tablicaboczek"/>
              <w:rPr>
                <w:b/>
                <w:bCs/>
              </w:rPr>
            </w:pPr>
            <w:r w:rsidRPr="002C1098">
              <w:rPr>
                <w:b/>
                <w:bCs/>
              </w:rPr>
              <w:t>OGÓŁEM</w:t>
            </w:r>
          </w:p>
        </w:tc>
        <w:tc>
          <w:tcPr>
            <w:tcW w:w="1219" w:type="dxa"/>
            <w:vAlign w:val="bottom"/>
          </w:tcPr>
          <w:p w14:paraId="0BBA5C42" w14:textId="77777777" w:rsidR="00770A2C" w:rsidRPr="002C1098" w:rsidRDefault="00770A2C" w:rsidP="005C310B">
            <w:pPr>
              <w:pStyle w:val="55Tablicadane"/>
              <w:rPr>
                <w:b/>
                <w:bCs/>
              </w:rPr>
            </w:pPr>
            <w:r w:rsidRPr="002C1098">
              <w:rPr>
                <w:b/>
                <w:bCs/>
              </w:rPr>
              <w:t>45 332,4</w:t>
            </w:r>
          </w:p>
        </w:tc>
        <w:tc>
          <w:tcPr>
            <w:tcW w:w="1219" w:type="dxa"/>
            <w:vAlign w:val="bottom"/>
          </w:tcPr>
          <w:p w14:paraId="0771FD29" w14:textId="77777777" w:rsidR="00770A2C" w:rsidRPr="002C1098" w:rsidRDefault="00770A2C" w:rsidP="005C310B">
            <w:pPr>
              <w:pStyle w:val="55Tablicadane"/>
              <w:rPr>
                <w:b/>
                <w:bCs/>
              </w:rPr>
            </w:pPr>
            <w:r w:rsidRPr="002C1098">
              <w:rPr>
                <w:b/>
                <w:bCs/>
              </w:rPr>
              <w:t>117,9</w:t>
            </w:r>
          </w:p>
        </w:tc>
        <w:tc>
          <w:tcPr>
            <w:tcW w:w="1219" w:type="dxa"/>
            <w:vAlign w:val="bottom"/>
          </w:tcPr>
          <w:p w14:paraId="3B09D5AD" w14:textId="77777777" w:rsidR="00770A2C" w:rsidRPr="002C1098" w:rsidRDefault="00770A2C" w:rsidP="005C310B">
            <w:pPr>
              <w:pStyle w:val="55Tablicadane"/>
              <w:rPr>
                <w:b/>
                <w:bCs/>
              </w:rPr>
            </w:pPr>
            <w:r w:rsidRPr="002C1098">
              <w:rPr>
                <w:b/>
                <w:bCs/>
              </w:rPr>
              <w:t>45 562,2</w:t>
            </w:r>
          </w:p>
        </w:tc>
        <w:tc>
          <w:tcPr>
            <w:tcW w:w="1219" w:type="dxa"/>
            <w:vAlign w:val="bottom"/>
          </w:tcPr>
          <w:p w14:paraId="03572824" w14:textId="77777777" w:rsidR="00770A2C" w:rsidRPr="002C1098" w:rsidRDefault="00770A2C" w:rsidP="005C310B">
            <w:pPr>
              <w:pStyle w:val="55Tablicadane"/>
              <w:rPr>
                <w:b/>
                <w:bCs/>
              </w:rPr>
            </w:pPr>
            <w:r w:rsidRPr="002C1098">
              <w:rPr>
                <w:b/>
                <w:bCs/>
              </w:rPr>
              <w:t>112,1</w:t>
            </w:r>
          </w:p>
        </w:tc>
        <w:tc>
          <w:tcPr>
            <w:tcW w:w="1219" w:type="dxa"/>
            <w:vAlign w:val="bottom"/>
          </w:tcPr>
          <w:p w14:paraId="41AB9BD5" w14:textId="77777777" w:rsidR="00770A2C" w:rsidRPr="002C1098" w:rsidRDefault="00770A2C" w:rsidP="005C310B">
            <w:pPr>
              <w:pStyle w:val="55Tablicadane"/>
              <w:rPr>
                <w:b/>
                <w:bCs/>
              </w:rPr>
            </w:pPr>
            <w:r w:rsidRPr="002C1098">
              <w:rPr>
                <w:b/>
                <w:bCs/>
              </w:rPr>
              <w:t>-229,8</w:t>
            </w:r>
          </w:p>
        </w:tc>
      </w:tr>
      <w:tr w:rsidR="002C1098" w:rsidRPr="002C1098" w14:paraId="1FC08648" w14:textId="77777777" w:rsidTr="005C310B">
        <w:trPr>
          <w:trHeight w:val="321"/>
        </w:trPr>
        <w:tc>
          <w:tcPr>
            <w:tcW w:w="1843" w:type="dxa"/>
          </w:tcPr>
          <w:p w14:paraId="07BC6342" w14:textId="62BD124B" w:rsidR="00770A2C" w:rsidRPr="002C1098" w:rsidRDefault="00770A2C" w:rsidP="00770A2C">
            <w:pPr>
              <w:pStyle w:val="52Tablicaboczek"/>
              <w:rPr>
                <w:sz w:val="10"/>
              </w:rPr>
            </w:pPr>
            <w:proofErr w:type="spellStart"/>
            <w:r w:rsidRPr="002C1098">
              <w:t>Gminy</w:t>
            </w:r>
            <w:proofErr w:type="spellEnd"/>
            <w:r w:rsidRPr="002C1098">
              <w:rPr>
                <w:position w:val="6"/>
                <w:sz w:val="10"/>
              </w:rPr>
              <w:t>a</w:t>
            </w:r>
          </w:p>
        </w:tc>
        <w:tc>
          <w:tcPr>
            <w:tcW w:w="1219" w:type="dxa"/>
            <w:vAlign w:val="bottom"/>
          </w:tcPr>
          <w:p w14:paraId="613891BF" w14:textId="77777777" w:rsidR="00770A2C" w:rsidRPr="002C1098" w:rsidRDefault="00770A2C" w:rsidP="005C310B">
            <w:pPr>
              <w:pStyle w:val="55Tablicadane"/>
            </w:pPr>
            <w:r w:rsidRPr="002C1098">
              <w:t>14 766,6</w:t>
            </w:r>
          </w:p>
        </w:tc>
        <w:tc>
          <w:tcPr>
            <w:tcW w:w="1219" w:type="dxa"/>
            <w:vAlign w:val="bottom"/>
          </w:tcPr>
          <w:p w14:paraId="523C441F" w14:textId="77777777" w:rsidR="00770A2C" w:rsidRPr="002C1098" w:rsidRDefault="00770A2C" w:rsidP="005C310B">
            <w:pPr>
              <w:pStyle w:val="55Tablicadane"/>
            </w:pPr>
            <w:r w:rsidRPr="002C1098">
              <w:t>117,0</w:t>
            </w:r>
          </w:p>
        </w:tc>
        <w:tc>
          <w:tcPr>
            <w:tcW w:w="1219" w:type="dxa"/>
            <w:vAlign w:val="bottom"/>
          </w:tcPr>
          <w:p w14:paraId="6D0E3D24" w14:textId="77777777" w:rsidR="00770A2C" w:rsidRPr="002C1098" w:rsidRDefault="00770A2C" w:rsidP="005C310B">
            <w:pPr>
              <w:pStyle w:val="55Tablicadane"/>
            </w:pPr>
            <w:r w:rsidRPr="002C1098">
              <w:t>14 852,0</w:t>
            </w:r>
          </w:p>
        </w:tc>
        <w:tc>
          <w:tcPr>
            <w:tcW w:w="1219" w:type="dxa"/>
            <w:vAlign w:val="bottom"/>
          </w:tcPr>
          <w:p w14:paraId="564C6CC9" w14:textId="77777777" w:rsidR="00770A2C" w:rsidRPr="002C1098" w:rsidRDefault="00770A2C" w:rsidP="005C310B">
            <w:pPr>
              <w:pStyle w:val="55Tablicadane"/>
            </w:pPr>
            <w:r w:rsidRPr="002C1098">
              <w:t>111,8</w:t>
            </w:r>
          </w:p>
        </w:tc>
        <w:tc>
          <w:tcPr>
            <w:tcW w:w="1219" w:type="dxa"/>
            <w:vAlign w:val="bottom"/>
          </w:tcPr>
          <w:p w14:paraId="4CF64BA3" w14:textId="77777777" w:rsidR="00770A2C" w:rsidRPr="002C1098" w:rsidRDefault="00770A2C" w:rsidP="005C310B">
            <w:pPr>
              <w:pStyle w:val="55Tablicadane"/>
            </w:pPr>
            <w:r w:rsidRPr="002C1098">
              <w:t>-85,4</w:t>
            </w:r>
          </w:p>
        </w:tc>
      </w:tr>
      <w:tr w:rsidR="002C1098" w:rsidRPr="002C1098" w14:paraId="0794D588" w14:textId="77777777" w:rsidTr="005C310B">
        <w:trPr>
          <w:trHeight w:val="318"/>
        </w:trPr>
        <w:tc>
          <w:tcPr>
            <w:tcW w:w="1843" w:type="dxa"/>
          </w:tcPr>
          <w:p w14:paraId="37EC385F" w14:textId="01F9B4BB" w:rsidR="00770A2C" w:rsidRPr="002C1098" w:rsidRDefault="00770A2C" w:rsidP="00770A2C">
            <w:pPr>
              <w:pStyle w:val="52Tablicaboczek"/>
            </w:pPr>
            <w:proofErr w:type="spellStart"/>
            <w:r w:rsidRPr="002C1098">
              <w:t>Powiaty</w:t>
            </w:r>
            <w:proofErr w:type="spellEnd"/>
          </w:p>
        </w:tc>
        <w:tc>
          <w:tcPr>
            <w:tcW w:w="1219" w:type="dxa"/>
            <w:vAlign w:val="bottom"/>
          </w:tcPr>
          <w:p w14:paraId="7C3B6189" w14:textId="77777777" w:rsidR="00770A2C" w:rsidRPr="002C1098" w:rsidRDefault="00770A2C" w:rsidP="005C310B">
            <w:pPr>
              <w:pStyle w:val="55Tablicadane"/>
            </w:pPr>
            <w:r w:rsidRPr="002C1098">
              <w:t>3 703,0</w:t>
            </w:r>
          </w:p>
        </w:tc>
        <w:tc>
          <w:tcPr>
            <w:tcW w:w="1219" w:type="dxa"/>
            <w:vAlign w:val="bottom"/>
          </w:tcPr>
          <w:p w14:paraId="0D19BA7C" w14:textId="77777777" w:rsidR="00770A2C" w:rsidRPr="002C1098" w:rsidRDefault="00770A2C" w:rsidP="005C310B">
            <w:pPr>
              <w:pStyle w:val="55Tablicadane"/>
            </w:pPr>
            <w:r w:rsidRPr="002C1098">
              <w:t>122,8</w:t>
            </w:r>
          </w:p>
        </w:tc>
        <w:tc>
          <w:tcPr>
            <w:tcW w:w="1219" w:type="dxa"/>
            <w:vAlign w:val="bottom"/>
          </w:tcPr>
          <w:p w14:paraId="2F13E850" w14:textId="77777777" w:rsidR="00770A2C" w:rsidRPr="002C1098" w:rsidRDefault="00770A2C" w:rsidP="005C310B">
            <w:pPr>
              <w:pStyle w:val="55Tablicadane"/>
            </w:pPr>
            <w:r w:rsidRPr="002C1098">
              <w:t>3 664,5</w:t>
            </w:r>
          </w:p>
        </w:tc>
        <w:tc>
          <w:tcPr>
            <w:tcW w:w="1219" w:type="dxa"/>
            <w:vAlign w:val="bottom"/>
          </w:tcPr>
          <w:p w14:paraId="29C4008F" w14:textId="77777777" w:rsidR="00770A2C" w:rsidRPr="002C1098" w:rsidRDefault="00770A2C" w:rsidP="005C310B">
            <w:pPr>
              <w:pStyle w:val="55Tablicadane"/>
            </w:pPr>
            <w:r w:rsidRPr="002C1098">
              <w:t>121,3</w:t>
            </w:r>
          </w:p>
        </w:tc>
        <w:tc>
          <w:tcPr>
            <w:tcW w:w="1219" w:type="dxa"/>
            <w:vAlign w:val="bottom"/>
          </w:tcPr>
          <w:p w14:paraId="5F5629F7" w14:textId="77777777" w:rsidR="00770A2C" w:rsidRPr="002C1098" w:rsidRDefault="00770A2C" w:rsidP="005C310B">
            <w:pPr>
              <w:pStyle w:val="55Tablicadane"/>
            </w:pPr>
            <w:r w:rsidRPr="002C1098">
              <w:t>38,5</w:t>
            </w:r>
          </w:p>
        </w:tc>
      </w:tr>
      <w:tr w:rsidR="002C1098" w:rsidRPr="002C1098" w14:paraId="47EEDCAB" w14:textId="77777777" w:rsidTr="00CE40E6">
        <w:trPr>
          <w:trHeight w:val="321"/>
        </w:trPr>
        <w:tc>
          <w:tcPr>
            <w:tcW w:w="1843" w:type="dxa"/>
            <w:tcBorders>
              <w:bottom w:val="single" w:sz="4" w:space="0" w:color="001D63"/>
            </w:tcBorders>
          </w:tcPr>
          <w:p w14:paraId="73D06BFD" w14:textId="35396EE0" w:rsidR="00770A2C" w:rsidRPr="002C1098" w:rsidRDefault="00770A2C" w:rsidP="00770A2C">
            <w:pPr>
              <w:pStyle w:val="52Tablicaboczek"/>
            </w:pPr>
            <w:proofErr w:type="spellStart"/>
            <w:r w:rsidRPr="002C1098">
              <w:t>Miasta</w:t>
            </w:r>
            <w:proofErr w:type="spellEnd"/>
            <w:r w:rsidRPr="002C1098">
              <w:t xml:space="preserve"> </w:t>
            </w:r>
            <w:proofErr w:type="spellStart"/>
            <w:r w:rsidRPr="002C1098">
              <w:t>na</w:t>
            </w:r>
            <w:proofErr w:type="spellEnd"/>
            <w:r w:rsidRPr="002C1098">
              <w:t xml:space="preserve"> </w:t>
            </w:r>
            <w:proofErr w:type="spellStart"/>
            <w:r w:rsidRPr="002C1098">
              <w:t>prawach</w:t>
            </w:r>
            <w:proofErr w:type="spellEnd"/>
            <w:r w:rsidRPr="002C1098">
              <w:t xml:space="preserve"> </w:t>
            </w:r>
            <w:proofErr w:type="spellStart"/>
            <w:r w:rsidRPr="002C1098">
              <w:t>powiatu</w:t>
            </w:r>
            <w:proofErr w:type="spellEnd"/>
          </w:p>
        </w:tc>
        <w:tc>
          <w:tcPr>
            <w:tcW w:w="1219" w:type="dxa"/>
            <w:tcBorders>
              <w:bottom w:val="single" w:sz="4" w:space="0" w:color="001D63"/>
            </w:tcBorders>
            <w:vAlign w:val="bottom"/>
          </w:tcPr>
          <w:p w14:paraId="1DCBC1D9" w14:textId="77777777" w:rsidR="00770A2C" w:rsidRPr="002C1098" w:rsidRDefault="00770A2C" w:rsidP="005C310B">
            <w:pPr>
              <w:pStyle w:val="55Tablicadane"/>
            </w:pPr>
            <w:r w:rsidRPr="002C1098">
              <w:t>23 568,4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bottom"/>
          </w:tcPr>
          <w:p w14:paraId="2CD85BE7" w14:textId="77777777" w:rsidR="00770A2C" w:rsidRPr="002C1098" w:rsidRDefault="00770A2C" w:rsidP="005C310B">
            <w:pPr>
              <w:pStyle w:val="55Tablicadane"/>
            </w:pPr>
            <w:r w:rsidRPr="002C1098">
              <w:t>117,8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bottom"/>
          </w:tcPr>
          <w:p w14:paraId="034A7DFF" w14:textId="77777777" w:rsidR="00770A2C" w:rsidRPr="002C1098" w:rsidRDefault="00770A2C" w:rsidP="005C310B">
            <w:pPr>
              <w:pStyle w:val="55Tablicadane"/>
            </w:pPr>
            <w:r w:rsidRPr="002C1098">
              <w:t>23 839,1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bottom"/>
          </w:tcPr>
          <w:p w14:paraId="5BD04147" w14:textId="77777777" w:rsidR="00770A2C" w:rsidRPr="002C1098" w:rsidRDefault="00770A2C" w:rsidP="005C310B">
            <w:pPr>
              <w:pStyle w:val="55Tablicadane"/>
            </w:pPr>
            <w:r w:rsidRPr="002C1098">
              <w:t>110,1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bottom"/>
          </w:tcPr>
          <w:p w14:paraId="5F652FFD" w14:textId="77777777" w:rsidR="00770A2C" w:rsidRPr="002C1098" w:rsidRDefault="00770A2C" w:rsidP="005C310B">
            <w:pPr>
              <w:pStyle w:val="55Tablicadane"/>
            </w:pPr>
            <w:r w:rsidRPr="002C1098">
              <w:t>-270,7</w:t>
            </w:r>
          </w:p>
        </w:tc>
      </w:tr>
      <w:tr w:rsidR="002C1098" w:rsidRPr="002C1098" w14:paraId="3EA36815" w14:textId="77777777" w:rsidTr="00CE40E6">
        <w:trPr>
          <w:trHeight w:val="321"/>
        </w:trPr>
        <w:tc>
          <w:tcPr>
            <w:tcW w:w="1843" w:type="dxa"/>
            <w:tcBorders>
              <w:bottom w:val="nil"/>
            </w:tcBorders>
          </w:tcPr>
          <w:p w14:paraId="31946B35" w14:textId="1EA6093C" w:rsidR="00770A2C" w:rsidRPr="002C1098" w:rsidRDefault="00770A2C" w:rsidP="00770A2C">
            <w:pPr>
              <w:pStyle w:val="52Tablicaboczek"/>
            </w:pPr>
            <w:proofErr w:type="spellStart"/>
            <w:r w:rsidRPr="002C1098">
              <w:t>Województwo</w:t>
            </w:r>
            <w:proofErr w:type="spellEnd"/>
          </w:p>
        </w:tc>
        <w:tc>
          <w:tcPr>
            <w:tcW w:w="1219" w:type="dxa"/>
            <w:tcBorders>
              <w:bottom w:val="nil"/>
            </w:tcBorders>
            <w:vAlign w:val="bottom"/>
          </w:tcPr>
          <w:p w14:paraId="25E196FD" w14:textId="77777777" w:rsidR="00770A2C" w:rsidRPr="002C1098" w:rsidRDefault="00770A2C" w:rsidP="005C310B">
            <w:pPr>
              <w:pStyle w:val="55Tablicadane"/>
            </w:pPr>
            <w:r w:rsidRPr="002C1098">
              <w:t>3 294,5</w:t>
            </w:r>
          </w:p>
        </w:tc>
        <w:tc>
          <w:tcPr>
            <w:tcW w:w="1219" w:type="dxa"/>
            <w:tcBorders>
              <w:bottom w:val="nil"/>
            </w:tcBorders>
            <w:vAlign w:val="bottom"/>
          </w:tcPr>
          <w:p w14:paraId="5A6A2D5E" w14:textId="77777777" w:rsidR="00770A2C" w:rsidRPr="002C1098" w:rsidRDefault="00770A2C" w:rsidP="005C310B">
            <w:pPr>
              <w:pStyle w:val="55Tablicadane"/>
            </w:pPr>
            <w:r w:rsidRPr="002C1098">
              <w:t>117,9</w:t>
            </w:r>
          </w:p>
        </w:tc>
        <w:tc>
          <w:tcPr>
            <w:tcW w:w="1219" w:type="dxa"/>
            <w:tcBorders>
              <w:bottom w:val="nil"/>
            </w:tcBorders>
            <w:vAlign w:val="bottom"/>
          </w:tcPr>
          <w:p w14:paraId="365B5799" w14:textId="77777777" w:rsidR="00770A2C" w:rsidRPr="002C1098" w:rsidRDefault="00770A2C" w:rsidP="005C310B">
            <w:pPr>
              <w:pStyle w:val="55Tablicadane"/>
            </w:pPr>
            <w:r w:rsidRPr="002C1098">
              <w:t>3 206,5</w:t>
            </w:r>
          </w:p>
        </w:tc>
        <w:tc>
          <w:tcPr>
            <w:tcW w:w="1219" w:type="dxa"/>
            <w:tcBorders>
              <w:bottom w:val="nil"/>
            </w:tcBorders>
            <w:vAlign w:val="bottom"/>
          </w:tcPr>
          <w:p w14:paraId="693C6A5C" w14:textId="77777777" w:rsidR="00770A2C" w:rsidRPr="002C1098" w:rsidRDefault="00770A2C" w:rsidP="005C310B">
            <w:pPr>
              <w:pStyle w:val="55Tablicadane"/>
            </w:pPr>
            <w:r w:rsidRPr="002C1098">
              <w:t>119,8</w:t>
            </w:r>
          </w:p>
        </w:tc>
        <w:tc>
          <w:tcPr>
            <w:tcW w:w="1219" w:type="dxa"/>
            <w:tcBorders>
              <w:bottom w:val="nil"/>
            </w:tcBorders>
            <w:vAlign w:val="bottom"/>
          </w:tcPr>
          <w:p w14:paraId="4DC94D32" w14:textId="77777777" w:rsidR="00770A2C" w:rsidRPr="002C1098" w:rsidRDefault="00770A2C" w:rsidP="005C310B">
            <w:pPr>
              <w:pStyle w:val="55Tablicadane"/>
            </w:pPr>
            <w:r w:rsidRPr="002C1098">
              <w:t>88,0</w:t>
            </w:r>
          </w:p>
        </w:tc>
      </w:tr>
    </w:tbl>
    <w:p w14:paraId="1DDCBD35" w14:textId="276B7F5D" w:rsidR="00770A2C" w:rsidRPr="00D22A31" w:rsidRDefault="00770A2C" w:rsidP="00116A38">
      <w:pPr>
        <w:pStyle w:val="71notka"/>
      </w:pPr>
      <w:r w:rsidRPr="00116A38">
        <w:rPr>
          <w:b/>
          <w:bCs/>
        </w:rPr>
        <w:t>a</w:t>
      </w:r>
      <w:r>
        <w:t xml:space="preserve"> </w:t>
      </w:r>
      <w:r w:rsidRPr="007E544A">
        <w:t>Bez gmin mających również status miasta na prawach powiatu.</w:t>
      </w:r>
    </w:p>
    <w:p w14:paraId="42A79650" w14:textId="4803C412" w:rsidR="00FA1CDF" w:rsidRPr="00FA1CDF" w:rsidRDefault="009F7035" w:rsidP="00FA1CDF">
      <w:pPr>
        <w:pStyle w:val="32tyturozdziau"/>
        <w:rPr>
          <w:lang w:eastAsia="pl-PL"/>
        </w:rPr>
      </w:pPr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5440" behindDoc="1" locked="0" layoutInCell="1" allowOverlap="1" wp14:anchorId="3D9E868B" wp14:editId="6809C044">
                <wp:simplePos x="0" y="0"/>
                <wp:positionH relativeFrom="page">
                  <wp:posOffset>5678170</wp:posOffset>
                </wp:positionH>
                <wp:positionV relativeFrom="page">
                  <wp:posOffset>8241665</wp:posOffset>
                </wp:positionV>
                <wp:extent cx="1749425" cy="784225"/>
                <wp:effectExtent l="0" t="0" r="0" b="0"/>
                <wp:wrapTight wrapText="bothSides">
                  <wp:wrapPolygon edited="0">
                    <wp:start x="706" y="0"/>
                    <wp:lineTo x="706" y="20988"/>
                    <wp:lineTo x="20698" y="20988"/>
                    <wp:lineTo x="20698" y="0"/>
                    <wp:lineTo x="706" y="0"/>
                  </wp:wrapPolygon>
                </wp:wrapTight>
                <wp:docPr id="16" name="Pole tekstowe 2" descr="Największy udział w dochodach ogółem JST miały miasta na prawach powiatu – 52,0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784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0D6A0" w14:textId="5A0808B5" w:rsidR="002C1098" w:rsidRPr="00DE4E58" w:rsidRDefault="002C1098" w:rsidP="002C1098">
                            <w:pPr>
                              <w:pStyle w:val="43tekstnaszarymtlezboku"/>
                            </w:pPr>
                            <w:r w:rsidRPr="002C1098">
                              <w:t xml:space="preserve">Największy udział </w:t>
                            </w:r>
                            <w:r>
                              <w:br/>
                            </w:r>
                            <w:r w:rsidRPr="002C1098">
                              <w:t xml:space="preserve">w dochodach ogółem JST miały miasta na prawach </w:t>
                            </w:r>
                            <w:r>
                              <w:br/>
                            </w:r>
                            <w:r w:rsidRPr="002C1098">
                              <w:t>powiatu</w:t>
                            </w:r>
                            <w:r>
                              <w:t xml:space="preserve"> </w:t>
                            </w:r>
                            <w:r w:rsidRPr="00FA1CDF">
                              <w:rPr>
                                <w:shd w:val="clear" w:color="auto" w:fill="FFFFFF"/>
                              </w:rPr>
                              <w:t>–</w:t>
                            </w:r>
                            <w:r w:rsidRPr="002C1098">
                              <w:t xml:space="preserve"> 52,0%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E868B" id="_x0000_s1028" type="#_x0000_t202" alt="Największy udział w dochodach ogółem JST miały miasta na prawach powiatu – 52,0%&#10;" style="position:absolute;margin-left:447.1pt;margin-top:648.95pt;width:137.75pt;height:61.75pt;z-index:-2513510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" filled="f" stroked="f">
                <v:textbox>
                  <w:txbxContent>
                    <w:p w14:paraId="4AF0D6A0" w14:textId="5A0808B5" w:rsidR="002C1098" w:rsidRPr="00DE4E58" w:rsidRDefault="002C1098" w:rsidP="002C1098">
                      <w:pPr>
                        <w:pStyle w:val="43tekstnaszarymtlezboku"/>
                      </w:pPr>
                      <w:r w:rsidRPr="002C1098">
                        <w:t xml:space="preserve">Największy udział </w:t>
                      </w:r>
                      <w:r>
                        <w:br/>
                      </w:r>
                      <w:r w:rsidRPr="002C1098">
                        <w:t xml:space="preserve">w dochodach ogółem JST miały miasta na prawach </w:t>
                      </w:r>
                      <w:r>
                        <w:br/>
                      </w:r>
                      <w:r w:rsidRPr="002C1098">
                        <w:t>powiatu</w:t>
                      </w:r>
                      <w:r>
                        <w:t xml:space="preserve"> </w:t>
                      </w:r>
                      <w:r w:rsidRPr="00FA1CDF">
                        <w:rPr>
                          <w:shd w:val="clear" w:color="auto" w:fill="FFFFFF"/>
                        </w:rPr>
                        <w:t>–</w:t>
                      </w:r>
                      <w:r w:rsidRPr="002C1098">
                        <w:t xml:space="preserve"> 52,0%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A1CDF" w:rsidRPr="00FA1CDF">
        <w:rPr>
          <w:lang w:eastAsia="pl-PL"/>
        </w:rPr>
        <w:t xml:space="preserve">Dochody budżetów </w:t>
      </w:r>
    </w:p>
    <w:p w14:paraId="323E4983" w14:textId="26AFF982" w:rsidR="00FA1CDF" w:rsidRPr="00FA1CDF" w:rsidRDefault="00FA1CDF" w:rsidP="00FA1CDF">
      <w:pPr>
        <w:rPr>
          <w:shd w:val="clear" w:color="auto" w:fill="FFFFFF"/>
        </w:rPr>
      </w:pPr>
      <w:r w:rsidRPr="00FA1CDF">
        <w:rPr>
          <w:shd w:val="clear" w:color="auto" w:fill="FFFFFF"/>
        </w:rPr>
        <w:t xml:space="preserve">Największy udział w dochodach ogółem JST miały dochody własne (54,7%), które wyniosły </w:t>
      </w:r>
      <w:r>
        <w:rPr>
          <w:shd w:val="clear" w:color="auto" w:fill="FFFFFF"/>
        </w:rPr>
        <w:br/>
      </w:r>
      <w:r w:rsidRPr="00FA1CDF">
        <w:rPr>
          <w:shd w:val="clear" w:color="auto" w:fill="FFFFFF"/>
        </w:rPr>
        <w:t xml:space="preserve">24 807,4 mln zł. Subwencja ogólna ukształtowała się na poziomie 11 975,0 mln zł i stanowiła 26,4% dochodów ogółem, a dotacje z budżetu państwa – 8 550,1 mln zł (18,9%). Dochody </w:t>
      </w:r>
      <w:r>
        <w:rPr>
          <w:shd w:val="clear" w:color="auto" w:fill="FFFFFF"/>
        </w:rPr>
        <w:br/>
      </w:r>
      <w:r w:rsidRPr="00FA1CDF">
        <w:rPr>
          <w:shd w:val="clear" w:color="auto" w:fill="FFFFFF"/>
        </w:rPr>
        <w:t xml:space="preserve">budżetów jednostek samorządu  terytorialnego przypadające na 1 mieszkańca wyniosły </w:t>
      </w:r>
      <w:r>
        <w:rPr>
          <w:shd w:val="clear" w:color="auto" w:fill="FFFFFF"/>
        </w:rPr>
        <w:br/>
      </w:r>
      <w:r w:rsidRPr="00FA1CDF">
        <w:rPr>
          <w:shd w:val="clear" w:color="auto" w:fill="FFFFFF"/>
        </w:rPr>
        <w:t>10 530 zł (przed rokiem</w:t>
      </w:r>
      <w:r>
        <w:rPr>
          <w:shd w:val="clear" w:color="auto" w:fill="FFFFFF"/>
        </w:rPr>
        <w:t xml:space="preserve"> </w:t>
      </w:r>
      <w:r w:rsidRPr="00FA1CDF">
        <w:rPr>
          <w:shd w:val="clear" w:color="auto" w:fill="FFFFFF"/>
        </w:rPr>
        <w:t xml:space="preserve">– 8 873 zł). </w:t>
      </w:r>
    </w:p>
    <w:p w14:paraId="1A970740" w14:textId="12243F30" w:rsidR="00FA1CDF" w:rsidRPr="00FA1CDF" w:rsidRDefault="00FA1CDF" w:rsidP="00FA1CDF">
      <w:pPr>
        <w:rPr>
          <w:shd w:val="clear" w:color="auto" w:fill="FFFFFF"/>
        </w:rPr>
      </w:pPr>
      <w:r w:rsidRPr="00FA1CDF">
        <w:rPr>
          <w:shd w:val="clear" w:color="auto" w:fill="FFFFFF"/>
        </w:rPr>
        <w:t xml:space="preserve">Większe wpływy do budżetów odnotowano we wszystkich omawianych jednostkach </w:t>
      </w:r>
      <w:r>
        <w:rPr>
          <w:shd w:val="clear" w:color="auto" w:fill="FFFFFF"/>
        </w:rPr>
        <w:br/>
      </w:r>
      <w:r w:rsidRPr="00FA1CDF">
        <w:rPr>
          <w:shd w:val="clear" w:color="auto" w:fill="FFFFFF"/>
        </w:rPr>
        <w:t xml:space="preserve">samorządu terytorialnego. W porównaniu z rokiem poprzednim najbardziej zwiększyły się dochody powiatów (o 22,8%), a najmniej gmin (o 17,0%). Dochody JST województwa stanowiły 10,5% łącznych dochodów jednostek samorządu terytorialnego w kraju. </w:t>
      </w:r>
    </w:p>
    <w:p w14:paraId="6689A800" w14:textId="74F9749A" w:rsidR="00770A2C" w:rsidRDefault="00315999" w:rsidP="002C1098">
      <w:pPr>
        <w:pStyle w:val="33Tytutablicywykresumapy"/>
        <w:rPr>
          <w:shd w:val="clear" w:color="auto" w:fill="FFFFFF"/>
        </w:rPr>
      </w:pPr>
      <w:r w:rsidRPr="0062485F">
        <w:rPr>
          <w:b w:val="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967488" behindDoc="1" locked="0" layoutInCell="1" allowOverlap="1" wp14:anchorId="4BDFD47B" wp14:editId="336CED2A">
                <wp:simplePos x="0" y="0"/>
                <wp:positionH relativeFrom="page">
                  <wp:posOffset>5709285</wp:posOffset>
                </wp:positionH>
                <wp:positionV relativeFrom="page">
                  <wp:posOffset>6045835</wp:posOffset>
                </wp:positionV>
                <wp:extent cx="1749425" cy="886460"/>
                <wp:effectExtent l="0" t="0" r="0" b="0"/>
                <wp:wrapTight wrapText="bothSides">
                  <wp:wrapPolygon edited="0">
                    <wp:start x="706" y="0"/>
                    <wp:lineTo x="706" y="20888"/>
                    <wp:lineTo x="20698" y="20888"/>
                    <wp:lineTo x="20698" y="0"/>
                    <wp:lineTo x="706" y="0"/>
                  </wp:wrapPolygon>
                </wp:wrapTight>
                <wp:docPr id="23" name="Pole tekstowe 2" descr="Najwyższe dochody budżetów w przeliczeniu na 1 mieszkańca notowano &#10;w miastach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886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692F9" w14:textId="1D82D83A" w:rsidR="0007431B" w:rsidRPr="00DE4E58" w:rsidRDefault="0077454D" w:rsidP="0077454D">
                            <w:pPr>
                              <w:pStyle w:val="43tekstnaszarymtlezboku"/>
                            </w:pPr>
                            <w:r w:rsidRPr="0077454D">
                              <w:t xml:space="preserve">Najwyższe dochody budżetów w przeliczeniu </w:t>
                            </w:r>
                            <w:r w:rsidR="00083CA7">
                              <w:br/>
                            </w:r>
                            <w:r w:rsidRPr="0077454D">
                              <w:t xml:space="preserve">na 1 mieszkańca notowano </w:t>
                            </w:r>
                            <w:r>
                              <w:br/>
                            </w:r>
                            <w:r w:rsidRPr="0077454D">
                              <w:t xml:space="preserve">w miastach na prawach </w:t>
                            </w:r>
                            <w:r w:rsidR="004037F3">
                              <w:br/>
                            </w:r>
                            <w:r w:rsidRPr="0077454D">
                              <w:t>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FD47B" id="_x0000_s1029" type="#_x0000_t202" alt="Najwyższe dochody budżetów w przeliczeniu na 1 mieszkańca notowano &#10;w miastach na prawach powiatu" style="position:absolute;left:0;text-align:left;margin-left:449.55pt;margin-top:476.05pt;width:137.75pt;height:69.8pt;z-index:-251348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" filled="f" stroked="f">
                <v:textbox>
                  <w:txbxContent>
                    <w:p w14:paraId="36B692F9" w14:textId="1D82D83A" w:rsidR="0007431B" w:rsidRPr="00DE4E58" w:rsidRDefault="0077454D" w:rsidP="0077454D">
                      <w:pPr>
                        <w:pStyle w:val="43tekstnaszarymtlezboku"/>
                      </w:pPr>
                      <w:r w:rsidRPr="0077454D">
                        <w:t xml:space="preserve">Najwyższe dochody budżetów w przeliczeniu </w:t>
                      </w:r>
                      <w:r w:rsidR="00083CA7">
                        <w:br/>
                      </w:r>
                      <w:r w:rsidRPr="0077454D">
                        <w:t xml:space="preserve">na 1 mieszkańca notowano </w:t>
                      </w:r>
                      <w:r>
                        <w:br/>
                      </w:r>
                      <w:r w:rsidRPr="0077454D">
                        <w:t xml:space="preserve">w miastach na prawach </w:t>
                      </w:r>
                      <w:r w:rsidR="004037F3">
                        <w:br/>
                      </w:r>
                      <w:r w:rsidRPr="0077454D">
                        <w:t>powiatu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A1CDF" w:rsidRPr="00FA1CDF">
        <w:rPr>
          <w:shd w:val="clear" w:color="auto" w:fill="FFFFFF"/>
        </w:rPr>
        <w:t>Mapa 1. Dochody budżetów gmin i miast na prawach powiatu na 1 mieszkańca w 2024 r.</w:t>
      </w:r>
    </w:p>
    <w:p w14:paraId="52C9D4F0" w14:textId="681D6312" w:rsidR="001725AB" w:rsidRPr="001725AB" w:rsidRDefault="00A25641" w:rsidP="001725AB">
      <w:pPr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978752" behindDoc="0" locked="0" layoutInCell="1" allowOverlap="1" wp14:anchorId="445190F2" wp14:editId="7F0078B0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4739640" cy="5248656"/>
            <wp:effectExtent l="0" t="0" r="3810" b="9525"/>
            <wp:wrapTopAndBottom/>
            <wp:docPr id="3" name="Obraz 3" descr="Mapa przedstawia dane w złotych dla gmin i miast na prawach powiatu. Szczegółowe dane przedstawiono w odrębnym zbiorze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Mapa przedstawia dane w złotych dla gmin i miast na prawach powiatu. Szczegółowe dane przedstawiono w odrębnym zbiorze XLS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5248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5AB" w:rsidRPr="001725AB">
        <w:rPr>
          <w:shd w:val="clear" w:color="auto" w:fill="FFFFFF"/>
        </w:rPr>
        <w:t>Dochody budżetów gmin wyniosły średnio 7 58</w:t>
      </w:r>
      <w:r w:rsidR="00027186">
        <w:rPr>
          <w:shd w:val="clear" w:color="auto" w:fill="FFFFFF"/>
        </w:rPr>
        <w:t>6</w:t>
      </w:r>
      <w:r w:rsidR="001725AB" w:rsidRPr="001725AB">
        <w:rPr>
          <w:shd w:val="clear" w:color="auto" w:fill="FFFFFF"/>
        </w:rPr>
        <w:t xml:space="preserve"> zł na 1 mieszkańca. Najwyższą wartość tego wskaźnika odnotowano w gminach Ożarowice (13 821 zł), Boronów (12 834 zł) </w:t>
      </w:r>
      <w:r w:rsidR="001725AB">
        <w:rPr>
          <w:shd w:val="clear" w:color="auto" w:fill="FFFFFF"/>
        </w:rPr>
        <w:br/>
      </w:r>
      <w:r w:rsidR="001725AB" w:rsidRPr="001725AB">
        <w:rPr>
          <w:shd w:val="clear" w:color="auto" w:fill="FFFFFF"/>
        </w:rPr>
        <w:t xml:space="preserve">oraz Goczałkowice-Zdrój (11 850 zł), natomiast najniższą w Łazach (5 909 zł), Wodzisławiu </w:t>
      </w:r>
      <w:r w:rsidR="00027186">
        <w:rPr>
          <w:shd w:val="clear" w:color="auto" w:fill="FFFFFF"/>
        </w:rPr>
        <w:br/>
      </w:r>
      <w:r w:rsidR="001725AB" w:rsidRPr="001725AB">
        <w:rPr>
          <w:shd w:val="clear" w:color="auto" w:fill="FFFFFF"/>
        </w:rPr>
        <w:t xml:space="preserve">Śląskim (6 194 zł) oraz w Pilicy (6 219 zł). </w:t>
      </w:r>
    </w:p>
    <w:p w14:paraId="23FADD6C" w14:textId="3196270D" w:rsidR="001725AB" w:rsidRPr="001725AB" w:rsidRDefault="001725AB" w:rsidP="001725AB">
      <w:pPr>
        <w:rPr>
          <w:shd w:val="clear" w:color="auto" w:fill="FFFFFF"/>
        </w:rPr>
      </w:pPr>
      <w:r w:rsidRPr="001725AB">
        <w:rPr>
          <w:shd w:val="clear" w:color="auto" w:fill="FFFFFF"/>
        </w:rPr>
        <w:t>Dla miast na prawach powiatu dochody na 1 mieszkańca wyniosły przeciętnie 9 993 zł. Przy czym największe notowano w Katowicach (11 972 zł), Gliwicach (11 49</w:t>
      </w:r>
      <w:r w:rsidR="00027186">
        <w:rPr>
          <w:shd w:val="clear" w:color="auto" w:fill="FFFFFF"/>
        </w:rPr>
        <w:t>1</w:t>
      </w:r>
      <w:r w:rsidRPr="001725AB">
        <w:rPr>
          <w:shd w:val="clear" w:color="auto" w:fill="FFFFFF"/>
        </w:rPr>
        <w:t xml:space="preserve"> zł) </w:t>
      </w:r>
      <w:r>
        <w:rPr>
          <w:shd w:val="clear" w:color="auto" w:fill="FFFFFF"/>
        </w:rPr>
        <w:br/>
      </w:r>
      <w:r w:rsidRPr="001725AB">
        <w:rPr>
          <w:shd w:val="clear" w:color="auto" w:fill="FFFFFF"/>
        </w:rPr>
        <w:t xml:space="preserve">oraz w Bielsku-Białej (11 195 zł), natomiast najniższe w Mysłowicach (7 920 zł). </w:t>
      </w:r>
    </w:p>
    <w:p w14:paraId="6A0D30BA" w14:textId="574D66A8" w:rsidR="001725AB" w:rsidRPr="001725AB" w:rsidRDefault="001725AB" w:rsidP="001725AB">
      <w:pPr>
        <w:rPr>
          <w:shd w:val="clear" w:color="auto" w:fill="FFFFFF"/>
        </w:rPr>
      </w:pPr>
      <w:r w:rsidRPr="001725AB">
        <w:rPr>
          <w:shd w:val="clear" w:color="auto" w:fill="FFFFFF"/>
        </w:rPr>
        <w:t>Biorąc pod uwagę powiaty województwa dochody na 1 mieszkańca wyniosły 1 902 zł. Najwyższe dochody odnotowano w powiecie raciborskim (2 554 zł), a najniższe w powiecie rybnickim (1 305 zł).</w:t>
      </w:r>
    </w:p>
    <w:p w14:paraId="2E9C775E" w14:textId="08DAEAEC" w:rsidR="001725AB" w:rsidRDefault="001725AB" w:rsidP="001725AB">
      <w:pPr>
        <w:rPr>
          <w:shd w:val="clear" w:color="auto" w:fill="FFFFFF"/>
        </w:rPr>
      </w:pPr>
      <w:r w:rsidRPr="001725AB">
        <w:rPr>
          <w:shd w:val="clear" w:color="auto" w:fill="FFFFFF"/>
        </w:rPr>
        <w:t xml:space="preserve">Na każdego mieszkańca województwa śląskiego z budżetu </w:t>
      </w:r>
      <w:r w:rsidR="00027186">
        <w:rPr>
          <w:shd w:val="clear" w:color="auto" w:fill="FFFFFF"/>
        </w:rPr>
        <w:t xml:space="preserve">samorządu </w:t>
      </w:r>
      <w:r w:rsidRPr="001725AB">
        <w:rPr>
          <w:shd w:val="clear" w:color="auto" w:fill="FFFFFF"/>
        </w:rPr>
        <w:t>województwa przypadało średnio 765 zł dochodów (o 120 zł więcej niż rok wcześniej).</w:t>
      </w:r>
    </w:p>
    <w:p w14:paraId="11C3AC2F" w14:textId="4A0A571F" w:rsidR="0077454D" w:rsidRPr="0077454D" w:rsidRDefault="00315999" w:rsidP="0077454D">
      <w:pPr>
        <w:pStyle w:val="32tyturozdziau"/>
        <w:rPr>
          <w:noProof/>
          <w:shd w:val="clear" w:color="auto" w:fill="FFFFFF"/>
        </w:rPr>
      </w:pPr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9536" behindDoc="1" locked="0" layoutInCell="1" allowOverlap="1" wp14:anchorId="58F350FF" wp14:editId="6A97BE7B">
                <wp:simplePos x="0" y="0"/>
                <wp:positionH relativeFrom="page">
                  <wp:posOffset>5711190</wp:posOffset>
                </wp:positionH>
                <wp:positionV relativeFrom="page">
                  <wp:posOffset>8808085</wp:posOffset>
                </wp:positionV>
                <wp:extent cx="1749425" cy="886460"/>
                <wp:effectExtent l="0" t="0" r="0" b="0"/>
                <wp:wrapTight wrapText="bothSides">
                  <wp:wrapPolygon edited="0">
                    <wp:start x="706" y="0"/>
                    <wp:lineTo x="706" y="20888"/>
                    <wp:lineTo x="20698" y="20888"/>
                    <wp:lineTo x="20698" y="0"/>
                    <wp:lineTo x="706" y="0"/>
                  </wp:wrapPolygon>
                </wp:wrapTight>
                <wp:docPr id="26" name="Pole tekstowe 2" descr="Wydatki bieżące stanowiły 82,9% wszystkich wydatków budżetowych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886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08BE6" w14:textId="5C9EF810" w:rsidR="000344CE" w:rsidRPr="00DE4E58" w:rsidRDefault="000344CE" w:rsidP="000344CE">
                            <w:pPr>
                              <w:pStyle w:val="43tekstnaszarymtlezboku"/>
                            </w:pPr>
                            <w:r w:rsidRPr="000344CE">
                              <w:t>Wydatki bieżące stanowiły 82,9% wszystkich wydatków budżetowych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350FF" id="_x0000_s1030" type="#_x0000_t202" alt="Wydatki bieżące stanowiły 82,9% wszystkich wydatków budżetowych JST" style="position:absolute;margin-left:449.7pt;margin-top:693.55pt;width:137.75pt;height:69.8pt;z-index:-251346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" filled="f" stroked="f">
                <v:textbox>
                  <w:txbxContent>
                    <w:p w14:paraId="26C08BE6" w14:textId="5C9EF810" w:rsidR="000344CE" w:rsidRPr="00DE4E58" w:rsidRDefault="000344CE" w:rsidP="000344CE">
                      <w:pPr>
                        <w:pStyle w:val="43tekstnaszarymtlezboku"/>
                      </w:pPr>
                      <w:r w:rsidRPr="000344CE">
                        <w:t>Wydatki bieżące stanowiły 82,9% wszystkich wydatków budżetowych JST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7454D" w:rsidRPr="0077454D">
        <w:rPr>
          <w:noProof/>
          <w:shd w:val="clear" w:color="auto" w:fill="FFFFFF"/>
        </w:rPr>
        <w:t>Wydatki budżetów</w:t>
      </w:r>
    </w:p>
    <w:p w14:paraId="1AB1481D" w14:textId="25F07BEE" w:rsidR="0077454D" w:rsidRPr="0077454D" w:rsidRDefault="0077454D" w:rsidP="0077454D">
      <w:pPr>
        <w:rPr>
          <w:noProof/>
          <w:shd w:val="clear" w:color="auto" w:fill="FFFFFF"/>
        </w:rPr>
      </w:pPr>
      <w:r w:rsidRPr="0077454D">
        <w:rPr>
          <w:noProof/>
          <w:shd w:val="clear" w:color="auto" w:fill="FFFFFF"/>
        </w:rPr>
        <w:t>Głównym obciążeniem były wydatki bieżące budżetów jednostek samorządu terytorialnego, które osiągnęły poziom 37 760,6 mln zł i w skali roku wzrosły o 19,8%. Wydatki majątkowe wyniosły 7 801,6 mln zł i w porównaniu z 2023 r. spadły o 14,5%. Wydatki inwestycyjne stanowiły 91,4% wydatków majątkowych. Wydatki budżetów jednostek samorządu terytorialnego przypadające na 1 mieszkańca wyniosły 10 583 zł (przed rokiem – 9 380 zł).</w:t>
      </w:r>
    </w:p>
    <w:p w14:paraId="1E284D7D" w14:textId="3F54DD6D" w:rsidR="0077454D" w:rsidRPr="0077454D" w:rsidRDefault="0077454D" w:rsidP="00315999">
      <w:pPr>
        <w:spacing w:before="360"/>
        <w:rPr>
          <w:noProof/>
          <w:shd w:val="clear" w:color="auto" w:fill="FFFFFF"/>
        </w:rPr>
      </w:pPr>
      <w:r w:rsidRPr="0077454D">
        <w:rPr>
          <w:noProof/>
          <w:shd w:val="clear" w:color="auto" w:fill="FFFFFF"/>
        </w:rPr>
        <w:lastRenderedPageBreak/>
        <w:t xml:space="preserve">Większe wydatki z budżetów odnotowano we wszystkich jednostkach samorządu terytorialnego. Największe wydatki ponosiły miastach na prawach powiatu (wzrost o 10,1% </w:t>
      </w:r>
      <w:r>
        <w:rPr>
          <w:noProof/>
          <w:shd w:val="clear" w:color="auto" w:fill="FFFFFF"/>
        </w:rPr>
        <w:br/>
      </w:r>
      <w:r w:rsidRPr="0077454D">
        <w:rPr>
          <w:noProof/>
          <w:shd w:val="clear" w:color="auto" w:fill="FFFFFF"/>
        </w:rPr>
        <w:t xml:space="preserve">w porównaniu z 2023 r.), następnie gminy (wzrost o 11,8%) i powiaty (wzrost o 21,3%). Najmniejsze wydatki dotyczyły budżetu samorządu województwa (wzrost w skali roku </w:t>
      </w:r>
      <w:r>
        <w:rPr>
          <w:noProof/>
          <w:shd w:val="clear" w:color="auto" w:fill="FFFFFF"/>
        </w:rPr>
        <w:br/>
      </w:r>
      <w:r w:rsidRPr="0077454D">
        <w:rPr>
          <w:noProof/>
          <w:shd w:val="clear" w:color="auto" w:fill="FFFFFF"/>
        </w:rPr>
        <w:t>o 19,8%). Wydatki JST województwa stanowiły 10,5% łącznych dochodów jednostek samorządu terytorialnego w kraju.</w:t>
      </w:r>
    </w:p>
    <w:p w14:paraId="0B317CCB" w14:textId="763AA02C" w:rsidR="0077454D" w:rsidRPr="0077454D" w:rsidRDefault="0077454D" w:rsidP="0077454D">
      <w:pPr>
        <w:rPr>
          <w:noProof/>
          <w:shd w:val="clear" w:color="auto" w:fill="FFFFFF"/>
        </w:rPr>
      </w:pPr>
      <w:r w:rsidRPr="0077454D">
        <w:rPr>
          <w:noProof/>
          <w:shd w:val="clear" w:color="auto" w:fill="FFFFFF"/>
        </w:rPr>
        <w:t>W wydatkach bieżących największy udział miały „Wynagrodzenia” (40,2%), następnie „Zakup materiałów i usług” (23,2%) oraz „Dotacje” (1</w:t>
      </w:r>
      <w:r w:rsidR="00027186">
        <w:rPr>
          <w:noProof/>
          <w:shd w:val="clear" w:color="auto" w:fill="FFFFFF"/>
        </w:rPr>
        <w:t>5</w:t>
      </w:r>
      <w:r w:rsidRPr="0077454D">
        <w:rPr>
          <w:noProof/>
          <w:shd w:val="clear" w:color="auto" w:fill="FFFFFF"/>
        </w:rPr>
        <w:t>,</w:t>
      </w:r>
      <w:r w:rsidR="00027186">
        <w:rPr>
          <w:noProof/>
          <w:shd w:val="clear" w:color="auto" w:fill="FFFFFF"/>
        </w:rPr>
        <w:t>8</w:t>
      </w:r>
      <w:r w:rsidRPr="0077454D">
        <w:rPr>
          <w:noProof/>
          <w:shd w:val="clear" w:color="auto" w:fill="FFFFFF"/>
        </w:rPr>
        <w:t xml:space="preserve">%). Najwięcej na wynagrodzenia wydano </w:t>
      </w:r>
      <w:r>
        <w:rPr>
          <w:noProof/>
          <w:shd w:val="clear" w:color="auto" w:fill="FFFFFF"/>
        </w:rPr>
        <w:br/>
      </w:r>
      <w:r w:rsidRPr="0077454D">
        <w:rPr>
          <w:noProof/>
          <w:shd w:val="clear" w:color="auto" w:fill="FFFFFF"/>
        </w:rPr>
        <w:t xml:space="preserve">z budżetów miast na prawach powiatu (54,2%), a najmniej z budżetu </w:t>
      </w:r>
      <w:r w:rsidR="00027186">
        <w:rPr>
          <w:noProof/>
          <w:shd w:val="clear" w:color="auto" w:fill="FFFFFF"/>
        </w:rPr>
        <w:t xml:space="preserve">samorządu </w:t>
      </w:r>
      <w:r w:rsidRPr="0077454D">
        <w:rPr>
          <w:noProof/>
          <w:shd w:val="clear" w:color="auto" w:fill="FFFFFF"/>
        </w:rPr>
        <w:t xml:space="preserve">województwa (3,1%). </w:t>
      </w:r>
      <w:r w:rsidR="00027186" w:rsidRPr="00027186">
        <w:rPr>
          <w:noProof/>
          <w:shd w:val="clear" w:color="auto" w:fill="FFFFFF"/>
        </w:rPr>
        <w:t>Na „Zakup materiałów i usług” najwięcej wydały miasta na prawach powiatu (55,8%) oraz gminy (33,0%). Najwięcej na „Świadczenia na rzecz osób fizycznych” wydano w miastach na prawach powiatu (52,3%), a najmniej z budżetu samorządu województwa (0,4%).</w:t>
      </w:r>
    </w:p>
    <w:p w14:paraId="20265CC5" w14:textId="35BF64E2" w:rsidR="006D20A1" w:rsidRDefault="00315999" w:rsidP="0077454D">
      <w:pPr>
        <w:pStyle w:val="33Tytutablicywykresumapy"/>
        <w:rPr>
          <w:shd w:val="clear" w:color="auto" w:fill="FFFFFF"/>
        </w:rPr>
      </w:pPr>
      <w:r w:rsidRPr="0062485F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971584" behindDoc="1" locked="0" layoutInCell="1" allowOverlap="1" wp14:anchorId="6C5E7A5E" wp14:editId="4C1F9699">
                <wp:simplePos x="0" y="0"/>
                <wp:positionH relativeFrom="page">
                  <wp:posOffset>5709285</wp:posOffset>
                </wp:positionH>
                <wp:positionV relativeFrom="page">
                  <wp:posOffset>3136265</wp:posOffset>
                </wp:positionV>
                <wp:extent cx="1749425" cy="886460"/>
                <wp:effectExtent l="0" t="0" r="0" b="0"/>
                <wp:wrapTight wrapText="bothSides">
                  <wp:wrapPolygon edited="0">
                    <wp:start x="706" y="0"/>
                    <wp:lineTo x="706" y="20888"/>
                    <wp:lineTo x="20698" y="20888"/>
                    <wp:lineTo x="20698" y="0"/>
                    <wp:lineTo x="706" y="0"/>
                  </wp:wrapPolygon>
                </wp:wrapTight>
                <wp:docPr id="27" name="Pole tekstowe 2" descr="Największy udział w wydatkach budżetów JST należał do działu „Oświata i wychowanie”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886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1F4C7" w14:textId="4ED182EF" w:rsidR="000344CE" w:rsidRPr="00DE4E58" w:rsidRDefault="000344CE" w:rsidP="000344CE">
                            <w:pPr>
                              <w:pStyle w:val="43tekstnaszarymtlezboku"/>
                            </w:pPr>
                            <w:r w:rsidRPr="000344CE">
                              <w:t xml:space="preserve">Największy udział </w:t>
                            </w:r>
                            <w:r>
                              <w:br/>
                            </w:r>
                            <w:r w:rsidRPr="000344CE">
                              <w:t xml:space="preserve">w wydatkach budżetów JST należał do działu „Oświata </w:t>
                            </w:r>
                            <w:r>
                              <w:br/>
                            </w:r>
                            <w:r w:rsidRPr="000344CE">
                              <w:t>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E7A5E" id="_x0000_s1031" type="#_x0000_t202" alt="Największy udział w wydatkach budżetów JST należał do działu „Oświata i wychowanie”&#10;" style="position:absolute;left:0;text-align:left;margin-left:449.55pt;margin-top:246.95pt;width:137.75pt;height:69.8pt;z-index:-251344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" filled="f" stroked="f">
                <v:textbox>
                  <w:txbxContent>
                    <w:p w14:paraId="26B1F4C7" w14:textId="4ED182EF" w:rsidR="000344CE" w:rsidRPr="00DE4E58" w:rsidRDefault="000344CE" w:rsidP="000344CE">
                      <w:pPr>
                        <w:pStyle w:val="43tekstnaszarymtlezboku"/>
                      </w:pPr>
                      <w:r w:rsidRPr="000344CE">
                        <w:t xml:space="preserve">Największy udział </w:t>
                      </w:r>
                      <w:r>
                        <w:br/>
                      </w:r>
                      <w:r w:rsidRPr="000344CE">
                        <w:t xml:space="preserve">w wydatkach budżetów JST należał do działu „Oświata </w:t>
                      </w:r>
                      <w:r>
                        <w:br/>
                      </w:r>
                      <w:r w:rsidRPr="000344CE">
                        <w:t>i wychowanie”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7454D" w:rsidRPr="0077454D">
        <w:rPr>
          <w:shd w:val="clear" w:color="auto" w:fill="FFFFFF"/>
        </w:rPr>
        <w:t xml:space="preserve">Wykres 1. </w:t>
      </w:r>
      <w:r w:rsidR="0077454D">
        <w:rPr>
          <w:shd w:val="clear" w:color="auto" w:fill="FFFFFF"/>
        </w:rPr>
        <w:tab/>
      </w:r>
      <w:r w:rsidR="0077454D" w:rsidRPr="0077454D">
        <w:rPr>
          <w:shd w:val="clear" w:color="auto" w:fill="FFFFFF"/>
        </w:rPr>
        <w:t xml:space="preserve">Struktura wydatków jednostek samorządu terytorialnego według działów </w:t>
      </w:r>
      <w:r w:rsidR="0077454D">
        <w:rPr>
          <w:shd w:val="clear" w:color="auto" w:fill="FFFFFF"/>
        </w:rPr>
        <w:br/>
      </w:r>
      <w:r w:rsidR="0077454D" w:rsidRPr="0077454D">
        <w:rPr>
          <w:shd w:val="clear" w:color="auto" w:fill="FFFFFF"/>
        </w:rPr>
        <w:t>klasyfikacji budżetowej w 2024 r.</w:t>
      </w:r>
    </w:p>
    <w:p w14:paraId="5EADDA91" w14:textId="605CBE51" w:rsidR="00096AB7" w:rsidRPr="00096AB7" w:rsidRDefault="00354AA9" w:rsidP="00096AB7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979776" behindDoc="0" locked="0" layoutInCell="1" allowOverlap="1" wp14:anchorId="3EB5E531" wp14:editId="7E05753C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4739640" cy="3819144"/>
            <wp:effectExtent l="0" t="0" r="3810" b="0"/>
            <wp:wrapTopAndBottom/>
            <wp:docPr id="11" name="Obraz 11" descr="Wykres skumulowany słupkowy  przedstawia dane w procentach dla gmin ogółem, powiatów ogółem, miast na prawach powiatu ogółem oraz województwa. Szczegółowe dane przedstawiono w odrębnym zbiorze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skumulowany słupkowy  przedstawia dane w procentach dla gmin ogółem, powiatów ogółem, miast na prawach powiatu ogółem oraz województwa. Szczegółowe dane przedstawiono w odrębnym zbiorze XLS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3819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AB7" w:rsidRPr="00096AB7">
        <w:rPr>
          <w:noProof/>
          <w:shd w:val="clear" w:color="auto" w:fill="FFFFFF"/>
        </w:rPr>
        <w:t xml:space="preserve">Wydatki budżetów gmin wyniosły średnio 7 629 zł na 1 mieszkańca. Najwyższą wartość tego wskaźnika odnotowano w gminach Ślemień (12 542 zł), Boronów (12 472 zł) oraz Ożarowice </w:t>
      </w:r>
      <w:r w:rsidR="00096AB7">
        <w:rPr>
          <w:noProof/>
          <w:shd w:val="clear" w:color="auto" w:fill="FFFFFF"/>
        </w:rPr>
        <w:br/>
      </w:r>
      <w:r w:rsidR="00096AB7" w:rsidRPr="00096AB7">
        <w:rPr>
          <w:noProof/>
          <w:shd w:val="clear" w:color="auto" w:fill="FFFFFF"/>
        </w:rPr>
        <w:t>(12 4</w:t>
      </w:r>
      <w:r w:rsidR="00B43597">
        <w:rPr>
          <w:noProof/>
          <w:shd w:val="clear" w:color="auto" w:fill="FFFFFF"/>
        </w:rPr>
        <w:t>20</w:t>
      </w:r>
      <w:r w:rsidR="00096AB7" w:rsidRPr="00096AB7">
        <w:rPr>
          <w:noProof/>
          <w:shd w:val="clear" w:color="auto" w:fill="FFFFFF"/>
        </w:rPr>
        <w:t xml:space="preserve"> zł), natomiast najniższą w gminach Pawonków (5 83</w:t>
      </w:r>
      <w:r w:rsidR="00B43597">
        <w:rPr>
          <w:noProof/>
          <w:shd w:val="clear" w:color="auto" w:fill="FFFFFF"/>
        </w:rPr>
        <w:t>4</w:t>
      </w:r>
      <w:r w:rsidR="00096AB7" w:rsidRPr="00096AB7">
        <w:rPr>
          <w:noProof/>
          <w:shd w:val="clear" w:color="auto" w:fill="FFFFFF"/>
        </w:rPr>
        <w:t xml:space="preserve"> zł), Kobiór (5 868 zł) </w:t>
      </w:r>
      <w:r w:rsidR="00096AB7">
        <w:rPr>
          <w:noProof/>
          <w:shd w:val="clear" w:color="auto" w:fill="FFFFFF"/>
        </w:rPr>
        <w:br/>
      </w:r>
      <w:r w:rsidR="00096AB7" w:rsidRPr="00096AB7">
        <w:rPr>
          <w:noProof/>
          <w:shd w:val="clear" w:color="auto" w:fill="FFFFFF"/>
        </w:rPr>
        <w:t xml:space="preserve">oraz Brenna (5 970 zł). </w:t>
      </w:r>
    </w:p>
    <w:p w14:paraId="4EA6D99F" w14:textId="77777777" w:rsidR="00096AB7" w:rsidRPr="00096AB7" w:rsidRDefault="00096AB7" w:rsidP="00D27B3E">
      <w:pPr>
        <w:pStyle w:val="33Tytutablicywykresumapy"/>
        <w:spacing w:before="3720"/>
        <w:rPr>
          <w:shd w:val="clear" w:color="auto" w:fill="FFFFFF"/>
        </w:rPr>
      </w:pPr>
      <w:r w:rsidRPr="00096AB7">
        <w:rPr>
          <w:shd w:val="clear" w:color="auto" w:fill="FFFFFF"/>
        </w:rPr>
        <w:lastRenderedPageBreak/>
        <w:t>Mapa 2. Wydatki budżetów gmin i miast na prawach powiatu na 1 mieszkańca w 2024 r.</w:t>
      </w:r>
    </w:p>
    <w:p w14:paraId="71F786A5" w14:textId="1056AB19" w:rsidR="00096AB7" w:rsidRPr="00096AB7" w:rsidRDefault="00506BBB" w:rsidP="00096AB7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976704" behindDoc="0" locked="0" layoutInCell="1" allowOverlap="1" wp14:anchorId="64DF6E32" wp14:editId="3E044B7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739640" cy="5248656"/>
            <wp:effectExtent l="0" t="0" r="3810" b="9525"/>
            <wp:wrapTopAndBottom/>
            <wp:docPr id="15" name="Obraz 15" descr="Mapa przedstawia dane w złotych dla gmin i miast na prawach powiatu. Szczegółowe dane przedstawiono w odrębnym zbiorze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Mapa przedstawia dane w złotych dla gmin i miast na prawach powiatu. Szczegółowe dane przedstawiono w odrębnym zbiorze XL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5248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AB7" w:rsidRPr="00096AB7">
        <w:rPr>
          <w:noProof/>
          <w:shd w:val="clear" w:color="auto" w:fill="FFFFFF"/>
        </w:rPr>
        <w:t xml:space="preserve">Dla miast na prawach powiatu wydatki na 1 mieszkańca wyniosły przeciętnie 10 108 zł. Przy czym największe notowano w Katowicach (12 434 zł), Bielsku-Białej (11 410 zł) oraz w Żorach (11 126 zł), natomiast najniższe w Mysłowicach (8 160 zł). </w:t>
      </w:r>
    </w:p>
    <w:p w14:paraId="3FF558A2" w14:textId="77777777" w:rsidR="00096AB7" w:rsidRPr="00096AB7" w:rsidRDefault="00096AB7" w:rsidP="00096AB7">
      <w:pPr>
        <w:rPr>
          <w:noProof/>
          <w:shd w:val="clear" w:color="auto" w:fill="FFFFFF"/>
        </w:rPr>
      </w:pPr>
      <w:r w:rsidRPr="00096AB7">
        <w:rPr>
          <w:noProof/>
          <w:shd w:val="clear" w:color="auto" w:fill="FFFFFF"/>
        </w:rPr>
        <w:t>Biorąc pod uwagę powiaty województwa wydatki na 1 mieszkańca wyniosły 1 882 zł. Najwyższe wydatki odnotowano w powiecie myszkowskim (2 639 zł), a najniższe w powiecie rybnickim (1 166 zł).</w:t>
      </w:r>
    </w:p>
    <w:p w14:paraId="42561FE2" w14:textId="7517386B" w:rsidR="00096AB7" w:rsidRPr="00096AB7" w:rsidRDefault="00096AB7" w:rsidP="00096AB7">
      <w:pPr>
        <w:rPr>
          <w:noProof/>
          <w:shd w:val="clear" w:color="auto" w:fill="FFFFFF"/>
        </w:rPr>
      </w:pPr>
      <w:r w:rsidRPr="00096AB7">
        <w:rPr>
          <w:noProof/>
          <w:shd w:val="clear" w:color="auto" w:fill="FFFFFF"/>
        </w:rPr>
        <w:t xml:space="preserve">Na każdego mieszkańca województwa śląskiego z budżetu </w:t>
      </w:r>
      <w:r w:rsidR="007B760D">
        <w:rPr>
          <w:noProof/>
          <w:shd w:val="clear" w:color="auto" w:fill="FFFFFF"/>
        </w:rPr>
        <w:t xml:space="preserve">samorządu </w:t>
      </w:r>
      <w:r w:rsidRPr="00096AB7">
        <w:rPr>
          <w:noProof/>
          <w:shd w:val="clear" w:color="auto" w:fill="FFFFFF"/>
        </w:rPr>
        <w:t xml:space="preserve">województwa wydatkowano średnio 745 zł (o 127 zł więcej niż rok wcześniej). </w:t>
      </w:r>
    </w:p>
    <w:p w14:paraId="0832F63B" w14:textId="7D12038E" w:rsidR="0077454D" w:rsidRDefault="00096AB7" w:rsidP="00096AB7">
      <w:pPr>
        <w:pStyle w:val="32tyturozdziau"/>
        <w:rPr>
          <w:noProof/>
          <w:shd w:val="clear" w:color="auto" w:fill="FFFFFF"/>
        </w:rPr>
      </w:pPr>
      <w:r w:rsidRPr="00096AB7">
        <w:rPr>
          <w:noProof/>
          <w:shd w:val="clear" w:color="auto" w:fill="FFFFFF"/>
        </w:rPr>
        <w:t>Wynik budżetów jednostek samorządu terytorialnego</w:t>
      </w:r>
    </w:p>
    <w:p w14:paraId="3C71BB48" w14:textId="06F53A6E" w:rsidR="00096AB7" w:rsidRPr="00096AB7" w:rsidRDefault="00096AB7" w:rsidP="00096AB7">
      <w:pPr>
        <w:rPr>
          <w:noProof/>
          <w:shd w:val="clear" w:color="auto" w:fill="FFFFFF"/>
        </w:rPr>
      </w:pPr>
      <w:r w:rsidRPr="00096AB7">
        <w:rPr>
          <w:noProof/>
          <w:shd w:val="clear" w:color="auto" w:fill="FFFFFF"/>
        </w:rPr>
        <w:t xml:space="preserve">Większość gmin (bez miast na prawach powiatu) zakończyło rok nadwyżką budżetową, </w:t>
      </w:r>
      <w:r>
        <w:rPr>
          <w:noProof/>
          <w:shd w:val="clear" w:color="auto" w:fill="FFFFFF"/>
        </w:rPr>
        <w:br/>
      </w:r>
      <w:r w:rsidRPr="00096AB7">
        <w:rPr>
          <w:noProof/>
          <w:shd w:val="clear" w:color="auto" w:fill="FFFFFF"/>
        </w:rPr>
        <w:t xml:space="preserve">z czego największą nadwyżkę odnotowano w Mikołowie (38,9 mln zł). Deficyt budżetowy wystąpił w 72 ze 148 gmin w województwie, przy czym największy wyniósł 53,1 mln zł </w:t>
      </w:r>
      <w:r>
        <w:rPr>
          <w:noProof/>
          <w:shd w:val="clear" w:color="auto" w:fill="FFFFFF"/>
        </w:rPr>
        <w:br/>
      </w:r>
      <w:r w:rsidRPr="00096AB7">
        <w:rPr>
          <w:noProof/>
          <w:shd w:val="clear" w:color="auto" w:fill="FFFFFF"/>
        </w:rPr>
        <w:t>w Raciborzu.</w:t>
      </w:r>
    </w:p>
    <w:p w14:paraId="722A8D73" w14:textId="77777777" w:rsidR="00096AB7" w:rsidRPr="00096AB7" w:rsidRDefault="00096AB7" w:rsidP="00096AB7">
      <w:pPr>
        <w:rPr>
          <w:noProof/>
          <w:shd w:val="clear" w:color="auto" w:fill="FFFFFF"/>
        </w:rPr>
      </w:pPr>
      <w:r w:rsidRPr="00096AB7">
        <w:rPr>
          <w:noProof/>
          <w:shd w:val="clear" w:color="auto" w:fill="FFFFFF"/>
        </w:rPr>
        <w:t>Miasta na prawach powiatu w większości zakończyły rok budżetowy deficytem, największy notowano w Zabrzu (165,0 mln zł). W 8 z 19 miast na prawach powiatu województwa śląskiego odnotowano nadwyżkę budżetową, z czego największą w Gliwicach (138,0 mln zł).</w:t>
      </w:r>
    </w:p>
    <w:p w14:paraId="5B2A8C4D" w14:textId="65815BE0" w:rsidR="00096AB7" w:rsidRDefault="00096AB7" w:rsidP="00096AB7">
      <w:pPr>
        <w:rPr>
          <w:noProof/>
          <w:shd w:val="clear" w:color="auto" w:fill="FFFFFF"/>
        </w:rPr>
      </w:pPr>
      <w:r w:rsidRPr="00096AB7">
        <w:rPr>
          <w:noProof/>
          <w:shd w:val="clear" w:color="auto" w:fill="FFFFFF"/>
        </w:rPr>
        <w:t>Wśród powiatów, 10 na 17 w województwie zakończyło rok nadwyżką budżetową, przy czym najwyższą odnotowano w powiecie tarnogórskim (24,6 mln zł). W pozostałych 7 powiatach notowano deficyt, który był najwyższy w powiecie myszkowskim (20,1 mln zł).</w:t>
      </w:r>
    </w:p>
    <w:p w14:paraId="26040F4A" w14:textId="77777777" w:rsidR="00937B18" w:rsidRDefault="00937B18" w:rsidP="0043105B"/>
    <w:p w14:paraId="3C222B0C" w14:textId="540B34B1" w:rsidR="00937B18" w:rsidRPr="0043105B" w:rsidRDefault="00937B18" w:rsidP="0043105B">
      <w:pPr>
        <w:sectPr w:rsidR="00937B18" w:rsidRPr="0043105B" w:rsidSect="009E4370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&quot;&quot;"/>
      </w:tblPr>
      <w:tblGrid>
        <w:gridCol w:w="846"/>
        <w:gridCol w:w="2107"/>
        <w:gridCol w:w="818"/>
        <w:gridCol w:w="332"/>
        <w:gridCol w:w="1402"/>
        <w:gridCol w:w="692"/>
        <w:gridCol w:w="3154"/>
      </w:tblGrid>
      <w:tr w:rsidR="00C21C88" w14:paraId="7557950F" w14:textId="77777777" w:rsidTr="002051BF">
        <w:tc>
          <w:tcPr>
            <w:tcW w:w="4103" w:type="dxa"/>
            <w:gridSpan w:val="4"/>
          </w:tcPr>
          <w:p w14:paraId="3E1A69DD" w14:textId="77777777" w:rsidR="008F75FA" w:rsidRDefault="008F75FA" w:rsidP="008F75FA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Opracowanie:</w:t>
            </w:r>
          </w:p>
          <w:p w14:paraId="165C1B8E" w14:textId="77777777" w:rsidR="008F75FA" w:rsidRDefault="008F75FA" w:rsidP="008F75FA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6699C903" w14:textId="77777777" w:rsidR="008F75FA" w:rsidRDefault="008F75FA" w:rsidP="008F75FA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Grażyna Witkowska</w:t>
            </w:r>
          </w:p>
          <w:p w14:paraId="0BFBA463" w14:textId="34C15B4C" w:rsidR="00C21C88" w:rsidRPr="001F6C97" w:rsidRDefault="008F75FA" w:rsidP="008F75FA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5248" w:type="dxa"/>
            <w:gridSpan w:val="3"/>
          </w:tcPr>
          <w:p w14:paraId="4FDE290E" w14:textId="77777777" w:rsidR="00C21C88" w:rsidRDefault="00C21C88" w:rsidP="001D5633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Rozpowszechnianie:</w:t>
            </w:r>
          </w:p>
          <w:p w14:paraId="18D9D5AE" w14:textId="77777777" w:rsidR="00C21C88" w:rsidRDefault="00C21C88" w:rsidP="001D5633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7BDBA63C" w14:textId="1CB13E8D" w:rsidR="00C21C88" w:rsidRDefault="00C21C88" w:rsidP="00506551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34853539" w14:textId="77777777" w:rsidR="00C21C88" w:rsidRDefault="00C21C88" w:rsidP="001D5633">
            <w:pPr>
              <w:pStyle w:val="61ostatniastronatekst"/>
            </w:pPr>
          </w:p>
        </w:tc>
      </w:tr>
      <w:tr w:rsidR="00967598" w14:paraId="2AB60314" w14:textId="77777777" w:rsidTr="002051BF">
        <w:trPr>
          <w:trHeight w:val="567"/>
        </w:trPr>
        <w:tc>
          <w:tcPr>
            <w:tcW w:w="846" w:type="dxa"/>
            <w:vAlign w:val="center"/>
          </w:tcPr>
          <w:p w14:paraId="6BFA78D5" w14:textId="5510C4A8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93760" behindDoc="0" locked="0" layoutInCell="1" allowOverlap="1" wp14:anchorId="7F55310D" wp14:editId="0729AAEA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240030</wp:posOffset>
                  </wp:positionV>
                  <wp:extent cx="255905" cy="252730"/>
                  <wp:effectExtent l="0" t="0" r="0" b="0"/>
                  <wp:wrapNone/>
                  <wp:docPr id="1995727448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07" w:type="dxa"/>
            <w:vAlign w:val="center"/>
          </w:tcPr>
          <w:p w14:paraId="02FA7F9D" w14:textId="085DE9CD" w:rsidR="00967598" w:rsidRPr="00967598" w:rsidRDefault="00C053B8" w:rsidP="00967598">
            <w:pPr>
              <w:ind w:left="-113"/>
            </w:pPr>
            <w:hyperlink r:id="rId20" w:tooltip="link do strony internetowej Urzędu" w:history="1">
              <w:r w:rsidR="00967598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967598" w:rsidRPr="00506551">
                <w:rPr>
                  <w:rStyle w:val="62ostatniastronatekstprzyikonachZnak"/>
                  <w:szCs w:val="20"/>
                </w:rPr>
                <w:t>wice.st</w:t>
              </w:r>
              <w:r w:rsidR="00967598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818" w:type="dxa"/>
            <w:vAlign w:val="center"/>
          </w:tcPr>
          <w:p w14:paraId="5EFE63CE" w14:textId="55628EEA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95808" behindDoc="0" locked="0" layoutInCell="1" allowOverlap="1" wp14:anchorId="41119588" wp14:editId="011875D6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245745</wp:posOffset>
                  </wp:positionV>
                  <wp:extent cx="255905" cy="252730"/>
                  <wp:effectExtent l="0" t="0" r="0" b="0"/>
                  <wp:wrapNone/>
                  <wp:docPr id="1240179502" name="Obraz 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platformy X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4" w:type="dxa"/>
            <w:gridSpan w:val="2"/>
            <w:vAlign w:val="center"/>
          </w:tcPr>
          <w:p w14:paraId="6047B166" w14:textId="674CF288" w:rsidR="00967598" w:rsidRPr="00967598" w:rsidRDefault="00C053B8" w:rsidP="00967598">
            <w:pPr>
              <w:ind w:left="-113"/>
            </w:pPr>
            <w:hyperlink r:id="rId22" w:tooltip="link do platformy X" w:history="1">
              <w:r w:rsidR="00967598" w:rsidRPr="00506551">
                <w:rPr>
                  <w:sz w:val="20"/>
                  <w:szCs w:val="20"/>
                </w:rPr>
                <w:t>@Katowice_STA</w:t>
              </w:r>
              <w:r w:rsidR="00967598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692" w:type="dxa"/>
            <w:vAlign w:val="center"/>
          </w:tcPr>
          <w:p w14:paraId="396D858C" w14:textId="075310CC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97856" behindDoc="0" locked="0" layoutInCell="1" allowOverlap="1" wp14:anchorId="2206D8F8" wp14:editId="2641A377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255270</wp:posOffset>
                  </wp:positionV>
                  <wp:extent cx="255905" cy="252730"/>
                  <wp:effectExtent l="0" t="0" r="0" b="0"/>
                  <wp:wrapNone/>
                  <wp:docPr id="1415682543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54" w:type="dxa"/>
            <w:vAlign w:val="center"/>
          </w:tcPr>
          <w:p w14:paraId="39A9307D" w14:textId="78FBFE22" w:rsidR="00967598" w:rsidRPr="00967598" w:rsidRDefault="00C053B8" w:rsidP="00967598">
            <w:pPr>
              <w:ind w:left="-113"/>
            </w:pPr>
            <w:hyperlink r:id="rId24" w:tooltip="link do Facebooka" w:history="1">
              <w:r w:rsidR="00967598" w:rsidRPr="00506551">
                <w:rPr>
                  <w:sz w:val="20"/>
                  <w:szCs w:val="20"/>
                </w:rPr>
                <w:t>@St</w:t>
              </w:r>
              <w:r w:rsidR="00967598" w:rsidRPr="00506551">
                <w:rPr>
                  <w:rStyle w:val="62ostatniastronatekstprzyikonachZnak"/>
                  <w:szCs w:val="20"/>
                </w:rPr>
                <w:t>atKatow</w:t>
              </w:r>
              <w:r w:rsidR="00967598" w:rsidRPr="00506551">
                <w:rPr>
                  <w:sz w:val="20"/>
                  <w:szCs w:val="20"/>
                </w:rPr>
                <w:t>ic</w:t>
              </w:r>
              <w:r w:rsidR="00967598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</w:tr>
    </w:tbl>
    <w:p w14:paraId="14476283" w14:textId="77777777" w:rsidR="00582D3F" w:rsidRPr="00C21C88" w:rsidRDefault="00CB68C5" w:rsidP="00582D3F">
      <w:pPr>
        <w:pStyle w:val="63tekstpogrubionynaszarymtle"/>
        <w:ind w:left="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9359" behindDoc="1" locked="0" layoutInCell="1" allowOverlap="1" wp14:anchorId="1D512EFF" wp14:editId="509D283C">
                <wp:simplePos x="0" y="0"/>
                <wp:positionH relativeFrom="margin">
                  <wp:align>left</wp:align>
                </wp:positionH>
                <wp:positionV relativeFrom="paragraph">
                  <wp:posOffset>120649</wp:posOffset>
                </wp:positionV>
                <wp:extent cx="6298388" cy="3321050"/>
                <wp:effectExtent l="0" t="0" r="7620" b="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8388" cy="33210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92E63" id="Prostokąt 4" o:spid="_x0000_s1026" alt="&quot;&quot;" style="position:absolute;margin-left:0;margin-top:9.5pt;width:495.95pt;height:261.5pt;z-index:-25139712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" fillcolor="#f2f2f2" stroked="f" strokeweight="1pt">
                <w10:wrap anchorx="margin"/>
              </v:rect>
            </w:pict>
          </mc:Fallback>
        </mc:AlternateContent>
      </w:r>
      <w:r w:rsidRPr="00C21C88">
        <w:t xml:space="preserve">Powiązane </w:t>
      </w:r>
      <w:r w:rsidR="00582D3F" w:rsidRPr="00C21C88">
        <w:t>opracowania</w:t>
      </w:r>
    </w:p>
    <w:p w14:paraId="119AF237" w14:textId="2F7EAE70" w:rsidR="00582D3F" w:rsidRPr="00000A79" w:rsidRDefault="00000A79" w:rsidP="00582D3F">
      <w:pPr>
        <w:pStyle w:val="64hipercza"/>
        <w:rPr>
          <w:rStyle w:val="Hipercze"/>
          <w:rFonts w:cstheme="minorBidi"/>
        </w:rPr>
      </w:pPr>
      <w:r>
        <w:fldChar w:fldCharType="begin"/>
      </w:r>
      <w:r>
        <w:instrText>HYPERLINK "https://katowice.stat.gov.pl/publikacje-i-foldery/roczniki-statystyczne/rocznik-statystyczny-wojewodztwa-slaskiego-2024,4,24.html" \o "Link do opracowania - Rocznik Statystyczny Województwa Śląskiego 2024"</w:instrText>
      </w:r>
      <w:r>
        <w:fldChar w:fldCharType="separate"/>
      </w:r>
      <w:r w:rsidR="00582D3F" w:rsidRPr="00000A79">
        <w:rPr>
          <w:rStyle w:val="Hipercze"/>
          <w:rFonts w:cstheme="minorBidi"/>
        </w:rPr>
        <w:t>Rocznik Statystyczny Województwa Śląskiego 2024</w:t>
      </w:r>
    </w:p>
    <w:p w14:paraId="004AEB6C" w14:textId="29229E12" w:rsidR="00582D3F" w:rsidRPr="00D7526F" w:rsidRDefault="00000A79" w:rsidP="00582D3F">
      <w:pPr>
        <w:pStyle w:val="64hipercza"/>
        <w:rPr>
          <w:rStyle w:val="Hipercze"/>
          <w:rFonts w:cstheme="minorBidi"/>
        </w:rPr>
      </w:pPr>
      <w:r>
        <w:fldChar w:fldCharType="end"/>
      </w:r>
      <w:r w:rsidR="00582D3F" w:rsidRPr="00D7526F">
        <w:fldChar w:fldCharType="begin"/>
      </w:r>
      <w:r>
        <w:instrText>HYPERLINK "https://katowice.stat.gov.pl/publikacje-i-foldery/inne-opracowania/raport-o-sytuacji-spoleczno-gospodarczej-wojewodztwa-slaskiego-2025,8,14.html" \o "Link do opracowania - Raport o sytuacji społeczno-gospodarczej województwa śląskiego 2025"</w:instrText>
      </w:r>
      <w:r w:rsidR="00582D3F" w:rsidRPr="00D7526F">
        <w:fldChar w:fldCharType="separate"/>
      </w:r>
      <w:r w:rsidR="00582D3F" w:rsidRPr="00D7526F">
        <w:rPr>
          <w:rStyle w:val="Hipercze"/>
          <w:rFonts w:cstheme="minorBidi"/>
        </w:rPr>
        <w:t>Raport o sytuacji społeczno-gospodarczej województwa śląskiego 2025</w:t>
      </w:r>
    </w:p>
    <w:p w14:paraId="55362DA1" w14:textId="3D73F0DE" w:rsidR="00582D3F" w:rsidRPr="00000A79" w:rsidRDefault="00582D3F" w:rsidP="00582D3F">
      <w:pPr>
        <w:pStyle w:val="64hipercza"/>
        <w:rPr>
          <w:rStyle w:val="Hipercze"/>
          <w:rFonts w:cstheme="minorBidi"/>
        </w:rPr>
      </w:pPr>
      <w:r w:rsidRPr="00D7526F">
        <w:fldChar w:fldCharType="end"/>
      </w:r>
      <w:r w:rsidR="00000A79">
        <w:fldChar w:fldCharType="begin"/>
      </w:r>
      <w:r w:rsidR="00000A79">
        <w:instrText>HYPERLINK "https://stat.gov.pl/obszary-tematyczne/rachunki-narodowe/statystyka-sektora-instytucji-rzadowych-i-samorzadowych/gospodarka-finansowa-jednostek-samorzadu-terytorialnego-2023,5,20.html" \o "Link do opracowania - Gospodarka finansowa jednostek samorządu terytorialnego 2023"</w:instrText>
      </w:r>
      <w:r w:rsidR="00000A79">
        <w:fldChar w:fldCharType="separate"/>
      </w:r>
      <w:r w:rsidRPr="00000A79">
        <w:rPr>
          <w:rStyle w:val="Hipercze"/>
          <w:rFonts w:cstheme="minorBidi"/>
        </w:rPr>
        <w:t>Gospodarka finansowa jednostek samorządu terytorialnego 2023</w:t>
      </w:r>
    </w:p>
    <w:p w14:paraId="1A815774" w14:textId="1E79F893" w:rsidR="00582D3F" w:rsidRPr="00D7526F" w:rsidRDefault="00000A79" w:rsidP="00582D3F">
      <w:pPr>
        <w:pStyle w:val="63tekstpogrubionynaszarymtle"/>
        <w:ind w:left="170"/>
      </w:pPr>
      <w:r>
        <w:rPr>
          <w:b w:val="0"/>
          <w:color w:val="0000FF"/>
          <w:u w:val="single"/>
        </w:rPr>
        <w:fldChar w:fldCharType="end"/>
      </w:r>
      <w:r w:rsidR="00582D3F" w:rsidRPr="00D7526F">
        <w:t>Temat dostępny w bazach danych</w:t>
      </w:r>
    </w:p>
    <w:p w14:paraId="6F04B675" w14:textId="6416D657" w:rsidR="00582D3F" w:rsidRDefault="00C053B8" w:rsidP="00582D3F">
      <w:pPr>
        <w:pStyle w:val="64hipercza"/>
      </w:pPr>
      <w:hyperlink r:id="rId25" w:tooltip="Link do Banku Danych Lokalnych" w:history="1">
        <w:r w:rsidR="00582D3F" w:rsidRPr="0018155C">
          <w:rPr>
            <w:rStyle w:val="Hipercze"/>
            <w:rFonts w:cstheme="minorBidi"/>
          </w:rPr>
          <w:t>Bank Danych Lokalnych</w:t>
        </w:r>
      </w:hyperlink>
      <w:r w:rsidR="00582D3F" w:rsidRPr="0018155C">
        <w:t xml:space="preserve"> </w:t>
      </w:r>
    </w:p>
    <w:p w14:paraId="22D8A4FC" w14:textId="3A88D2B2" w:rsidR="00582D3F" w:rsidRPr="0018155C" w:rsidRDefault="00C053B8" w:rsidP="00582D3F">
      <w:pPr>
        <w:pStyle w:val="64hipercza"/>
      </w:pPr>
      <w:hyperlink r:id="rId26" w:anchor="/" w:tooltip="Link do bazy STRATEG" w:history="1">
        <w:r w:rsidR="00582D3F" w:rsidRPr="0018155C">
          <w:rPr>
            <w:rStyle w:val="Hipercze"/>
            <w:rFonts w:cstheme="minorBidi"/>
          </w:rPr>
          <w:t>Strateg</w:t>
        </w:r>
      </w:hyperlink>
    </w:p>
    <w:p w14:paraId="6C3E2266" w14:textId="77777777" w:rsidR="00582D3F" w:rsidRPr="00D7526F" w:rsidRDefault="00582D3F" w:rsidP="00582D3F">
      <w:pPr>
        <w:pStyle w:val="63tekstpogrubionynaszarymtle"/>
        <w:ind w:left="170"/>
        <w:rPr>
          <w:b w:val="0"/>
          <w:bCs/>
        </w:rPr>
      </w:pPr>
      <w:r w:rsidRPr="00D7526F">
        <w:rPr>
          <w:rStyle w:val="63tekstpogrubionynaszarymtleZnak"/>
          <w:b/>
          <w:bCs/>
        </w:rPr>
        <w:t>Ważniejsze</w:t>
      </w:r>
      <w:r w:rsidRPr="00D7526F">
        <w:rPr>
          <w:b w:val="0"/>
          <w:bCs/>
        </w:rPr>
        <w:t xml:space="preserve"> </w:t>
      </w:r>
      <w:r w:rsidRPr="00D7526F">
        <w:rPr>
          <w:rStyle w:val="Pogrubienie"/>
          <w:b/>
          <w:bCs w:val="0"/>
        </w:rPr>
        <w:t>pojęcia</w:t>
      </w:r>
      <w:r w:rsidRPr="00D7526F">
        <w:rPr>
          <w:b w:val="0"/>
          <w:bCs/>
        </w:rPr>
        <w:t xml:space="preserve"> </w:t>
      </w:r>
      <w:r w:rsidRPr="00D7526F">
        <w:t>dostępne w słowniku</w:t>
      </w:r>
    </w:p>
    <w:p w14:paraId="26BA8E81" w14:textId="5C1C723B" w:rsidR="00582D3F" w:rsidRDefault="00C053B8" w:rsidP="00582D3F">
      <w:pPr>
        <w:suppressAutoHyphens/>
        <w:ind w:firstLine="142"/>
        <w:rPr>
          <w:color w:val="0000FF"/>
          <w:u w:val="single"/>
        </w:rPr>
      </w:pPr>
      <w:hyperlink r:id="rId27" w:tooltip="Link do słownika pojęć - budżet jednostki samorządu terytorialnego" w:history="1">
        <w:r w:rsidR="00582D3F" w:rsidRPr="0018155C">
          <w:rPr>
            <w:rStyle w:val="Hipercze"/>
            <w:rFonts w:cstheme="minorBidi"/>
          </w:rPr>
          <w:t>Budżet jednostki samorządu terytorialnego</w:t>
        </w:r>
      </w:hyperlink>
    </w:p>
    <w:p w14:paraId="5DF9B09F" w14:textId="3BCCD12D" w:rsidR="00582D3F" w:rsidRDefault="00C053B8" w:rsidP="00582D3F">
      <w:pPr>
        <w:suppressAutoHyphens/>
        <w:ind w:firstLine="142"/>
      </w:pPr>
      <w:hyperlink r:id="rId28" w:tooltip="Link do słownika pojęć - dochody budżetów jednostek samorządu terytorialnego" w:history="1">
        <w:r w:rsidR="00582D3F" w:rsidRPr="0018155C">
          <w:rPr>
            <w:rStyle w:val="Hipercze"/>
            <w:rFonts w:cstheme="minorBidi"/>
          </w:rPr>
          <w:t>Dochody budżetów jednostek samorządu terytorialnego</w:t>
        </w:r>
      </w:hyperlink>
    </w:p>
    <w:p w14:paraId="4EF9A1B9" w14:textId="17679270" w:rsidR="00582D3F" w:rsidRDefault="00C053B8" w:rsidP="00582D3F">
      <w:pPr>
        <w:suppressAutoHyphens/>
        <w:ind w:firstLine="142"/>
      </w:pPr>
      <w:hyperlink r:id="rId29" w:tooltip="Link do słownika pojęć - wydatki budżetów jednostek samorządu terytorialnego" w:history="1">
        <w:r w:rsidR="00582D3F" w:rsidRPr="0018155C">
          <w:rPr>
            <w:rStyle w:val="Hipercze"/>
            <w:rFonts w:cstheme="minorBidi"/>
          </w:rPr>
          <w:t>Wydatki budżetów jednostek samorządu terytorialnego</w:t>
        </w:r>
      </w:hyperlink>
    </w:p>
    <w:p w14:paraId="02579A0C" w14:textId="06004C3A" w:rsidR="00582D3F" w:rsidRDefault="00C053B8" w:rsidP="00582D3F">
      <w:pPr>
        <w:suppressAutoHyphens/>
        <w:ind w:firstLine="142"/>
      </w:pPr>
      <w:hyperlink r:id="rId30" w:tooltip="Link do słownika pojęć - wynik budżetów jednostek samorządu terytorialnego" w:history="1">
        <w:r w:rsidR="00582D3F" w:rsidRPr="0018155C">
          <w:rPr>
            <w:rStyle w:val="Hipercze"/>
            <w:rFonts w:cstheme="minorBidi"/>
          </w:rPr>
          <w:t>Wynik budżetów jednostek samorządu terytorialnego</w:t>
        </w:r>
      </w:hyperlink>
    </w:p>
    <w:p w14:paraId="7C4DAF03" w14:textId="4DCB10FD" w:rsidR="008872E3" w:rsidRPr="008872E3" w:rsidRDefault="008872E3" w:rsidP="00582D3F">
      <w:pPr>
        <w:suppressAutoHyphens/>
        <w:spacing w:before="600"/>
      </w:pPr>
      <w:r w:rsidRPr="002600C5">
        <w:t xml:space="preserve">W przypadku cytowania danych Głównego Urzędu Statystycznego prosimy o zamieszczenie informacji: </w:t>
      </w:r>
      <w:r>
        <w:br/>
      </w:r>
      <w:r w:rsidRPr="002600C5">
        <w:t>„Źródło danych GUS”, a w przypadku publikowania obliczeń dokonanych na danych opublikowanych przez GUS prosimy o zamieszczenie informacji: „Opracowanie własne na podstawie danych GUS”.</w:t>
      </w:r>
    </w:p>
    <w:sectPr w:rsidR="008872E3" w:rsidRPr="008872E3" w:rsidSect="00F1596B">
      <w:headerReference w:type="default" r:id="rId31"/>
      <w:footerReference w:type="default" r:id="rId32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BDECC" w14:textId="77777777" w:rsidR="009202CA" w:rsidRDefault="009202CA" w:rsidP="000662E2">
      <w:pPr>
        <w:spacing w:after="0" w:line="240" w:lineRule="auto"/>
      </w:pPr>
      <w:r>
        <w:separator/>
      </w:r>
    </w:p>
  </w:endnote>
  <w:endnote w:type="continuationSeparator" w:id="0">
    <w:p w14:paraId="27857040" w14:textId="77777777" w:rsidR="009202CA" w:rsidRDefault="009202C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AD28BF3-18CA-4370-A270-B9B7A988E713}"/>
    <w:embedBold r:id="rId2" w:fontKey="{EEC3EA7D-6FBB-497B-A0F4-5D3F2210A60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DE25147-0323-41A3-B2F4-E9B894F628B7}"/>
    <w:embedBold r:id="rId4" w:fontKey="{AA7066AA-2B5A-4DC7-827E-8F4F70F872C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C7F08A0-0794-4AFB-A3F5-12E962DAAB9B}"/>
    <w:embedItalic r:id="rId6" w:fontKey="{583A69E5-955D-4995-A2B0-CC380EF124D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457DBD9C-8E98-4444-B4AC-965038E99D6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2EF89C58-C4D8-4659-9CE2-227208CB80E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248287E-5545-4678-A467-C75710E2854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A5990378-903D-42CD-A476-226F407B2D65}"/>
    <w:embedBold r:id="rId11" w:fontKey="{2901EF2A-A874-4CB8-BF9E-29A877061FB0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7FED3" w14:textId="77777777" w:rsidR="009202CA" w:rsidRDefault="009202CA" w:rsidP="000662E2">
      <w:pPr>
        <w:spacing w:after="0" w:line="240" w:lineRule="auto"/>
      </w:pPr>
      <w:r>
        <w:separator/>
      </w:r>
    </w:p>
  </w:footnote>
  <w:footnote w:type="continuationSeparator" w:id="0">
    <w:p w14:paraId="6A807A59" w14:textId="77777777" w:rsidR="009202CA" w:rsidRDefault="009202C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3574146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161C58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e sygnalne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3A44A6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29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3E5604B" w:rsidR="00F37172" w:rsidRPr="00233E63" w:rsidRDefault="00770A2C" w:rsidP="00F049AB">
                          <w:pPr>
                            <w:pStyle w:val="12datainformacjisygnalnej"/>
                          </w:pPr>
                          <w:r>
                            <w:t>29</w:t>
                          </w:r>
                          <w:r w:rsidR="00D22A31">
                            <w:t>.0</w:t>
                          </w:r>
                          <w:r>
                            <w:t>9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651C69">
                            <w:t>5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 – 29.09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03E5604B" w:rsidR="00F37172" w:rsidRPr="00233E63" w:rsidRDefault="00770A2C" w:rsidP="00F049AB">
                    <w:pPr>
                      <w:pStyle w:val="12datainformacjisygnalnej"/>
                    </w:pPr>
                    <w:r>
                      <w:t>29</w:t>
                    </w:r>
                    <w:r w:rsidR="00D22A31">
                      <w:t>.0</w:t>
                    </w:r>
                    <w:r>
                      <w:t>9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651C69">
                      <w:t>5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4pt;height:1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4"/>
  </w:num>
  <w:num w:numId="2" w16cid:durableId="1616013233">
    <w:abstractNumId w:val="1"/>
  </w:num>
  <w:num w:numId="3" w16cid:durableId="554202302">
    <w:abstractNumId w:val="2"/>
  </w:num>
  <w:num w:numId="4" w16cid:durableId="806509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TrueTypeFonts/>
  <w:proofState w:spelling="clean"/>
  <w:defaultTabStop w:val="3515"/>
  <w:autoHyphenation/>
  <w:hyphenationZone w:val="425"/>
  <w:drawingGridHorizontalSpacing w:val="57"/>
  <w:drawingGridVerticalSpacing w:val="57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A79"/>
    <w:rsid w:val="00001C5B"/>
    <w:rsid w:val="00003437"/>
    <w:rsid w:val="0000709F"/>
    <w:rsid w:val="000072B5"/>
    <w:rsid w:val="000108B8"/>
    <w:rsid w:val="00012C9C"/>
    <w:rsid w:val="0001380B"/>
    <w:rsid w:val="00013BE7"/>
    <w:rsid w:val="00013EE2"/>
    <w:rsid w:val="000152F5"/>
    <w:rsid w:val="000259D7"/>
    <w:rsid w:val="00026E9F"/>
    <w:rsid w:val="00027075"/>
    <w:rsid w:val="0002715B"/>
    <w:rsid w:val="00027186"/>
    <w:rsid w:val="00027608"/>
    <w:rsid w:val="00031758"/>
    <w:rsid w:val="000335FC"/>
    <w:rsid w:val="000344CE"/>
    <w:rsid w:val="0003453C"/>
    <w:rsid w:val="0003503F"/>
    <w:rsid w:val="0004120D"/>
    <w:rsid w:val="00042444"/>
    <w:rsid w:val="0004582E"/>
    <w:rsid w:val="00046C87"/>
    <w:rsid w:val="000470AA"/>
    <w:rsid w:val="000502D3"/>
    <w:rsid w:val="00053BF9"/>
    <w:rsid w:val="00053DA6"/>
    <w:rsid w:val="0005700A"/>
    <w:rsid w:val="00057CA1"/>
    <w:rsid w:val="000647A9"/>
    <w:rsid w:val="000662E2"/>
    <w:rsid w:val="00066883"/>
    <w:rsid w:val="000672B1"/>
    <w:rsid w:val="00071644"/>
    <w:rsid w:val="0007187C"/>
    <w:rsid w:val="00071B39"/>
    <w:rsid w:val="00071C9A"/>
    <w:rsid w:val="00073615"/>
    <w:rsid w:val="0007431B"/>
    <w:rsid w:val="00074DD8"/>
    <w:rsid w:val="00075439"/>
    <w:rsid w:val="00075759"/>
    <w:rsid w:val="000776FA"/>
    <w:rsid w:val="00077891"/>
    <w:rsid w:val="000806F7"/>
    <w:rsid w:val="00083415"/>
    <w:rsid w:val="00083CA7"/>
    <w:rsid w:val="00095D04"/>
    <w:rsid w:val="00096AB7"/>
    <w:rsid w:val="000976E2"/>
    <w:rsid w:val="00097840"/>
    <w:rsid w:val="00097A18"/>
    <w:rsid w:val="000A0A5D"/>
    <w:rsid w:val="000A42C1"/>
    <w:rsid w:val="000A68D3"/>
    <w:rsid w:val="000A7D6E"/>
    <w:rsid w:val="000B0727"/>
    <w:rsid w:val="000B2AC0"/>
    <w:rsid w:val="000B3D75"/>
    <w:rsid w:val="000B4B67"/>
    <w:rsid w:val="000B6E42"/>
    <w:rsid w:val="000B7378"/>
    <w:rsid w:val="000C135D"/>
    <w:rsid w:val="000C2857"/>
    <w:rsid w:val="000D08FF"/>
    <w:rsid w:val="000D10D0"/>
    <w:rsid w:val="000D1295"/>
    <w:rsid w:val="000D1D43"/>
    <w:rsid w:val="000D225C"/>
    <w:rsid w:val="000D2A5C"/>
    <w:rsid w:val="000D37A4"/>
    <w:rsid w:val="000D39F0"/>
    <w:rsid w:val="000D487A"/>
    <w:rsid w:val="000E0918"/>
    <w:rsid w:val="000E22A7"/>
    <w:rsid w:val="000E55C8"/>
    <w:rsid w:val="000E6B15"/>
    <w:rsid w:val="000E7699"/>
    <w:rsid w:val="000E79A9"/>
    <w:rsid w:val="000F02B2"/>
    <w:rsid w:val="000F23DD"/>
    <w:rsid w:val="000F525E"/>
    <w:rsid w:val="000F7440"/>
    <w:rsid w:val="000F7BE5"/>
    <w:rsid w:val="00100421"/>
    <w:rsid w:val="001007DC"/>
    <w:rsid w:val="001011C3"/>
    <w:rsid w:val="00106DA3"/>
    <w:rsid w:val="00107275"/>
    <w:rsid w:val="00110214"/>
    <w:rsid w:val="00110D87"/>
    <w:rsid w:val="001116AD"/>
    <w:rsid w:val="0011233F"/>
    <w:rsid w:val="00112399"/>
    <w:rsid w:val="00114DB9"/>
    <w:rsid w:val="0011501B"/>
    <w:rsid w:val="00116087"/>
    <w:rsid w:val="00116A38"/>
    <w:rsid w:val="00117711"/>
    <w:rsid w:val="00126F06"/>
    <w:rsid w:val="001278CD"/>
    <w:rsid w:val="00130296"/>
    <w:rsid w:val="00130383"/>
    <w:rsid w:val="001324AE"/>
    <w:rsid w:val="00134145"/>
    <w:rsid w:val="0013573A"/>
    <w:rsid w:val="00136736"/>
    <w:rsid w:val="00136740"/>
    <w:rsid w:val="00136D67"/>
    <w:rsid w:val="0014224B"/>
    <w:rsid w:val="001423B6"/>
    <w:rsid w:val="001448A7"/>
    <w:rsid w:val="0014636A"/>
    <w:rsid w:val="00146621"/>
    <w:rsid w:val="00147D88"/>
    <w:rsid w:val="00155A6D"/>
    <w:rsid w:val="00156B00"/>
    <w:rsid w:val="00161026"/>
    <w:rsid w:val="001617E3"/>
    <w:rsid w:val="00162325"/>
    <w:rsid w:val="001645BC"/>
    <w:rsid w:val="001714BE"/>
    <w:rsid w:val="001717D2"/>
    <w:rsid w:val="0017205F"/>
    <w:rsid w:val="001725AB"/>
    <w:rsid w:val="00173E70"/>
    <w:rsid w:val="001745C2"/>
    <w:rsid w:val="001749F0"/>
    <w:rsid w:val="00177261"/>
    <w:rsid w:val="00180EC0"/>
    <w:rsid w:val="00185388"/>
    <w:rsid w:val="00185CF8"/>
    <w:rsid w:val="00186D53"/>
    <w:rsid w:val="001951DA"/>
    <w:rsid w:val="001A1853"/>
    <w:rsid w:val="001A26B9"/>
    <w:rsid w:val="001A49C8"/>
    <w:rsid w:val="001A4A01"/>
    <w:rsid w:val="001A5167"/>
    <w:rsid w:val="001B053D"/>
    <w:rsid w:val="001B69EB"/>
    <w:rsid w:val="001C0F41"/>
    <w:rsid w:val="001C2536"/>
    <w:rsid w:val="001C3269"/>
    <w:rsid w:val="001C327E"/>
    <w:rsid w:val="001D19B6"/>
    <w:rsid w:val="001D1DB4"/>
    <w:rsid w:val="001D23F1"/>
    <w:rsid w:val="001D25F9"/>
    <w:rsid w:val="001D32D0"/>
    <w:rsid w:val="001D3603"/>
    <w:rsid w:val="001D5633"/>
    <w:rsid w:val="001D61ED"/>
    <w:rsid w:val="001D6999"/>
    <w:rsid w:val="001D7C11"/>
    <w:rsid w:val="001E2B8B"/>
    <w:rsid w:val="001E4B64"/>
    <w:rsid w:val="001E5B2D"/>
    <w:rsid w:val="001E69DA"/>
    <w:rsid w:val="001E7DD7"/>
    <w:rsid w:val="001F4099"/>
    <w:rsid w:val="001F4874"/>
    <w:rsid w:val="001F4BCF"/>
    <w:rsid w:val="001F510A"/>
    <w:rsid w:val="001F6C97"/>
    <w:rsid w:val="002004C6"/>
    <w:rsid w:val="0020156C"/>
    <w:rsid w:val="002051BF"/>
    <w:rsid w:val="00206659"/>
    <w:rsid w:val="00206AA8"/>
    <w:rsid w:val="002103C6"/>
    <w:rsid w:val="00212E21"/>
    <w:rsid w:val="00213EBC"/>
    <w:rsid w:val="002150E5"/>
    <w:rsid w:val="00215645"/>
    <w:rsid w:val="00216634"/>
    <w:rsid w:val="00222B61"/>
    <w:rsid w:val="0022590B"/>
    <w:rsid w:val="00225C36"/>
    <w:rsid w:val="00231FE5"/>
    <w:rsid w:val="002328D4"/>
    <w:rsid w:val="00233E63"/>
    <w:rsid w:val="00233E77"/>
    <w:rsid w:val="00236970"/>
    <w:rsid w:val="00240295"/>
    <w:rsid w:val="00242D31"/>
    <w:rsid w:val="00244AAA"/>
    <w:rsid w:val="00247637"/>
    <w:rsid w:val="00250B53"/>
    <w:rsid w:val="00253231"/>
    <w:rsid w:val="002532B8"/>
    <w:rsid w:val="00253814"/>
    <w:rsid w:val="0025481E"/>
    <w:rsid w:val="00255903"/>
    <w:rsid w:val="002574F9"/>
    <w:rsid w:val="002600C5"/>
    <w:rsid w:val="00262B61"/>
    <w:rsid w:val="00262CC6"/>
    <w:rsid w:val="00263E08"/>
    <w:rsid w:val="00272E4B"/>
    <w:rsid w:val="00275691"/>
    <w:rsid w:val="00276811"/>
    <w:rsid w:val="00282699"/>
    <w:rsid w:val="00283308"/>
    <w:rsid w:val="00283AE9"/>
    <w:rsid w:val="00285969"/>
    <w:rsid w:val="002910BA"/>
    <w:rsid w:val="002926DF"/>
    <w:rsid w:val="00294CF6"/>
    <w:rsid w:val="002959F8"/>
    <w:rsid w:val="00296697"/>
    <w:rsid w:val="002A05A8"/>
    <w:rsid w:val="002A2813"/>
    <w:rsid w:val="002A3144"/>
    <w:rsid w:val="002A4E5B"/>
    <w:rsid w:val="002A5C09"/>
    <w:rsid w:val="002A7F74"/>
    <w:rsid w:val="002B0290"/>
    <w:rsid w:val="002B0472"/>
    <w:rsid w:val="002B12C5"/>
    <w:rsid w:val="002B3DFA"/>
    <w:rsid w:val="002B4F21"/>
    <w:rsid w:val="002B6B12"/>
    <w:rsid w:val="002B6EAD"/>
    <w:rsid w:val="002C046C"/>
    <w:rsid w:val="002C1098"/>
    <w:rsid w:val="002C21F0"/>
    <w:rsid w:val="002C4437"/>
    <w:rsid w:val="002C4B56"/>
    <w:rsid w:val="002C4BB4"/>
    <w:rsid w:val="002D01DF"/>
    <w:rsid w:val="002D14DE"/>
    <w:rsid w:val="002D2828"/>
    <w:rsid w:val="002D2F65"/>
    <w:rsid w:val="002D6CF6"/>
    <w:rsid w:val="002D7EF8"/>
    <w:rsid w:val="002E08A1"/>
    <w:rsid w:val="002E11A4"/>
    <w:rsid w:val="002E1344"/>
    <w:rsid w:val="002E3EB3"/>
    <w:rsid w:val="002E4DCD"/>
    <w:rsid w:val="002E6140"/>
    <w:rsid w:val="002E6985"/>
    <w:rsid w:val="002E71B6"/>
    <w:rsid w:val="002E7829"/>
    <w:rsid w:val="002F21CC"/>
    <w:rsid w:val="002F35F6"/>
    <w:rsid w:val="002F366E"/>
    <w:rsid w:val="002F4DF4"/>
    <w:rsid w:val="002F77C8"/>
    <w:rsid w:val="00304048"/>
    <w:rsid w:val="00304F22"/>
    <w:rsid w:val="00306053"/>
    <w:rsid w:val="0030649A"/>
    <w:rsid w:val="00306C7C"/>
    <w:rsid w:val="003076BA"/>
    <w:rsid w:val="003127DF"/>
    <w:rsid w:val="00313FD9"/>
    <w:rsid w:val="00314F86"/>
    <w:rsid w:val="00315586"/>
    <w:rsid w:val="00315633"/>
    <w:rsid w:val="00315999"/>
    <w:rsid w:val="00317F4D"/>
    <w:rsid w:val="00322EDD"/>
    <w:rsid w:val="0032432E"/>
    <w:rsid w:val="00326266"/>
    <w:rsid w:val="003265FC"/>
    <w:rsid w:val="00326C9F"/>
    <w:rsid w:val="003309FA"/>
    <w:rsid w:val="00332320"/>
    <w:rsid w:val="00332CA5"/>
    <w:rsid w:val="003365E7"/>
    <w:rsid w:val="003371D7"/>
    <w:rsid w:val="0034311E"/>
    <w:rsid w:val="00343ECB"/>
    <w:rsid w:val="00344635"/>
    <w:rsid w:val="00344F2D"/>
    <w:rsid w:val="003450AA"/>
    <w:rsid w:val="00347D72"/>
    <w:rsid w:val="00351338"/>
    <w:rsid w:val="003514EE"/>
    <w:rsid w:val="00351585"/>
    <w:rsid w:val="003531C4"/>
    <w:rsid w:val="00353F45"/>
    <w:rsid w:val="00354AA9"/>
    <w:rsid w:val="00356554"/>
    <w:rsid w:val="00357611"/>
    <w:rsid w:val="0036432A"/>
    <w:rsid w:val="00364AF9"/>
    <w:rsid w:val="00365749"/>
    <w:rsid w:val="00367237"/>
    <w:rsid w:val="003703FC"/>
    <w:rsid w:val="0037077F"/>
    <w:rsid w:val="00372411"/>
    <w:rsid w:val="00373882"/>
    <w:rsid w:val="003753F0"/>
    <w:rsid w:val="00375A8A"/>
    <w:rsid w:val="003811EB"/>
    <w:rsid w:val="00382EE3"/>
    <w:rsid w:val="003843DB"/>
    <w:rsid w:val="00387F0C"/>
    <w:rsid w:val="00391058"/>
    <w:rsid w:val="003914EB"/>
    <w:rsid w:val="00392C3F"/>
    <w:rsid w:val="00393579"/>
    <w:rsid w:val="00393755"/>
    <w:rsid w:val="00393761"/>
    <w:rsid w:val="00394E26"/>
    <w:rsid w:val="00396691"/>
    <w:rsid w:val="00397D18"/>
    <w:rsid w:val="003A047A"/>
    <w:rsid w:val="003A10BF"/>
    <w:rsid w:val="003A1B36"/>
    <w:rsid w:val="003A3A22"/>
    <w:rsid w:val="003A4D15"/>
    <w:rsid w:val="003A65DF"/>
    <w:rsid w:val="003B1454"/>
    <w:rsid w:val="003B18B6"/>
    <w:rsid w:val="003B35C9"/>
    <w:rsid w:val="003B46EA"/>
    <w:rsid w:val="003B791F"/>
    <w:rsid w:val="003C0327"/>
    <w:rsid w:val="003C037F"/>
    <w:rsid w:val="003C161B"/>
    <w:rsid w:val="003C4F8F"/>
    <w:rsid w:val="003C59E0"/>
    <w:rsid w:val="003C5DA3"/>
    <w:rsid w:val="003C6C8D"/>
    <w:rsid w:val="003C78F6"/>
    <w:rsid w:val="003D17D6"/>
    <w:rsid w:val="003D1D49"/>
    <w:rsid w:val="003D2656"/>
    <w:rsid w:val="003D2917"/>
    <w:rsid w:val="003D3CA3"/>
    <w:rsid w:val="003D460D"/>
    <w:rsid w:val="003D4D94"/>
    <w:rsid w:val="003D4F95"/>
    <w:rsid w:val="003D5F42"/>
    <w:rsid w:val="003D60A9"/>
    <w:rsid w:val="003D7A18"/>
    <w:rsid w:val="003D7F4B"/>
    <w:rsid w:val="003E4367"/>
    <w:rsid w:val="003E4891"/>
    <w:rsid w:val="003E63AF"/>
    <w:rsid w:val="003E6F38"/>
    <w:rsid w:val="003F1B3D"/>
    <w:rsid w:val="003F3451"/>
    <w:rsid w:val="003F4C97"/>
    <w:rsid w:val="003F666D"/>
    <w:rsid w:val="003F6D78"/>
    <w:rsid w:val="003F7531"/>
    <w:rsid w:val="003F7FE6"/>
    <w:rsid w:val="00400118"/>
    <w:rsid w:val="00400193"/>
    <w:rsid w:val="00400C90"/>
    <w:rsid w:val="0040180D"/>
    <w:rsid w:val="004037F3"/>
    <w:rsid w:val="00403C41"/>
    <w:rsid w:val="0040635B"/>
    <w:rsid w:val="004118F0"/>
    <w:rsid w:val="004125E3"/>
    <w:rsid w:val="00412D28"/>
    <w:rsid w:val="00414401"/>
    <w:rsid w:val="0041559F"/>
    <w:rsid w:val="00416EAF"/>
    <w:rsid w:val="004203DC"/>
    <w:rsid w:val="00420A7F"/>
    <w:rsid w:val="00420DB2"/>
    <w:rsid w:val="004212E7"/>
    <w:rsid w:val="00423C88"/>
    <w:rsid w:val="004241C0"/>
    <w:rsid w:val="0042446D"/>
    <w:rsid w:val="00424C64"/>
    <w:rsid w:val="00427AA5"/>
    <w:rsid w:val="00427BF8"/>
    <w:rsid w:val="0043105B"/>
    <w:rsid w:val="00431C02"/>
    <w:rsid w:val="00433D0C"/>
    <w:rsid w:val="00433E38"/>
    <w:rsid w:val="00434B0F"/>
    <w:rsid w:val="00437395"/>
    <w:rsid w:val="00440E34"/>
    <w:rsid w:val="00442FEE"/>
    <w:rsid w:val="00443E64"/>
    <w:rsid w:val="00443FCB"/>
    <w:rsid w:val="00445047"/>
    <w:rsid w:val="004459DA"/>
    <w:rsid w:val="00446749"/>
    <w:rsid w:val="00447754"/>
    <w:rsid w:val="00450A84"/>
    <w:rsid w:val="004519A6"/>
    <w:rsid w:val="00453EB7"/>
    <w:rsid w:val="00454716"/>
    <w:rsid w:val="0045578F"/>
    <w:rsid w:val="004562B7"/>
    <w:rsid w:val="0046284E"/>
    <w:rsid w:val="00463E39"/>
    <w:rsid w:val="004657FC"/>
    <w:rsid w:val="004677FA"/>
    <w:rsid w:val="004733F6"/>
    <w:rsid w:val="00474E69"/>
    <w:rsid w:val="00475BDC"/>
    <w:rsid w:val="00483B43"/>
    <w:rsid w:val="00483E9F"/>
    <w:rsid w:val="0048417F"/>
    <w:rsid w:val="0048557C"/>
    <w:rsid w:val="00485A2C"/>
    <w:rsid w:val="00490BBE"/>
    <w:rsid w:val="00493AE0"/>
    <w:rsid w:val="00495BFD"/>
    <w:rsid w:val="0049621B"/>
    <w:rsid w:val="004975AA"/>
    <w:rsid w:val="004A14EA"/>
    <w:rsid w:val="004A1D19"/>
    <w:rsid w:val="004B20AA"/>
    <w:rsid w:val="004B4599"/>
    <w:rsid w:val="004C07E0"/>
    <w:rsid w:val="004C1895"/>
    <w:rsid w:val="004C42A1"/>
    <w:rsid w:val="004C502C"/>
    <w:rsid w:val="004C5E8C"/>
    <w:rsid w:val="004C6D40"/>
    <w:rsid w:val="004D2D0A"/>
    <w:rsid w:val="004D3677"/>
    <w:rsid w:val="004D6D1B"/>
    <w:rsid w:val="004D7B1A"/>
    <w:rsid w:val="004E0812"/>
    <w:rsid w:val="004E1C97"/>
    <w:rsid w:val="004E6AA8"/>
    <w:rsid w:val="004F0C3C"/>
    <w:rsid w:val="004F2280"/>
    <w:rsid w:val="004F23BB"/>
    <w:rsid w:val="004F291A"/>
    <w:rsid w:val="004F48B9"/>
    <w:rsid w:val="004F63FC"/>
    <w:rsid w:val="004F780D"/>
    <w:rsid w:val="00501872"/>
    <w:rsid w:val="0050378D"/>
    <w:rsid w:val="00504D47"/>
    <w:rsid w:val="00505A92"/>
    <w:rsid w:val="005061F1"/>
    <w:rsid w:val="00506551"/>
    <w:rsid w:val="00506BBB"/>
    <w:rsid w:val="005120C0"/>
    <w:rsid w:val="00513F9F"/>
    <w:rsid w:val="00514D52"/>
    <w:rsid w:val="00515FFF"/>
    <w:rsid w:val="005203F1"/>
    <w:rsid w:val="005206A0"/>
    <w:rsid w:val="00521BC3"/>
    <w:rsid w:val="00522743"/>
    <w:rsid w:val="005251D1"/>
    <w:rsid w:val="00530F6D"/>
    <w:rsid w:val="0053185B"/>
    <w:rsid w:val="00531873"/>
    <w:rsid w:val="00533632"/>
    <w:rsid w:val="005336D5"/>
    <w:rsid w:val="00534013"/>
    <w:rsid w:val="005349F3"/>
    <w:rsid w:val="00540C5C"/>
    <w:rsid w:val="00541E6E"/>
    <w:rsid w:val="0054251F"/>
    <w:rsid w:val="00542791"/>
    <w:rsid w:val="00543588"/>
    <w:rsid w:val="005436E9"/>
    <w:rsid w:val="005453D6"/>
    <w:rsid w:val="0054781B"/>
    <w:rsid w:val="00547C87"/>
    <w:rsid w:val="00550225"/>
    <w:rsid w:val="00551CC0"/>
    <w:rsid w:val="005520D8"/>
    <w:rsid w:val="00555CFB"/>
    <w:rsid w:val="00556803"/>
    <w:rsid w:val="00556ADB"/>
    <w:rsid w:val="00556CF1"/>
    <w:rsid w:val="005603E5"/>
    <w:rsid w:val="00560888"/>
    <w:rsid w:val="005646D6"/>
    <w:rsid w:val="00566202"/>
    <w:rsid w:val="005703F0"/>
    <w:rsid w:val="005762A7"/>
    <w:rsid w:val="00581887"/>
    <w:rsid w:val="00581A06"/>
    <w:rsid w:val="00581A6C"/>
    <w:rsid w:val="00582D3F"/>
    <w:rsid w:val="0058386D"/>
    <w:rsid w:val="00587CEE"/>
    <w:rsid w:val="00590EA9"/>
    <w:rsid w:val="005916D7"/>
    <w:rsid w:val="00591C99"/>
    <w:rsid w:val="0059427F"/>
    <w:rsid w:val="00594A8F"/>
    <w:rsid w:val="00597E19"/>
    <w:rsid w:val="005A698C"/>
    <w:rsid w:val="005A7E2B"/>
    <w:rsid w:val="005B1ECB"/>
    <w:rsid w:val="005B2275"/>
    <w:rsid w:val="005B3557"/>
    <w:rsid w:val="005B3C07"/>
    <w:rsid w:val="005B4BFB"/>
    <w:rsid w:val="005C0CAC"/>
    <w:rsid w:val="005C116F"/>
    <w:rsid w:val="005C23D2"/>
    <w:rsid w:val="005C310B"/>
    <w:rsid w:val="005C3920"/>
    <w:rsid w:val="005C3986"/>
    <w:rsid w:val="005C4E0D"/>
    <w:rsid w:val="005C69F9"/>
    <w:rsid w:val="005D062E"/>
    <w:rsid w:val="005D0709"/>
    <w:rsid w:val="005D2F6B"/>
    <w:rsid w:val="005D6DC3"/>
    <w:rsid w:val="005D7C16"/>
    <w:rsid w:val="005E0799"/>
    <w:rsid w:val="005E0EEC"/>
    <w:rsid w:val="005E10F9"/>
    <w:rsid w:val="005E1200"/>
    <w:rsid w:val="005E6B63"/>
    <w:rsid w:val="005E6EED"/>
    <w:rsid w:val="005F0486"/>
    <w:rsid w:val="005F0950"/>
    <w:rsid w:val="005F1076"/>
    <w:rsid w:val="005F18F1"/>
    <w:rsid w:val="005F1C1E"/>
    <w:rsid w:val="005F45EE"/>
    <w:rsid w:val="005F5A80"/>
    <w:rsid w:val="005F62F7"/>
    <w:rsid w:val="005F6F7D"/>
    <w:rsid w:val="006044FF"/>
    <w:rsid w:val="00605A1D"/>
    <w:rsid w:val="00607CC5"/>
    <w:rsid w:val="0061179B"/>
    <w:rsid w:val="006125F9"/>
    <w:rsid w:val="00612B79"/>
    <w:rsid w:val="006133BD"/>
    <w:rsid w:val="00613E3F"/>
    <w:rsid w:val="006175F6"/>
    <w:rsid w:val="00620A2F"/>
    <w:rsid w:val="00621DFE"/>
    <w:rsid w:val="0062397F"/>
    <w:rsid w:val="0062419E"/>
    <w:rsid w:val="006262A9"/>
    <w:rsid w:val="00626C0C"/>
    <w:rsid w:val="0062725E"/>
    <w:rsid w:val="00627D45"/>
    <w:rsid w:val="00631C3F"/>
    <w:rsid w:val="00633014"/>
    <w:rsid w:val="0063437B"/>
    <w:rsid w:val="00635A1E"/>
    <w:rsid w:val="00636839"/>
    <w:rsid w:val="00637554"/>
    <w:rsid w:val="0064017E"/>
    <w:rsid w:val="0064368D"/>
    <w:rsid w:val="0064598F"/>
    <w:rsid w:val="00647881"/>
    <w:rsid w:val="00647C0C"/>
    <w:rsid w:val="00647CA8"/>
    <w:rsid w:val="00651C69"/>
    <w:rsid w:val="00652DFC"/>
    <w:rsid w:val="00654BB6"/>
    <w:rsid w:val="00654C47"/>
    <w:rsid w:val="00655B0D"/>
    <w:rsid w:val="00655CB9"/>
    <w:rsid w:val="0065653E"/>
    <w:rsid w:val="00657B64"/>
    <w:rsid w:val="00660518"/>
    <w:rsid w:val="0066215A"/>
    <w:rsid w:val="006636E1"/>
    <w:rsid w:val="00663899"/>
    <w:rsid w:val="00665BD9"/>
    <w:rsid w:val="006673CA"/>
    <w:rsid w:val="006674FC"/>
    <w:rsid w:val="006707C6"/>
    <w:rsid w:val="006715E3"/>
    <w:rsid w:val="006716F6"/>
    <w:rsid w:val="00673C26"/>
    <w:rsid w:val="00674DE5"/>
    <w:rsid w:val="00677ACA"/>
    <w:rsid w:val="006812AF"/>
    <w:rsid w:val="0068327D"/>
    <w:rsid w:val="00684173"/>
    <w:rsid w:val="00684220"/>
    <w:rsid w:val="00684DCD"/>
    <w:rsid w:val="00690926"/>
    <w:rsid w:val="006912FA"/>
    <w:rsid w:val="00691534"/>
    <w:rsid w:val="006918F0"/>
    <w:rsid w:val="00693880"/>
    <w:rsid w:val="006947A2"/>
    <w:rsid w:val="00694AF0"/>
    <w:rsid w:val="00695341"/>
    <w:rsid w:val="006A1EEA"/>
    <w:rsid w:val="006A4686"/>
    <w:rsid w:val="006A7890"/>
    <w:rsid w:val="006B018F"/>
    <w:rsid w:val="006B0E9E"/>
    <w:rsid w:val="006B486D"/>
    <w:rsid w:val="006B5ACB"/>
    <w:rsid w:val="006B5AE4"/>
    <w:rsid w:val="006C0298"/>
    <w:rsid w:val="006C0F30"/>
    <w:rsid w:val="006C41AD"/>
    <w:rsid w:val="006C4FAA"/>
    <w:rsid w:val="006C54C4"/>
    <w:rsid w:val="006C5627"/>
    <w:rsid w:val="006D1507"/>
    <w:rsid w:val="006D20A1"/>
    <w:rsid w:val="006D3E81"/>
    <w:rsid w:val="006D4054"/>
    <w:rsid w:val="006D4290"/>
    <w:rsid w:val="006D48C8"/>
    <w:rsid w:val="006D76E4"/>
    <w:rsid w:val="006D7B10"/>
    <w:rsid w:val="006D7EC6"/>
    <w:rsid w:val="006E02EC"/>
    <w:rsid w:val="006E15A0"/>
    <w:rsid w:val="006E3685"/>
    <w:rsid w:val="006E3C4F"/>
    <w:rsid w:val="006E5E3E"/>
    <w:rsid w:val="006E6F41"/>
    <w:rsid w:val="006E73E6"/>
    <w:rsid w:val="006F18C2"/>
    <w:rsid w:val="006F7794"/>
    <w:rsid w:val="007037CA"/>
    <w:rsid w:val="00705B42"/>
    <w:rsid w:val="0070689F"/>
    <w:rsid w:val="00706A49"/>
    <w:rsid w:val="007107AC"/>
    <w:rsid w:val="007112A5"/>
    <w:rsid w:val="0071185B"/>
    <w:rsid w:val="00712583"/>
    <w:rsid w:val="007153D0"/>
    <w:rsid w:val="00715F38"/>
    <w:rsid w:val="00716595"/>
    <w:rsid w:val="007211B1"/>
    <w:rsid w:val="00725045"/>
    <w:rsid w:val="00725936"/>
    <w:rsid w:val="007277DA"/>
    <w:rsid w:val="00731D27"/>
    <w:rsid w:val="00734A17"/>
    <w:rsid w:val="00734C3E"/>
    <w:rsid w:val="00735CFB"/>
    <w:rsid w:val="00740409"/>
    <w:rsid w:val="00742CBF"/>
    <w:rsid w:val="00746187"/>
    <w:rsid w:val="00751940"/>
    <w:rsid w:val="00752075"/>
    <w:rsid w:val="00752C62"/>
    <w:rsid w:val="00752D83"/>
    <w:rsid w:val="007538A4"/>
    <w:rsid w:val="00755135"/>
    <w:rsid w:val="0075550E"/>
    <w:rsid w:val="0075569D"/>
    <w:rsid w:val="00755CB5"/>
    <w:rsid w:val="0075604F"/>
    <w:rsid w:val="007608D0"/>
    <w:rsid w:val="00761A27"/>
    <w:rsid w:val="007623A9"/>
    <w:rsid w:val="0076254F"/>
    <w:rsid w:val="007631C7"/>
    <w:rsid w:val="00765225"/>
    <w:rsid w:val="007671DE"/>
    <w:rsid w:val="007673C6"/>
    <w:rsid w:val="007678DD"/>
    <w:rsid w:val="007701D2"/>
    <w:rsid w:val="007707EC"/>
    <w:rsid w:val="00770A2C"/>
    <w:rsid w:val="00770FEC"/>
    <w:rsid w:val="00771399"/>
    <w:rsid w:val="007727B3"/>
    <w:rsid w:val="0077454D"/>
    <w:rsid w:val="00776C79"/>
    <w:rsid w:val="007801F5"/>
    <w:rsid w:val="00781103"/>
    <w:rsid w:val="00783CA4"/>
    <w:rsid w:val="007842FB"/>
    <w:rsid w:val="007848EB"/>
    <w:rsid w:val="00785C56"/>
    <w:rsid w:val="00786124"/>
    <w:rsid w:val="0079126D"/>
    <w:rsid w:val="00792A4E"/>
    <w:rsid w:val="0079514B"/>
    <w:rsid w:val="00795252"/>
    <w:rsid w:val="00796C55"/>
    <w:rsid w:val="00797474"/>
    <w:rsid w:val="0079756E"/>
    <w:rsid w:val="007A0B38"/>
    <w:rsid w:val="007A0BD1"/>
    <w:rsid w:val="007A1E4A"/>
    <w:rsid w:val="007A2DC1"/>
    <w:rsid w:val="007A5F1D"/>
    <w:rsid w:val="007B0921"/>
    <w:rsid w:val="007B1407"/>
    <w:rsid w:val="007B1F5A"/>
    <w:rsid w:val="007B5591"/>
    <w:rsid w:val="007B6498"/>
    <w:rsid w:val="007B760D"/>
    <w:rsid w:val="007B7C8A"/>
    <w:rsid w:val="007C0D91"/>
    <w:rsid w:val="007C53E6"/>
    <w:rsid w:val="007C5F7F"/>
    <w:rsid w:val="007C72BE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E5556"/>
    <w:rsid w:val="007E5FDD"/>
    <w:rsid w:val="007F13B2"/>
    <w:rsid w:val="007F324B"/>
    <w:rsid w:val="007F61F7"/>
    <w:rsid w:val="00803332"/>
    <w:rsid w:val="0080553C"/>
    <w:rsid w:val="00805818"/>
    <w:rsid w:val="00805B46"/>
    <w:rsid w:val="00805DB4"/>
    <w:rsid w:val="0080707E"/>
    <w:rsid w:val="00812067"/>
    <w:rsid w:val="008129F8"/>
    <w:rsid w:val="00812E73"/>
    <w:rsid w:val="008139B8"/>
    <w:rsid w:val="008166FC"/>
    <w:rsid w:val="00820197"/>
    <w:rsid w:val="00821B5E"/>
    <w:rsid w:val="008227FB"/>
    <w:rsid w:val="00823593"/>
    <w:rsid w:val="00823EF3"/>
    <w:rsid w:val="00825DC2"/>
    <w:rsid w:val="00826CE5"/>
    <w:rsid w:val="00827006"/>
    <w:rsid w:val="00830334"/>
    <w:rsid w:val="008307BF"/>
    <w:rsid w:val="00834AD3"/>
    <w:rsid w:val="00835E81"/>
    <w:rsid w:val="00836A94"/>
    <w:rsid w:val="008377C2"/>
    <w:rsid w:val="00841DF6"/>
    <w:rsid w:val="00843795"/>
    <w:rsid w:val="0084539E"/>
    <w:rsid w:val="00847F0F"/>
    <w:rsid w:val="00850643"/>
    <w:rsid w:val="00852448"/>
    <w:rsid w:val="00852976"/>
    <w:rsid w:val="00854071"/>
    <w:rsid w:val="00855C28"/>
    <w:rsid w:val="00856F95"/>
    <w:rsid w:val="008600D5"/>
    <w:rsid w:val="00862F9F"/>
    <w:rsid w:val="0086623E"/>
    <w:rsid w:val="0086676C"/>
    <w:rsid w:val="00871458"/>
    <w:rsid w:val="00873982"/>
    <w:rsid w:val="0087481F"/>
    <w:rsid w:val="00877E10"/>
    <w:rsid w:val="00877F6C"/>
    <w:rsid w:val="008807EF"/>
    <w:rsid w:val="008813C6"/>
    <w:rsid w:val="008824BD"/>
    <w:rsid w:val="0088258A"/>
    <w:rsid w:val="008843AD"/>
    <w:rsid w:val="0088469B"/>
    <w:rsid w:val="0088577E"/>
    <w:rsid w:val="00886332"/>
    <w:rsid w:val="008872E3"/>
    <w:rsid w:val="008925F0"/>
    <w:rsid w:val="0089398D"/>
    <w:rsid w:val="0089448A"/>
    <w:rsid w:val="008961B1"/>
    <w:rsid w:val="00896378"/>
    <w:rsid w:val="00896BD1"/>
    <w:rsid w:val="00896E6E"/>
    <w:rsid w:val="00897877"/>
    <w:rsid w:val="008A26D9"/>
    <w:rsid w:val="008A5252"/>
    <w:rsid w:val="008A6FA5"/>
    <w:rsid w:val="008A7B5B"/>
    <w:rsid w:val="008B04BA"/>
    <w:rsid w:val="008B0982"/>
    <w:rsid w:val="008B12D2"/>
    <w:rsid w:val="008B172B"/>
    <w:rsid w:val="008B247C"/>
    <w:rsid w:val="008B2B2B"/>
    <w:rsid w:val="008B3B0A"/>
    <w:rsid w:val="008B451C"/>
    <w:rsid w:val="008C0C29"/>
    <w:rsid w:val="008C4F83"/>
    <w:rsid w:val="008C58F7"/>
    <w:rsid w:val="008D02DA"/>
    <w:rsid w:val="008D12F3"/>
    <w:rsid w:val="008D3DAA"/>
    <w:rsid w:val="008D428E"/>
    <w:rsid w:val="008D4891"/>
    <w:rsid w:val="008D70EA"/>
    <w:rsid w:val="008D76BC"/>
    <w:rsid w:val="008D78F0"/>
    <w:rsid w:val="008E09CA"/>
    <w:rsid w:val="008E4BD1"/>
    <w:rsid w:val="008E5FE4"/>
    <w:rsid w:val="008E7DBA"/>
    <w:rsid w:val="008F0666"/>
    <w:rsid w:val="008F0829"/>
    <w:rsid w:val="008F196C"/>
    <w:rsid w:val="008F3638"/>
    <w:rsid w:val="008F4441"/>
    <w:rsid w:val="008F4B51"/>
    <w:rsid w:val="008F4B54"/>
    <w:rsid w:val="008F6B20"/>
    <w:rsid w:val="008F6CC9"/>
    <w:rsid w:val="008F6F31"/>
    <w:rsid w:val="008F74DF"/>
    <w:rsid w:val="008F75FA"/>
    <w:rsid w:val="00902274"/>
    <w:rsid w:val="00902FF3"/>
    <w:rsid w:val="00903748"/>
    <w:rsid w:val="00907093"/>
    <w:rsid w:val="009127BA"/>
    <w:rsid w:val="009179F0"/>
    <w:rsid w:val="009202CA"/>
    <w:rsid w:val="00920AAE"/>
    <w:rsid w:val="009223CD"/>
    <w:rsid w:val="009227A6"/>
    <w:rsid w:val="00922C05"/>
    <w:rsid w:val="00924A67"/>
    <w:rsid w:val="00924C07"/>
    <w:rsid w:val="009304B0"/>
    <w:rsid w:val="00931EC9"/>
    <w:rsid w:val="00933EC1"/>
    <w:rsid w:val="00934FC5"/>
    <w:rsid w:val="00934FE8"/>
    <w:rsid w:val="00937B18"/>
    <w:rsid w:val="00941729"/>
    <w:rsid w:val="009418C9"/>
    <w:rsid w:val="009426E8"/>
    <w:rsid w:val="009446AD"/>
    <w:rsid w:val="00945937"/>
    <w:rsid w:val="00947F95"/>
    <w:rsid w:val="0095049D"/>
    <w:rsid w:val="009530DB"/>
    <w:rsid w:val="00953676"/>
    <w:rsid w:val="00953EA9"/>
    <w:rsid w:val="00954621"/>
    <w:rsid w:val="00956B9A"/>
    <w:rsid w:val="00956F30"/>
    <w:rsid w:val="009570C7"/>
    <w:rsid w:val="009615CC"/>
    <w:rsid w:val="00964540"/>
    <w:rsid w:val="0096509C"/>
    <w:rsid w:val="00966C9A"/>
    <w:rsid w:val="009672FF"/>
    <w:rsid w:val="00967598"/>
    <w:rsid w:val="009679D6"/>
    <w:rsid w:val="009705EE"/>
    <w:rsid w:val="00970D88"/>
    <w:rsid w:val="0097187B"/>
    <w:rsid w:val="00974248"/>
    <w:rsid w:val="00976817"/>
    <w:rsid w:val="00977927"/>
    <w:rsid w:val="00980011"/>
    <w:rsid w:val="0098135C"/>
    <w:rsid w:val="0098156A"/>
    <w:rsid w:val="009820A5"/>
    <w:rsid w:val="00982583"/>
    <w:rsid w:val="0098516D"/>
    <w:rsid w:val="0098517C"/>
    <w:rsid w:val="009904C3"/>
    <w:rsid w:val="00991BAC"/>
    <w:rsid w:val="009948D3"/>
    <w:rsid w:val="0099757D"/>
    <w:rsid w:val="00997E27"/>
    <w:rsid w:val="009A020F"/>
    <w:rsid w:val="009A02FB"/>
    <w:rsid w:val="009A190A"/>
    <w:rsid w:val="009A62AD"/>
    <w:rsid w:val="009A6363"/>
    <w:rsid w:val="009A6EA0"/>
    <w:rsid w:val="009B15FC"/>
    <w:rsid w:val="009B18E3"/>
    <w:rsid w:val="009B3051"/>
    <w:rsid w:val="009B6328"/>
    <w:rsid w:val="009B7154"/>
    <w:rsid w:val="009C00DC"/>
    <w:rsid w:val="009C0A0E"/>
    <w:rsid w:val="009C0A25"/>
    <w:rsid w:val="009C0BE5"/>
    <w:rsid w:val="009C1335"/>
    <w:rsid w:val="009C1AB2"/>
    <w:rsid w:val="009C7251"/>
    <w:rsid w:val="009D5639"/>
    <w:rsid w:val="009D75CD"/>
    <w:rsid w:val="009E0D70"/>
    <w:rsid w:val="009E2E91"/>
    <w:rsid w:val="009E2F50"/>
    <w:rsid w:val="009E3D15"/>
    <w:rsid w:val="009E4370"/>
    <w:rsid w:val="009E4C23"/>
    <w:rsid w:val="009E4F77"/>
    <w:rsid w:val="009E5466"/>
    <w:rsid w:val="009E5ABF"/>
    <w:rsid w:val="009F014B"/>
    <w:rsid w:val="009F187A"/>
    <w:rsid w:val="009F5665"/>
    <w:rsid w:val="009F65E9"/>
    <w:rsid w:val="009F7035"/>
    <w:rsid w:val="009F7E91"/>
    <w:rsid w:val="00A01B40"/>
    <w:rsid w:val="00A030BF"/>
    <w:rsid w:val="00A03A4E"/>
    <w:rsid w:val="00A04E95"/>
    <w:rsid w:val="00A05988"/>
    <w:rsid w:val="00A10169"/>
    <w:rsid w:val="00A109D9"/>
    <w:rsid w:val="00A139F5"/>
    <w:rsid w:val="00A14703"/>
    <w:rsid w:val="00A20133"/>
    <w:rsid w:val="00A21688"/>
    <w:rsid w:val="00A22C73"/>
    <w:rsid w:val="00A25641"/>
    <w:rsid w:val="00A31FB4"/>
    <w:rsid w:val="00A32E16"/>
    <w:rsid w:val="00A34EC9"/>
    <w:rsid w:val="00A365F4"/>
    <w:rsid w:val="00A36BF3"/>
    <w:rsid w:val="00A37EE7"/>
    <w:rsid w:val="00A42B58"/>
    <w:rsid w:val="00A432AB"/>
    <w:rsid w:val="00A43435"/>
    <w:rsid w:val="00A46BA4"/>
    <w:rsid w:val="00A46EE2"/>
    <w:rsid w:val="00A47D80"/>
    <w:rsid w:val="00A5251B"/>
    <w:rsid w:val="00A52964"/>
    <w:rsid w:val="00A53132"/>
    <w:rsid w:val="00A551A8"/>
    <w:rsid w:val="00A559E1"/>
    <w:rsid w:val="00A563F2"/>
    <w:rsid w:val="00A566E8"/>
    <w:rsid w:val="00A566FD"/>
    <w:rsid w:val="00A56C42"/>
    <w:rsid w:val="00A57695"/>
    <w:rsid w:val="00A601A4"/>
    <w:rsid w:val="00A626D7"/>
    <w:rsid w:val="00A631EC"/>
    <w:rsid w:val="00A63477"/>
    <w:rsid w:val="00A6495B"/>
    <w:rsid w:val="00A66347"/>
    <w:rsid w:val="00A669F7"/>
    <w:rsid w:val="00A67784"/>
    <w:rsid w:val="00A67D5B"/>
    <w:rsid w:val="00A70425"/>
    <w:rsid w:val="00A70684"/>
    <w:rsid w:val="00A7334A"/>
    <w:rsid w:val="00A80A1A"/>
    <w:rsid w:val="00A810F9"/>
    <w:rsid w:val="00A81E56"/>
    <w:rsid w:val="00A82D31"/>
    <w:rsid w:val="00A85E7E"/>
    <w:rsid w:val="00A86ECC"/>
    <w:rsid w:val="00A86FCC"/>
    <w:rsid w:val="00A904BB"/>
    <w:rsid w:val="00A90A6D"/>
    <w:rsid w:val="00A92858"/>
    <w:rsid w:val="00A942F1"/>
    <w:rsid w:val="00A95EA5"/>
    <w:rsid w:val="00A96F51"/>
    <w:rsid w:val="00A971E5"/>
    <w:rsid w:val="00AA149E"/>
    <w:rsid w:val="00AA210D"/>
    <w:rsid w:val="00AA24B4"/>
    <w:rsid w:val="00AA4C47"/>
    <w:rsid w:val="00AA710D"/>
    <w:rsid w:val="00AA740C"/>
    <w:rsid w:val="00AB4F37"/>
    <w:rsid w:val="00AB4F48"/>
    <w:rsid w:val="00AB581E"/>
    <w:rsid w:val="00AB64F3"/>
    <w:rsid w:val="00AB6500"/>
    <w:rsid w:val="00AB6D25"/>
    <w:rsid w:val="00AB784A"/>
    <w:rsid w:val="00AC4DEB"/>
    <w:rsid w:val="00AC7D14"/>
    <w:rsid w:val="00AD0E56"/>
    <w:rsid w:val="00AD2065"/>
    <w:rsid w:val="00AD6739"/>
    <w:rsid w:val="00AD73E3"/>
    <w:rsid w:val="00AD7E50"/>
    <w:rsid w:val="00AE1630"/>
    <w:rsid w:val="00AE229B"/>
    <w:rsid w:val="00AE29B2"/>
    <w:rsid w:val="00AE2D32"/>
    <w:rsid w:val="00AE2D4B"/>
    <w:rsid w:val="00AE4F08"/>
    <w:rsid w:val="00AE4F99"/>
    <w:rsid w:val="00AE5C65"/>
    <w:rsid w:val="00AE71AB"/>
    <w:rsid w:val="00AF0596"/>
    <w:rsid w:val="00AF0BC4"/>
    <w:rsid w:val="00AF133A"/>
    <w:rsid w:val="00AF157B"/>
    <w:rsid w:val="00AF42F9"/>
    <w:rsid w:val="00AF5FD3"/>
    <w:rsid w:val="00B023A0"/>
    <w:rsid w:val="00B02D06"/>
    <w:rsid w:val="00B061D1"/>
    <w:rsid w:val="00B070A2"/>
    <w:rsid w:val="00B11B69"/>
    <w:rsid w:val="00B11F71"/>
    <w:rsid w:val="00B14952"/>
    <w:rsid w:val="00B16871"/>
    <w:rsid w:val="00B1743F"/>
    <w:rsid w:val="00B2063A"/>
    <w:rsid w:val="00B2090B"/>
    <w:rsid w:val="00B2154B"/>
    <w:rsid w:val="00B21B8C"/>
    <w:rsid w:val="00B229B7"/>
    <w:rsid w:val="00B25394"/>
    <w:rsid w:val="00B25B45"/>
    <w:rsid w:val="00B26EE3"/>
    <w:rsid w:val="00B27D2F"/>
    <w:rsid w:val="00B31E5A"/>
    <w:rsid w:val="00B35AFF"/>
    <w:rsid w:val="00B404CD"/>
    <w:rsid w:val="00B42A0B"/>
    <w:rsid w:val="00B43597"/>
    <w:rsid w:val="00B44F3E"/>
    <w:rsid w:val="00B45C12"/>
    <w:rsid w:val="00B47359"/>
    <w:rsid w:val="00B47375"/>
    <w:rsid w:val="00B507FE"/>
    <w:rsid w:val="00B524C5"/>
    <w:rsid w:val="00B5695A"/>
    <w:rsid w:val="00B620CC"/>
    <w:rsid w:val="00B62A90"/>
    <w:rsid w:val="00B653AB"/>
    <w:rsid w:val="00B65F9E"/>
    <w:rsid w:val="00B667E2"/>
    <w:rsid w:val="00B66B19"/>
    <w:rsid w:val="00B67810"/>
    <w:rsid w:val="00B72044"/>
    <w:rsid w:val="00B7287D"/>
    <w:rsid w:val="00B7386E"/>
    <w:rsid w:val="00B73984"/>
    <w:rsid w:val="00B76BD4"/>
    <w:rsid w:val="00B76C9A"/>
    <w:rsid w:val="00B84C43"/>
    <w:rsid w:val="00B8505F"/>
    <w:rsid w:val="00B86476"/>
    <w:rsid w:val="00B914E9"/>
    <w:rsid w:val="00B935FA"/>
    <w:rsid w:val="00B95410"/>
    <w:rsid w:val="00B956EE"/>
    <w:rsid w:val="00B957CE"/>
    <w:rsid w:val="00B9640C"/>
    <w:rsid w:val="00BA2BA1"/>
    <w:rsid w:val="00BA3447"/>
    <w:rsid w:val="00BA3562"/>
    <w:rsid w:val="00BA448A"/>
    <w:rsid w:val="00BA4CD5"/>
    <w:rsid w:val="00BA5AB7"/>
    <w:rsid w:val="00BA5B71"/>
    <w:rsid w:val="00BB1C71"/>
    <w:rsid w:val="00BB24DF"/>
    <w:rsid w:val="00BB4691"/>
    <w:rsid w:val="00BB4F09"/>
    <w:rsid w:val="00BB4F17"/>
    <w:rsid w:val="00BB54B5"/>
    <w:rsid w:val="00BC1C40"/>
    <w:rsid w:val="00BC355A"/>
    <w:rsid w:val="00BC4530"/>
    <w:rsid w:val="00BD3A94"/>
    <w:rsid w:val="00BD3F4F"/>
    <w:rsid w:val="00BD4E33"/>
    <w:rsid w:val="00BE5500"/>
    <w:rsid w:val="00BF0A9B"/>
    <w:rsid w:val="00BF17C6"/>
    <w:rsid w:val="00BF21B3"/>
    <w:rsid w:val="00BF6E7E"/>
    <w:rsid w:val="00C02159"/>
    <w:rsid w:val="00C030DE"/>
    <w:rsid w:val="00C051A8"/>
    <w:rsid w:val="00C053B8"/>
    <w:rsid w:val="00C065AD"/>
    <w:rsid w:val="00C14D17"/>
    <w:rsid w:val="00C161AB"/>
    <w:rsid w:val="00C165E2"/>
    <w:rsid w:val="00C173BA"/>
    <w:rsid w:val="00C20605"/>
    <w:rsid w:val="00C20CBC"/>
    <w:rsid w:val="00C21434"/>
    <w:rsid w:val="00C217C1"/>
    <w:rsid w:val="00C21C88"/>
    <w:rsid w:val="00C22105"/>
    <w:rsid w:val="00C244B6"/>
    <w:rsid w:val="00C24953"/>
    <w:rsid w:val="00C27BF1"/>
    <w:rsid w:val="00C3068C"/>
    <w:rsid w:val="00C3318F"/>
    <w:rsid w:val="00C35E36"/>
    <w:rsid w:val="00C3702F"/>
    <w:rsid w:val="00C37493"/>
    <w:rsid w:val="00C4161D"/>
    <w:rsid w:val="00C41D9A"/>
    <w:rsid w:val="00C425C1"/>
    <w:rsid w:val="00C4500A"/>
    <w:rsid w:val="00C47404"/>
    <w:rsid w:val="00C52364"/>
    <w:rsid w:val="00C53D03"/>
    <w:rsid w:val="00C54256"/>
    <w:rsid w:val="00C55855"/>
    <w:rsid w:val="00C56C84"/>
    <w:rsid w:val="00C57A3B"/>
    <w:rsid w:val="00C61D23"/>
    <w:rsid w:val="00C61F45"/>
    <w:rsid w:val="00C62238"/>
    <w:rsid w:val="00C64A37"/>
    <w:rsid w:val="00C65815"/>
    <w:rsid w:val="00C65F26"/>
    <w:rsid w:val="00C65FC4"/>
    <w:rsid w:val="00C70B90"/>
    <w:rsid w:val="00C7158E"/>
    <w:rsid w:val="00C7250B"/>
    <w:rsid w:val="00C7346B"/>
    <w:rsid w:val="00C7479A"/>
    <w:rsid w:val="00C762C2"/>
    <w:rsid w:val="00C77319"/>
    <w:rsid w:val="00C77C0E"/>
    <w:rsid w:val="00C80D2A"/>
    <w:rsid w:val="00C82DA3"/>
    <w:rsid w:val="00C83533"/>
    <w:rsid w:val="00C91687"/>
    <w:rsid w:val="00C9228C"/>
    <w:rsid w:val="00C924A8"/>
    <w:rsid w:val="00C93D4E"/>
    <w:rsid w:val="00C945FE"/>
    <w:rsid w:val="00C95DEE"/>
    <w:rsid w:val="00C96FAA"/>
    <w:rsid w:val="00C97A04"/>
    <w:rsid w:val="00CA107B"/>
    <w:rsid w:val="00CA34ED"/>
    <w:rsid w:val="00CA484D"/>
    <w:rsid w:val="00CA4870"/>
    <w:rsid w:val="00CA4FB6"/>
    <w:rsid w:val="00CA5E9D"/>
    <w:rsid w:val="00CA6DB7"/>
    <w:rsid w:val="00CB19B0"/>
    <w:rsid w:val="00CB2F6C"/>
    <w:rsid w:val="00CB2F90"/>
    <w:rsid w:val="00CB59E2"/>
    <w:rsid w:val="00CB68C5"/>
    <w:rsid w:val="00CB6AD4"/>
    <w:rsid w:val="00CB74DA"/>
    <w:rsid w:val="00CB754D"/>
    <w:rsid w:val="00CC4A02"/>
    <w:rsid w:val="00CC4D62"/>
    <w:rsid w:val="00CC739E"/>
    <w:rsid w:val="00CD0EB5"/>
    <w:rsid w:val="00CD0F28"/>
    <w:rsid w:val="00CD1B5B"/>
    <w:rsid w:val="00CD1B61"/>
    <w:rsid w:val="00CD1B79"/>
    <w:rsid w:val="00CD1EBB"/>
    <w:rsid w:val="00CD2864"/>
    <w:rsid w:val="00CD28CF"/>
    <w:rsid w:val="00CD5118"/>
    <w:rsid w:val="00CD58B7"/>
    <w:rsid w:val="00CD7967"/>
    <w:rsid w:val="00CE1557"/>
    <w:rsid w:val="00CE2D22"/>
    <w:rsid w:val="00CE2DE7"/>
    <w:rsid w:val="00CE2F16"/>
    <w:rsid w:val="00CE3078"/>
    <w:rsid w:val="00CE40E6"/>
    <w:rsid w:val="00CE55E0"/>
    <w:rsid w:val="00CF0A54"/>
    <w:rsid w:val="00CF18EE"/>
    <w:rsid w:val="00CF2FE4"/>
    <w:rsid w:val="00CF30BD"/>
    <w:rsid w:val="00CF3635"/>
    <w:rsid w:val="00CF4099"/>
    <w:rsid w:val="00D00796"/>
    <w:rsid w:val="00D02481"/>
    <w:rsid w:val="00D0538F"/>
    <w:rsid w:val="00D0554F"/>
    <w:rsid w:val="00D11EA6"/>
    <w:rsid w:val="00D154A8"/>
    <w:rsid w:val="00D168D4"/>
    <w:rsid w:val="00D2143D"/>
    <w:rsid w:val="00D22A31"/>
    <w:rsid w:val="00D24478"/>
    <w:rsid w:val="00D2494F"/>
    <w:rsid w:val="00D25B7D"/>
    <w:rsid w:val="00D261A2"/>
    <w:rsid w:val="00D27B3E"/>
    <w:rsid w:val="00D30DB1"/>
    <w:rsid w:val="00D334CE"/>
    <w:rsid w:val="00D401AC"/>
    <w:rsid w:val="00D4070B"/>
    <w:rsid w:val="00D40F7A"/>
    <w:rsid w:val="00D41463"/>
    <w:rsid w:val="00D426F8"/>
    <w:rsid w:val="00D43088"/>
    <w:rsid w:val="00D433A6"/>
    <w:rsid w:val="00D43483"/>
    <w:rsid w:val="00D4625B"/>
    <w:rsid w:val="00D46490"/>
    <w:rsid w:val="00D46E45"/>
    <w:rsid w:val="00D50B16"/>
    <w:rsid w:val="00D50F7C"/>
    <w:rsid w:val="00D54593"/>
    <w:rsid w:val="00D55CF2"/>
    <w:rsid w:val="00D606B8"/>
    <w:rsid w:val="00D616D2"/>
    <w:rsid w:val="00D63B5F"/>
    <w:rsid w:val="00D63BAA"/>
    <w:rsid w:val="00D63C45"/>
    <w:rsid w:val="00D64B7E"/>
    <w:rsid w:val="00D64C78"/>
    <w:rsid w:val="00D65DA5"/>
    <w:rsid w:val="00D66762"/>
    <w:rsid w:val="00D670D0"/>
    <w:rsid w:val="00D70343"/>
    <w:rsid w:val="00D706E5"/>
    <w:rsid w:val="00D70B6B"/>
    <w:rsid w:val="00D70EF7"/>
    <w:rsid w:val="00D73EA0"/>
    <w:rsid w:val="00D7526F"/>
    <w:rsid w:val="00D76105"/>
    <w:rsid w:val="00D77EE2"/>
    <w:rsid w:val="00D816A7"/>
    <w:rsid w:val="00D8397C"/>
    <w:rsid w:val="00D86920"/>
    <w:rsid w:val="00D90408"/>
    <w:rsid w:val="00D92353"/>
    <w:rsid w:val="00D94EED"/>
    <w:rsid w:val="00D96026"/>
    <w:rsid w:val="00D972F6"/>
    <w:rsid w:val="00DA113E"/>
    <w:rsid w:val="00DA17FE"/>
    <w:rsid w:val="00DA331D"/>
    <w:rsid w:val="00DA3A3E"/>
    <w:rsid w:val="00DA4C75"/>
    <w:rsid w:val="00DA5C20"/>
    <w:rsid w:val="00DA6941"/>
    <w:rsid w:val="00DA7C1C"/>
    <w:rsid w:val="00DB147A"/>
    <w:rsid w:val="00DB1B7A"/>
    <w:rsid w:val="00DB25EA"/>
    <w:rsid w:val="00DB50C2"/>
    <w:rsid w:val="00DB5406"/>
    <w:rsid w:val="00DB706E"/>
    <w:rsid w:val="00DB7A92"/>
    <w:rsid w:val="00DC02ED"/>
    <w:rsid w:val="00DC20AE"/>
    <w:rsid w:val="00DC2393"/>
    <w:rsid w:val="00DC3B75"/>
    <w:rsid w:val="00DC3CD7"/>
    <w:rsid w:val="00DC639A"/>
    <w:rsid w:val="00DC64D6"/>
    <w:rsid w:val="00DC6708"/>
    <w:rsid w:val="00DD011A"/>
    <w:rsid w:val="00DD4BDC"/>
    <w:rsid w:val="00DE2400"/>
    <w:rsid w:val="00DE4E58"/>
    <w:rsid w:val="00DE58F1"/>
    <w:rsid w:val="00DE6B58"/>
    <w:rsid w:val="00DF1B46"/>
    <w:rsid w:val="00DF403C"/>
    <w:rsid w:val="00DF45AF"/>
    <w:rsid w:val="00DF46EC"/>
    <w:rsid w:val="00DF4CA4"/>
    <w:rsid w:val="00DF5E32"/>
    <w:rsid w:val="00E01436"/>
    <w:rsid w:val="00E02F69"/>
    <w:rsid w:val="00E031C7"/>
    <w:rsid w:val="00E03E79"/>
    <w:rsid w:val="00E045BD"/>
    <w:rsid w:val="00E04B42"/>
    <w:rsid w:val="00E04D6C"/>
    <w:rsid w:val="00E05DF4"/>
    <w:rsid w:val="00E1115C"/>
    <w:rsid w:val="00E125A6"/>
    <w:rsid w:val="00E13BA9"/>
    <w:rsid w:val="00E166C3"/>
    <w:rsid w:val="00E16AD1"/>
    <w:rsid w:val="00E17B77"/>
    <w:rsid w:val="00E231AB"/>
    <w:rsid w:val="00E23337"/>
    <w:rsid w:val="00E259EA"/>
    <w:rsid w:val="00E25B70"/>
    <w:rsid w:val="00E25D33"/>
    <w:rsid w:val="00E32061"/>
    <w:rsid w:val="00E33F48"/>
    <w:rsid w:val="00E34125"/>
    <w:rsid w:val="00E348A0"/>
    <w:rsid w:val="00E35806"/>
    <w:rsid w:val="00E37EE9"/>
    <w:rsid w:val="00E42FF9"/>
    <w:rsid w:val="00E441AB"/>
    <w:rsid w:val="00E44790"/>
    <w:rsid w:val="00E4714C"/>
    <w:rsid w:val="00E5178D"/>
    <w:rsid w:val="00E51AEB"/>
    <w:rsid w:val="00E522A7"/>
    <w:rsid w:val="00E53454"/>
    <w:rsid w:val="00E5349E"/>
    <w:rsid w:val="00E54452"/>
    <w:rsid w:val="00E55B02"/>
    <w:rsid w:val="00E63B0C"/>
    <w:rsid w:val="00E64A4C"/>
    <w:rsid w:val="00E664C5"/>
    <w:rsid w:val="00E671A2"/>
    <w:rsid w:val="00E70150"/>
    <w:rsid w:val="00E702E5"/>
    <w:rsid w:val="00E713AC"/>
    <w:rsid w:val="00E724E2"/>
    <w:rsid w:val="00E7313C"/>
    <w:rsid w:val="00E732F0"/>
    <w:rsid w:val="00E73DED"/>
    <w:rsid w:val="00E73DEF"/>
    <w:rsid w:val="00E740CC"/>
    <w:rsid w:val="00E76D26"/>
    <w:rsid w:val="00E76D81"/>
    <w:rsid w:val="00E76DFF"/>
    <w:rsid w:val="00E76EE5"/>
    <w:rsid w:val="00E81676"/>
    <w:rsid w:val="00E816A5"/>
    <w:rsid w:val="00E81A95"/>
    <w:rsid w:val="00E835E8"/>
    <w:rsid w:val="00E84101"/>
    <w:rsid w:val="00E85571"/>
    <w:rsid w:val="00E85DAD"/>
    <w:rsid w:val="00E85EA4"/>
    <w:rsid w:val="00E874B1"/>
    <w:rsid w:val="00E92D23"/>
    <w:rsid w:val="00E93773"/>
    <w:rsid w:val="00E95000"/>
    <w:rsid w:val="00E95036"/>
    <w:rsid w:val="00E9588B"/>
    <w:rsid w:val="00E959BE"/>
    <w:rsid w:val="00E95B8E"/>
    <w:rsid w:val="00E95FC6"/>
    <w:rsid w:val="00E97F66"/>
    <w:rsid w:val="00EA0222"/>
    <w:rsid w:val="00EA1692"/>
    <w:rsid w:val="00EA5A25"/>
    <w:rsid w:val="00EA6C5A"/>
    <w:rsid w:val="00EB0613"/>
    <w:rsid w:val="00EB0698"/>
    <w:rsid w:val="00EB1390"/>
    <w:rsid w:val="00EB18E3"/>
    <w:rsid w:val="00EB2C71"/>
    <w:rsid w:val="00EB3166"/>
    <w:rsid w:val="00EB3333"/>
    <w:rsid w:val="00EB4340"/>
    <w:rsid w:val="00EB556D"/>
    <w:rsid w:val="00EB5A2B"/>
    <w:rsid w:val="00EB5A7D"/>
    <w:rsid w:val="00EC00A4"/>
    <w:rsid w:val="00EC1CFE"/>
    <w:rsid w:val="00EC4C57"/>
    <w:rsid w:val="00EC758B"/>
    <w:rsid w:val="00ED04D0"/>
    <w:rsid w:val="00ED1787"/>
    <w:rsid w:val="00ED293D"/>
    <w:rsid w:val="00ED3916"/>
    <w:rsid w:val="00ED55C0"/>
    <w:rsid w:val="00ED5763"/>
    <w:rsid w:val="00ED65A3"/>
    <w:rsid w:val="00ED682B"/>
    <w:rsid w:val="00EE0298"/>
    <w:rsid w:val="00EE12B1"/>
    <w:rsid w:val="00EE133B"/>
    <w:rsid w:val="00EE1761"/>
    <w:rsid w:val="00EE3736"/>
    <w:rsid w:val="00EE3B31"/>
    <w:rsid w:val="00EE41D5"/>
    <w:rsid w:val="00EE6572"/>
    <w:rsid w:val="00EE7B9B"/>
    <w:rsid w:val="00EF17A9"/>
    <w:rsid w:val="00EF2916"/>
    <w:rsid w:val="00EF3C19"/>
    <w:rsid w:val="00EF4612"/>
    <w:rsid w:val="00F0166F"/>
    <w:rsid w:val="00F033B2"/>
    <w:rsid w:val="00F037A4"/>
    <w:rsid w:val="00F039C9"/>
    <w:rsid w:val="00F049AB"/>
    <w:rsid w:val="00F06125"/>
    <w:rsid w:val="00F06B5B"/>
    <w:rsid w:val="00F1001A"/>
    <w:rsid w:val="00F124CF"/>
    <w:rsid w:val="00F142DB"/>
    <w:rsid w:val="00F1596B"/>
    <w:rsid w:val="00F16AFE"/>
    <w:rsid w:val="00F170D4"/>
    <w:rsid w:val="00F20151"/>
    <w:rsid w:val="00F2400C"/>
    <w:rsid w:val="00F27C8F"/>
    <w:rsid w:val="00F32735"/>
    <w:rsid w:val="00F32749"/>
    <w:rsid w:val="00F36F80"/>
    <w:rsid w:val="00F37172"/>
    <w:rsid w:val="00F40FA2"/>
    <w:rsid w:val="00F41FD0"/>
    <w:rsid w:val="00F4321D"/>
    <w:rsid w:val="00F4477E"/>
    <w:rsid w:val="00F448A0"/>
    <w:rsid w:val="00F46269"/>
    <w:rsid w:val="00F47620"/>
    <w:rsid w:val="00F47759"/>
    <w:rsid w:val="00F47A83"/>
    <w:rsid w:val="00F5016C"/>
    <w:rsid w:val="00F5262B"/>
    <w:rsid w:val="00F53EA1"/>
    <w:rsid w:val="00F54147"/>
    <w:rsid w:val="00F55C72"/>
    <w:rsid w:val="00F55ED1"/>
    <w:rsid w:val="00F578EE"/>
    <w:rsid w:val="00F60BA8"/>
    <w:rsid w:val="00F62FBC"/>
    <w:rsid w:val="00F649B8"/>
    <w:rsid w:val="00F66C62"/>
    <w:rsid w:val="00F67D8F"/>
    <w:rsid w:val="00F71513"/>
    <w:rsid w:val="00F72017"/>
    <w:rsid w:val="00F73FAF"/>
    <w:rsid w:val="00F75130"/>
    <w:rsid w:val="00F7697D"/>
    <w:rsid w:val="00F802BE"/>
    <w:rsid w:val="00F80E93"/>
    <w:rsid w:val="00F8165B"/>
    <w:rsid w:val="00F8259E"/>
    <w:rsid w:val="00F8492D"/>
    <w:rsid w:val="00F86024"/>
    <w:rsid w:val="00F8611A"/>
    <w:rsid w:val="00F86C6F"/>
    <w:rsid w:val="00F874DD"/>
    <w:rsid w:val="00F908DB"/>
    <w:rsid w:val="00F90E2F"/>
    <w:rsid w:val="00F91F08"/>
    <w:rsid w:val="00F92983"/>
    <w:rsid w:val="00F944F2"/>
    <w:rsid w:val="00FA1CDF"/>
    <w:rsid w:val="00FA1EA2"/>
    <w:rsid w:val="00FA34E6"/>
    <w:rsid w:val="00FA5128"/>
    <w:rsid w:val="00FB2893"/>
    <w:rsid w:val="00FB3FF8"/>
    <w:rsid w:val="00FB42D4"/>
    <w:rsid w:val="00FB5906"/>
    <w:rsid w:val="00FB7251"/>
    <w:rsid w:val="00FB762F"/>
    <w:rsid w:val="00FB7ACD"/>
    <w:rsid w:val="00FC218E"/>
    <w:rsid w:val="00FC2AED"/>
    <w:rsid w:val="00FC4142"/>
    <w:rsid w:val="00FC7FC1"/>
    <w:rsid w:val="00FD08AE"/>
    <w:rsid w:val="00FD307F"/>
    <w:rsid w:val="00FD4832"/>
    <w:rsid w:val="00FD5EA7"/>
    <w:rsid w:val="00FE164E"/>
    <w:rsid w:val="00FE1972"/>
    <w:rsid w:val="00FE36CF"/>
    <w:rsid w:val="00FE517A"/>
    <w:rsid w:val="00FE5646"/>
    <w:rsid w:val="00FF0246"/>
    <w:rsid w:val="00FF25F0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D22A3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uppressAutoHyphens/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053BF9"/>
    <w:pPr>
      <w:spacing w:before="120"/>
    </w:pPr>
    <w:rPr>
      <w:color w:val="FFFFFF" w:themeColor="background1"/>
      <w:sz w:val="19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053BF9"/>
    <w:rPr>
      <w:rFonts w:ascii="Fira Sans" w:hAnsi="Fira Sans"/>
      <w:color w:val="FFFFFF" w:themeColor="background1"/>
      <w:sz w:val="19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9570C7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7538A4"/>
    <w:pPr>
      <w:spacing w:before="360" w:after="120" w:line="240" w:lineRule="auto"/>
      <w:ind w:left="879" w:hanging="879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9570C7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D43483"/>
    <w:pPr>
      <w:framePr w:hSpace="141" w:wrap="around" w:vAnchor="text" w:hAnchor="margin" w:y="9"/>
      <w:widowControl w:val="0"/>
      <w:autoSpaceDE w:val="0"/>
      <w:autoSpaceDN w:val="0"/>
      <w:spacing w:line="240" w:lineRule="auto"/>
      <w:ind w:left="0"/>
      <w:contextualSpacing w:val="0"/>
      <w:jc w:val="center"/>
    </w:pPr>
    <w:rPr>
      <w:rFonts w:eastAsia="Times New Roman" w:cs="Calibri"/>
      <w:szCs w:val="19"/>
      <w:lang w:val="en-US"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7538A4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D43483"/>
    <w:rPr>
      <w:rFonts w:ascii="Fira Sans" w:eastAsia="Times New Roman" w:hAnsi="Fira Sans" w:cs="Calibri"/>
      <w:sz w:val="19"/>
      <w:szCs w:val="19"/>
      <w:lang w:val="en-US" w:eastAsia="pl-PL"/>
    </w:rPr>
  </w:style>
  <w:style w:type="paragraph" w:customStyle="1" w:styleId="55Tablicadane">
    <w:name w:val="5.5_Tablica dane"/>
    <w:basedOn w:val="Normalny"/>
    <w:link w:val="55TablicadaneZnak"/>
    <w:qFormat/>
    <w:rsid w:val="00D43483"/>
    <w:pPr>
      <w:spacing w:line="240" w:lineRule="exact"/>
      <w:ind w:right="113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D4348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spacing w:line="240" w:lineRule="exact"/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spacing w:line="240" w:lineRule="exact"/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pPr>
      <w:spacing w:line="240" w:lineRule="exact"/>
    </w:pPr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871458"/>
    <w:pPr>
      <w:spacing w:before="120" w:after="120" w:line="240" w:lineRule="exact"/>
      <w:ind w:left="170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871458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 w:line="240" w:lineRule="exact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 w:line="240" w:lineRule="exact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F720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Lead">
    <w:name w:val="Lead"/>
    <w:basedOn w:val="LID"/>
    <w:link w:val="LeadZnak"/>
    <w:qFormat/>
    <w:rsid w:val="006C0298"/>
    <w:pPr>
      <w:spacing w:before="360" w:line="240" w:lineRule="exact"/>
    </w:pPr>
  </w:style>
  <w:style w:type="character" w:customStyle="1" w:styleId="LeadZnak">
    <w:name w:val="Lead Znak"/>
    <w:basedOn w:val="LIDZnak"/>
    <w:link w:val="Lead"/>
    <w:rsid w:val="006C0298"/>
    <w:rPr>
      <w:rFonts w:ascii="Fira Sans" w:hAnsi="Fira Sans"/>
      <w:b/>
      <w:noProof/>
      <w:sz w:val="19"/>
      <w:szCs w:val="19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D22A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D22A31"/>
    <w:pPr>
      <w:widowControl w:val="0"/>
      <w:autoSpaceDE w:val="0"/>
      <w:autoSpaceDN w:val="0"/>
      <w:spacing w:before="152" w:after="0" w:line="240" w:lineRule="auto"/>
      <w:jc w:val="right"/>
    </w:pPr>
    <w:rPr>
      <w:rFonts w:eastAsia="Fira Sans" w:cs="Fira Sans"/>
      <w:sz w:val="22"/>
    </w:rPr>
  </w:style>
  <w:style w:type="paragraph" w:customStyle="1" w:styleId="tekstzboku">
    <w:name w:val="tekst z boku"/>
    <w:basedOn w:val="Normalny"/>
    <w:qFormat/>
    <w:rsid w:val="00012C9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26" Type="http://schemas.openxmlformats.org/officeDocument/2006/relationships/hyperlink" Target="https://strateg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5" Type="http://schemas.openxmlformats.org/officeDocument/2006/relationships/hyperlink" Target="https://bdl.stat.gov.pl/bdl/start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katowice.stat.gov.pl/" TargetMode="External"/><Relationship Id="rId29" Type="http://schemas.openxmlformats.org/officeDocument/2006/relationships/hyperlink" Target="https://stat.gov.pl/metainformacje/slownik-pojec/pojecia-stosowane-w-statystyce-publicznej/4493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facebook.com/StatKatowice" TargetMode="External"/><Relationship Id="rId32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image" Target="media/image9.jpeg"/><Relationship Id="rId28" Type="http://schemas.openxmlformats.org/officeDocument/2006/relationships/hyperlink" Target="https://stat.gov.pl/metainformacje/slownik-pojec/pojecia-stosowane-w-statystyce-publicznej/2159,pojecie.html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7.jpe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hyperlink" Target="https://twitter.com/Katowice_STAT" TargetMode="External"/><Relationship Id="rId27" Type="http://schemas.openxmlformats.org/officeDocument/2006/relationships/hyperlink" Target="https://stat.gov.pl/metainformacje/slownik-pojec/pojecia-stosowane-w-statystyce-publicznej/931,pojecie.html" TargetMode="External"/><Relationship Id="rId30" Type="http://schemas.openxmlformats.org/officeDocument/2006/relationships/hyperlink" Target="https://stat.gov.pl/metainformacje/slownik-pojec/pojecia-stosowane-w-statystyce-publicznej/4494,pojecie.html" TargetMode="Externa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5</Pages>
  <Words>1326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śląskim w 1 kwartale 2025 r.</vt:lpstr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śląskim w 1 kwartale 2025 r.</dc:title>
  <dc:subject>Rolnictwo</dc:subject>
  <dc:creator>Urząd Statystyczny w Katowicach</dc:creator>
  <cp:keywords/>
  <dc:description/>
  <cp:lastModifiedBy>Marks Andrzej</cp:lastModifiedBy>
  <cp:revision>172</cp:revision>
  <cp:lastPrinted>2025-09-26T08:26:00Z</cp:lastPrinted>
  <dcterms:created xsi:type="dcterms:W3CDTF">2025-06-23T08:19:00Z</dcterms:created>
  <dcterms:modified xsi:type="dcterms:W3CDTF">2025-09-26T10:19:00Z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