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DFDAF" w14:textId="07C6B23C" w:rsidR="003C609D" w:rsidRPr="0081107A" w:rsidRDefault="00CF36BE" w:rsidP="0081107A">
      <w:pPr>
        <w:pStyle w:val="tytuinformacji"/>
        <w:spacing w:after="600"/>
        <w:rPr>
          <w:shd w:val="clear" w:color="auto" w:fill="FFFFFF"/>
        </w:rPr>
      </w:pPr>
      <w:r w:rsidRPr="00CF36BE">
        <w:rPr>
          <w:color w:val="auto"/>
          <w:szCs w:val="40"/>
        </w:rPr>
        <w:t>Budownictwo w 1 kwartale 202</w:t>
      </w:r>
      <w:r>
        <w:rPr>
          <w:color w:val="auto"/>
          <w:szCs w:val="40"/>
        </w:rPr>
        <w:t>6</w:t>
      </w:r>
      <w:r w:rsidRPr="00CF36BE">
        <w:rPr>
          <w:color w:val="auto"/>
          <w:szCs w:val="40"/>
        </w:rPr>
        <w:t xml:space="preserve"> r.</w:t>
      </w:r>
    </w:p>
    <w:p w14:paraId="3847DB19" w14:textId="73B5FB6F" w:rsidR="000F1CBC" w:rsidRPr="000E0AE0" w:rsidRDefault="00646C9A" w:rsidP="00646C9A">
      <w:pPr>
        <w:pStyle w:val="LID"/>
        <w:spacing w:before="360"/>
      </w:pPr>
      <w:r w:rsidRPr="00F93B50">
        <mc:AlternateContent>
          <mc:Choice Requires="wps">
            <w:drawing>
              <wp:anchor distT="45720" distB="45720" distL="114300" distR="114300" simplePos="0" relativeHeight="251641856" behindDoc="0" locked="0" layoutInCell="1" allowOverlap="1" wp14:anchorId="6C2DBEB3" wp14:editId="4FD083B1">
                <wp:simplePos x="0" y="0"/>
                <wp:positionH relativeFrom="margin">
                  <wp:align>left</wp:align>
                </wp:positionH>
                <wp:positionV relativeFrom="paragraph">
                  <wp:posOffset>5080</wp:posOffset>
                </wp:positionV>
                <wp:extent cx="2049780" cy="1409700"/>
                <wp:effectExtent l="0" t="0" r="7620" b="0"/>
                <wp:wrapSquare wrapText="bothSides"/>
                <wp:docPr id="6" name="Pole tekstowe 2" descr="0,8% - spadek liczby mieszkań oddanych do użytkowania w stosunku do poprzedniego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409700"/>
                        </a:xfrm>
                        <a:prstGeom prst="roundRect">
                          <a:avLst/>
                        </a:prstGeom>
                        <a:solidFill>
                          <a:srgbClr val="001D77"/>
                        </a:solidFill>
                        <a:ln w="9525">
                          <a:noFill/>
                          <a:miter lim="800000"/>
                          <a:headEnd/>
                          <a:tailEnd/>
                        </a:ln>
                      </wps:spPr>
                      <wps:txbx>
                        <w:txbxContent>
                          <w:p w14:paraId="3720FBD7" w14:textId="41013335" w:rsidR="00714F6D" w:rsidRPr="002B6B77" w:rsidRDefault="00714F6D" w:rsidP="002B6B77">
                            <w:pPr>
                              <w:autoSpaceDE w:val="0"/>
                              <w:autoSpaceDN w:val="0"/>
                              <w:adjustRightInd w:val="0"/>
                              <w:spacing w:before="0" w:after="0" w:line="240" w:lineRule="auto"/>
                              <w:rPr>
                                <w:rFonts w:ascii="Fira Sans SemiBold" w:hAnsi="Fira Sans SemiBold"/>
                                <w:color w:val="7030A0"/>
                                <w:sz w:val="60"/>
                                <w:szCs w:val="60"/>
                              </w:rPr>
                            </w:pPr>
                            <w:r w:rsidRPr="00646C9A">
                              <w:rPr>
                                <w:rFonts w:ascii="Fira Sans SemiBold" w:hAnsi="Fira Sans SemiBold"/>
                                <w:color w:val="66AFDE"/>
                                <w:sz w:val="72"/>
                                <w:szCs w:val="72"/>
                              </w:rPr>
                              <w:sym w:font="Wingdings" w:char="F0F2"/>
                            </w:r>
                            <w:r w:rsidRPr="00646C9A">
                              <w:rPr>
                                <w:rStyle w:val="WartowskanikaZnak"/>
                                <w:color w:val="FFFFFF" w:themeColor="background1"/>
                                <w:sz w:val="72"/>
                                <w:szCs w:val="72"/>
                              </w:rPr>
                              <w:t>0,8%</w:t>
                            </w:r>
                          </w:p>
                          <w:p w14:paraId="3A4D1323" w14:textId="55F82D7D" w:rsidR="00714F6D" w:rsidRPr="006E667D" w:rsidRDefault="00714F6D" w:rsidP="00D16568">
                            <w:pPr>
                              <w:pStyle w:val="Opiswskanika"/>
                              <w:suppressAutoHyphens/>
                            </w:pPr>
                            <w:r>
                              <w:rPr>
                                <w:color w:val="FFFFFF" w:themeColor="background1"/>
                              </w:rPr>
                              <w:t>Spadek</w:t>
                            </w:r>
                            <w:r w:rsidRPr="00F90D36">
                              <w:rPr>
                                <w:color w:val="FFFFFF" w:themeColor="background1"/>
                              </w:rPr>
                              <w:t xml:space="preserve"> </w:t>
                            </w:r>
                            <w:r w:rsidRPr="00365A93">
                              <w:t>liczby mieszka</w:t>
                            </w:r>
                            <w:r>
                              <w:t>ń</w:t>
                            </w:r>
                            <w:r>
                              <w:br/>
                            </w:r>
                            <w:r w:rsidRPr="00365A93">
                              <w:t>oddanych do użytkowania</w:t>
                            </w:r>
                            <w:r>
                              <w:br/>
                            </w:r>
                            <w:r w:rsidRPr="00355187">
                              <w:t xml:space="preserve">w </w:t>
                            </w:r>
                            <w:r>
                              <w:t>stosunku do poprzedniego roku</w:t>
                            </w:r>
                          </w:p>
                          <w:p w14:paraId="2355001D" w14:textId="77777777" w:rsidR="00714F6D" w:rsidRDefault="00714F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C2DBEB3" id="Pole tekstowe 2" o:spid="_x0000_s1026" alt="0,8% - spadek liczby mieszkań oddanych do użytkowania w stosunku do poprzedniego roku" style="position:absolute;margin-left:0;margin-top:.4pt;width:161.4pt;height:111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" fillcolor="#001d77" stroked="f">
                <v:stroke joinstyle="miter"/>
                <v:textbox>
                  <w:txbxContent>
                    <w:p w14:paraId="3720FBD7" w14:textId="41013335" w:rsidR="00714F6D" w:rsidRPr="002B6B77" w:rsidRDefault="00714F6D" w:rsidP="002B6B77">
                      <w:pPr>
                        <w:autoSpaceDE w:val="0"/>
                        <w:autoSpaceDN w:val="0"/>
                        <w:adjustRightInd w:val="0"/>
                        <w:spacing w:before="0" w:after="0" w:line="240" w:lineRule="auto"/>
                        <w:rPr>
                          <w:rFonts w:ascii="Fira Sans SemiBold" w:hAnsi="Fira Sans SemiBold"/>
                          <w:color w:val="7030A0"/>
                          <w:sz w:val="60"/>
                          <w:szCs w:val="60"/>
                        </w:rPr>
                      </w:pPr>
                      <w:r w:rsidRPr="00646C9A">
                        <w:rPr>
                          <w:rFonts w:ascii="Fira Sans SemiBold" w:hAnsi="Fira Sans SemiBold"/>
                          <w:color w:val="66AFDE"/>
                          <w:sz w:val="72"/>
                          <w:szCs w:val="72"/>
                        </w:rPr>
                        <w:sym w:font="Wingdings" w:char="F0F2"/>
                      </w:r>
                      <w:r w:rsidRPr="00646C9A">
                        <w:rPr>
                          <w:rStyle w:val="WartowskanikaZnak"/>
                          <w:color w:val="FFFFFF" w:themeColor="background1"/>
                          <w:sz w:val="72"/>
                          <w:szCs w:val="72"/>
                        </w:rPr>
                        <w:t>0,8%</w:t>
                      </w:r>
                    </w:p>
                    <w:p w14:paraId="3A4D1323" w14:textId="55F82D7D" w:rsidR="00714F6D" w:rsidRPr="006E667D" w:rsidRDefault="00714F6D" w:rsidP="00D16568">
                      <w:pPr>
                        <w:pStyle w:val="Opiswskanika"/>
                        <w:suppressAutoHyphens/>
                      </w:pPr>
                      <w:r>
                        <w:rPr>
                          <w:color w:val="FFFFFF" w:themeColor="background1"/>
                        </w:rPr>
                        <w:t>Spadek</w:t>
                      </w:r>
                      <w:r w:rsidRPr="00F90D36">
                        <w:rPr>
                          <w:color w:val="FFFFFF" w:themeColor="background1"/>
                        </w:rPr>
                        <w:t xml:space="preserve"> </w:t>
                      </w:r>
                      <w:r w:rsidRPr="00365A93">
                        <w:t>liczby mieszka</w:t>
                      </w:r>
                      <w:r>
                        <w:t>ń</w:t>
                      </w:r>
                      <w:r>
                        <w:br/>
                      </w:r>
                      <w:r w:rsidRPr="00365A93">
                        <w:t>oddanych do użytkowania</w:t>
                      </w:r>
                      <w:r>
                        <w:br/>
                      </w:r>
                      <w:r w:rsidRPr="00355187">
                        <w:t xml:space="preserve">w </w:t>
                      </w:r>
                      <w:r>
                        <w:t>stosunku do poprzedniego roku</w:t>
                      </w:r>
                    </w:p>
                    <w:p w14:paraId="2355001D" w14:textId="77777777" w:rsidR="00714F6D" w:rsidRDefault="00714F6D"/>
                  </w:txbxContent>
                </v:textbox>
                <w10:wrap type="square" anchorx="margin"/>
              </v:roundrect>
            </w:pict>
          </mc:Fallback>
        </mc:AlternateContent>
      </w:r>
      <w:r w:rsidR="002706B8" w:rsidRPr="002706B8">
        <w:t>W 1 kwartale 2026 r. odnotowano spadek, w skali roku, liczby mieszkań oddanych do użytkowania oraz których budowę rozpoczęto. Wzrosła natomiast liczba mieszkań objętych wydanymi pozwoleniami. Powierzchnia użytkowa planowanych do wybudowania oraz przekazanych do eksploatacji budynków niemieszkalnych była niższa niż przed rokiem.</w:t>
      </w:r>
    </w:p>
    <w:p w14:paraId="2FEC4E20" w14:textId="5F165CF6" w:rsidR="00BF266A" w:rsidRDefault="00BF266A" w:rsidP="001B2ABE">
      <w:pPr>
        <w:autoSpaceDE w:val="0"/>
        <w:autoSpaceDN w:val="0"/>
        <w:adjustRightInd w:val="0"/>
        <w:spacing w:line="240" w:lineRule="atLeast"/>
        <w:textAlignment w:val="center"/>
        <w:rPr>
          <w:color w:val="000000" w:themeColor="text1"/>
          <w:szCs w:val="19"/>
          <w:shd w:val="clear" w:color="auto" w:fill="FFFFFF"/>
        </w:rPr>
      </w:pPr>
    </w:p>
    <w:p w14:paraId="0E938E96" w14:textId="64A3F3DB" w:rsidR="00B42950" w:rsidRPr="00F02E6E" w:rsidRDefault="00B42950" w:rsidP="00B42950">
      <w:pPr>
        <w:autoSpaceDE w:val="0"/>
        <w:autoSpaceDN w:val="0"/>
        <w:adjustRightInd w:val="0"/>
        <w:spacing w:after="0" w:line="240" w:lineRule="atLeast"/>
        <w:textAlignment w:val="center"/>
        <w:rPr>
          <w:color w:val="000000" w:themeColor="text1"/>
          <w:szCs w:val="19"/>
          <w:shd w:val="clear" w:color="auto" w:fill="FFFFFF"/>
        </w:rPr>
      </w:pPr>
    </w:p>
    <w:p w14:paraId="07D8E64F" w14:textId="2F015B48" w:rsidR="000F1CBC" w:rsidRPr="0081107A" w:rsidRDefault="000F1CBC" w:rsidP="0022193B">
      <w:pPr>
        <w:spacing w:before="360" w:line="240" w:lineRule="auto"/>
        <w:rPr>
          <w:b/>
          <w:color w:val="001D77"/>
          <w:szCs w:val="19"/>
          <w:shd w:val="clear" w:color="auto" w:fill="FFFFFF"/>
        </w:rPr>
      </w:pPr>
      <w:r w:rsidRPr="0081107A">
        <w:rPr>
          <w:b/>
          <w:noProof/>
          <w:szCs w:val="19"/>
          <w:lang w:eastAsia="pl-PL"/>
        </w:rPr>
        <mc:AlternateContent>
          <mc:Choice Requires="wps">
            <w:drawing>
              <wp:anchor distT="45720" distB="45720" distL="114300" distR="114300" simplePos="0" relativeHeight="251636736" behindDoc="0" locked="0" layoutInCell="1" allowOverlap="1" wp14:anchorId="5E558007" wp14:editId="356983E7">
                <wp:simplePos x="0" y="0"/>
                <wp:positionH relativeFrom="page">
                  <wp:posOffset>5705475</wp:posOffset>
                </wp:positionH>
                <wp:positionV relativeFrom="paragraph">
                  <wp:posOffset>300990</wp:posOffset>
                </wp:positionV>
                <wp:extent cx="1872000" cy="950026"/>
                <wp:effectExtent l="0" t="0" r="0" b="2540"/>
                <wp:wrapNone/>
                <wp:docPr id="199" name="Pole tekstowe 16" descr="W 1 kwartale 2026 r. powierzchnia mieszkań oddanych do użytkowania wzrosła o 1,2% w skali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950026"/>
                        </a:xfrm>
                        <a:prstGeom prst="rect">
                          <a:avLst/>
                        </a:prstGeom>
                        <a:noFill/>
                        <a:ln w="9525">
                          <a:noFill/>
                          <a:miter lim="800000"/>
                          <a:headEnd/>
                          <a:tailEnd/>
                        </a:ln>
                      </wps:spPr>
                      <wps:txbx>
                        <w:txbxContent>
                          <w:p w14:paraId="414C62E5" w14:textId="2C97F759" w:rsidR="00714F6D" w:rsidRPr="00F82934" w:rsidRDefault="00714F6D" w:rsidP="00D16568">
                            <w:pPr>
                              <w:pStyle w:val="tekstzboku"/>
                              <w:suppressAutoHyphens/>
                              <w:spacing w:after="120"/>
                              <w:rPr>
                                <w:strike/>
                                <w:szCs w:val="19"/>
                              </w:rPr>
                            </w:pPr>
                            <w:r w:rsidRPr="00311747">
                              <w:rPr>
                                <w:szCs w:val="19"/>
                              </w:rPr>
                              <w:t>W 1 kwartale</w:t>
                            </w:r>
                            <w:r w:rsidRPr="001516FA">
                              <w:rPr>
                                <w:szCs w:val="19"/>
                              </w:rPr>
                              <w:t xml:space="preserve"> </w:t>
                            </w:r>
                            <w:r w:rsidRPr="00487DDF">
                              <w:rPr>
                                <w:szCs w:val="19"/>
                              </w:rPr>
                              <w:t>202</w:t>
                            </w:r>
                            <w:r>
                              <w:rPr>
                                <w:szCs w:val="19"/>
                              </w:rPr>
                              <w:t>6</w:t>
                            </w:r>
                            <w:r w:rsidRPr="00487DDF">
                              <w:rPr>
                                <w:szCs w:val="19"/>
                              </w:rPr>
                              <w:t xml:space="preserve"> r. powierzchnia mieszkań oddanych do użytkowania </w:t>
                            </w:r>
                            <w:r w:rsidRPr="00F90D36">
                              <w:rPr>
                                <w:szCs w:val="19"/>
                              </w:rPr>
                              <w:t xml:space="preserve">wzrosła </w:t>
                            </w:r>
                            <w:r w:rsidRPr="00FE0E86">
                              <w:rPr>
                                <w:szCs w:val="19"/>
                              </w:rPr>
                              <w:t>o 1,2</w:t>
                            </w:r>
                            <w:r w:rsidRPr="00487DDF">
                              <w:rPr>
                                <w:szCs w:val="19"/>
                              </w:rPr>
                              <w:t xml:space="preserve">% </w:t>
                            </w:r>
                            <w:r>
                              <w:rPr>
                                <w:szCs w:val="19"/>
                              </w:rPr>
                              <w:t xml:space="preserve">w skali </w:t>
                            </w:r>
                            <w:r w:rsidRPr="00F90D36">
                              <w:rPr>
                                <w:szCs w:val="19"/>
                              </w:rPr>
                              <w:t>roku</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type w14:anchorId="5E558007" id="_x0000_t202" coordsize="21600,21600" o:spt="202" path="m,l,21600r21600,l21600,xe">
                <v:stroke joinstyle="miter"/>
                <v:path gradientshapeok="t" o:connecttype="rect"/>
              </v:shapetype>
              <v:shape id="Pole tekstowe 16" o:spid="_x0000_s1027" type="#_x0000_t202" alt="W 1 kwartale 2026 r. powierzchnia mieszkań oddanych do użytkowania wzrosła o 1,2% w skali roku" style="position:absolute;margin-left:449.25pt;margin-top:23.7pt;width:147.4pt;height:74.8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" filled="f" stroked="f">
                <v:textbox inset="2.5mm,1mm,2.5mm,1mm">
                  <w:txbxContent>
                    <w:p w14:paraId="414C62E5" w14:textId="2C97F759" w:rsidR="00714F6D" w:rsidRPr="00F82934" w:rsidRDefault="00714F6D" w:rsidP="00D16568">
                      <w:pPr>
                        <w:pStyle w:val="tekstzboku"/>
                        <w:suppressAutoHyphens/>
                        <w:spacing w:after="120"/>
                        <w:rPr>
                          <w:strike/>
                          <w:szCs w:val="19"/>
                        </w:rPr>
                      </w:pPr>
                      <w:r w:rsidRPr="00311747">
                        <w:rPr>
                          <w:szCs w:val="19"/>
                        </w:rPr>
                        <w:t>W 1 kwartale</w:t>
                      </w:r>
                      <w:r w:rsidRPr="001516FA">
                        <w:rPr>
                          <w:szCs w:val="19"/>
                        </w:rPr>
                        <w:t xml:space="preserve"> </w:t>
                      </w:r>
                      <w:r w:rsidRPr="00487DDF">
                        <w:rPr>
                          <w:szCs w:val="19"/>
                        </w:rPr>
                        <w:t>202</w:t>
                      </w:r>
                      <w:r>
                        <w:rPr>
                          <w:szCs w:val="19"/>
                        </w:rPr>
                        <w:t>6</w:t>
                      </w:r>
                      <w:r w:rsidRPr="00487DDF">
                        <w:rPr>
                          <w:szCs w:val="19"/>
                        </w:rPr>
                        <w:t xml:space="preserve"> r. powierzchnia mieszkań oddanych do użytkowania </w:t>
                      </w:r>
                      <w:r w:rsidRPr="00F90D36">
                        <w:rPr>
                          <w:szCs w:val="19"/>
                        </w:rPr>
                        <w:t xml:space="preserve">wzrosła </w:t>
                      </w:r>
                      <w:r w:rsidRPr="00FE0E86">
                        <w:rPr>
                          <w:szCs w:val="19"/>
                        </w:rPr>
                        <w:t>o 1,2</w:t>
                      </w:r>
                      <w:r w:rsidRPr="00487DDF">
                        <w:rPr>
                          <w:szCs w:val="19"/>
                        </w:rPr>
                        <w:t xml:space="preserve">% </w:t>
                      </w:r>
                      <w:r>
                        <w:rPr>
                          <w:szCs w:val="19"/>
                        </w:rPr>
                        <w:t xml:space="preserve">w skali </w:t>
                      </w:r>
                      <w:r w:rsidRPr="00F90D36">
                        <w:rPr>
                          <w:szCs w:val="19"/>
                        </w:rPr>
                        <w:t>roku</w:t>
                      </w:r>
                    </w:p>
                  </w:txbxContent>
                </v:textbox>
                <w10:wrap anchorx="page"/>
              </v:shape>
            </w:pict>
          </mc:Fallback>
        </mc:AlternateContent>
      </w:r>
      <w:r w:rsidRPr="0081107A">
        <w:rPr>
          <w:b/>
          <w:color w:val="001D77"/>
          <w:szCs w:val="19"/>
          <w:shd w:val="clear" w:color="auto" w:fill="FFFFFF"/>
        </w:rPr>
        <w:t>Efekty rzeczowe budownictwa mieszkaniowego</w:t>
      </w:r>
      <w:r w:rsidRPr="0081107A">
        <w:rPr>
          <w:rStyle w:val="Odwoanieprzypisudolnego"/>
          <w:b/>
          <w:color w:val="001D77"/>
          <w:szCs w:val="19"/>
          <w:shd w:val="clear" w:color="auto" w:fill="FFFFFF"/>
        </w:rPr>
        <w:footnoteReference w:id="1"/>
      </w:r>
    </w:p>
    <w:p w14:paraId="33175494" w14:textId="33270479" w:rsidR="00434BE5" w:rsidRPr="00F90D36" w:rsidRDefault="00434BE5" w:rsidP="0081107A">
      <w:pPr>
        <w:autoSpaceDE w:val="0"/>
        <w:autoSpaceDN w:val="0"/>
        <w:adjustRightInd w:val="0"/>
        <w:spacing w:line="240" w:lineRule="atLeast"/>
        <w:textAlignment w:val="center"/>
        <w:rPr>
          <w:rFonts w:cs="Fira Sans"/>
          <w:spacing w:val="-2"/>
          <w:szCs w:val="19"/>
        </w:rPr>
      </w:pPr>
      <w:r w:rsidRPr="00F90D36">
        <w:rPr>
          <w:rFonts w:cs="Fira Sans"/>
          <w:spacing w:val="-2"/>
          <w:szCs w:val="19"/>
        </w:rPr>
        <w:t xml:space="preserve">W </w:t>
      </w:r>
      <w:r w:rsidR="00A5706E" w:rsidRPr="00B940C2">
        <w:rPr>
          <w:rFonts w:cs="Fira Sans"/>
          <w:spacing w:val="-2"/>
          <w:szCs w:val="19"/>
        </w:rPr>
        <w:t>pierwszych trzech miesiącach</w:t>
      </w:r>
      <w:r w:rsidR="000774FC" w:rsidRPr="00B940C2">
        <w:rPr>
          <w:rFonts w:cs="Fira Sans"/>
          <w:spacing w:val="-2"/>
          <w:szCs w:val="19"/>
        </w:rPr>
        <w:t xml:space="preserve"> 2026</w:t>
      </w:r>
      <w:r w:rsidRPr="00B940C2">
        <w:rPr>
          <w:rFonts w:cs="Fira Sans"/>
          <w:spacing w:val="-2"/>
          <w:szCs w:val="19"/>
        </w:rPr>
        <w:t xml:space="preserve"> r. oddano do użytkowania </w:t>
      </w:r>
      <w:r w:rsidR="000774FC" w:rsidRPr="00B940C2">
        <w:rPr>
          <w:rFonts w:cs="Fira Sans"/>
          <w:spacing w:val="-2"/>
          <w:szCs w:val="19"/>
        </w:rPr>
        <w:t>45,5</w:t>
      </w:r>
      <w:r w:rsidRPr="00B940C2">
        <w:rPr>
          <w:rFonts w:cs="Fira Sans"/>
          <w:spacing w:val="-2"/>
          <w:szCs w:val="19"/>
        </w:rPr>
        <w:t xml:space="preserve"> tys. mieszkań</w:t>
      </w:r>
      <w:r w:rsidR="00DA32B6" w:rsidRPr="00B940C2">
        <w:rPr>
          <w:rFonts w:cs="Fira Sans"/>
          <w:spacing w:val="-2"/>
          <w:szCs w:val="19"/>
        </w:rPr>
        <w:t>,</w:t>
      </w:r>
      <w:r w:rsidRPr="00B940C2">
        <w:rPr>
          <w:rFonts w:cs="Fira Sans"/>
          <w:spacing w:val="-2"/>
          <w:szCs w:val="19"/>
        </w:rPr>
        <w:t xml:space="preserve"> </w:t>
      </w:r>
      <w:r w:rsidR="007D7A59" w:rsidRPr="00B940C2">
        <w:rPr>
          <w:rFonts w:cs="Fira Sans"/>
          <w:spacing w:val="-2"/>
          <w:szCs w:val="19"/>
        </w:rPr>
        <w:t xml:space="preserve">tj. o </w:t>
      </w:r>
      <w:r w:rsidR="00102641" w:rsidRPr="00B940C2">
        <w:rPr>
          <w:rFonts w:cs="Fira Sans"/>
          <w:spacing w:val="-2"/>
          <w:szCs w:val="19"/>
        </w:rPr>
        <w:t>0,3</w:t>
      </w:r>
      <w:r w:rsidR="007D7A59" w:rsidRPr="00B940C2">
        <w:rPr>
          <w:rFonts w:cs="Fira Sans"/>
          <w:spacing w:val="-2"/>
          <w:szCs w:val="19"/>
        </w:rPr>
        <w:t xml:space="preserve"> tys. </w:t>
      </w:r>
      <w:r w:rsidR="00102641" w:rsidRPr="00B940C2">
        <w:rPr>
          <w:rFonts w:cs="Fira Sans"/>
          <w:spacing w:val="-2"/>
          <w:szCs w:val="19"/>
        </w:rPr>
        <w:t xml:space="preserve">mniej </w:t>
      </w:r>
      <w:r w:rsidR="007D7A59" w:rsidRPr="00B940C2">
        <w:rPr>
          <w:rFonts w:cs="Fira Sans"/>
          <w:spacing w:val="-2"/>
          <w:szCs w:val="19"/>
        </w:rPr>
        <w:t>niż w poprzednim roku.</w:t>
      </w:r>
      <w:r w:rsidRPr="00B940C2">
        <w:rPr>
          <w:rFonts w:cs="Fira Sans"/>
          <w:spacing w:val="-2"/>
          <w:szCs w:val="19"/>
        </w:rPr>
        <w:t xml:space="preserve"> </w:t>
      </w:r>
      <w:r w:rsidR="007D7A59" w:rsidRPr="00B940C2">
        <w:rPr>
          <w:rFonts w:cs="Fira Sans"/>
          <w:spacing w:val="-2"/>
          <w:szCs w:val="19"/>
        </w:rPr>
        <w:t>I</w:t>
      </w:r>
      <w:r w:rsidRPr="00B940C2">
        <w:rPr>
          <w:rFonts w:cs="Fira Sans"/>
          <w:spacing w:val="-2"/>
          <w:szCs w:val="19"/>
        </w:rPr>
        <w:t xml:space="preserve">ch powierzchnia użytkowa wyniosła </w:t>
      </w:r>
      <w:r w:rsidR="000774FC" w:rsidRPr="00B940C2">
        <w:rPr>
          <w:rFonts w:cs="Fira Sans"/>
          <w:spacing w:val="-2"/>
          <w:szCs w:val="19"/>
        </w:rPr>
        <w:t>4,2</w:t>
      </w:r>
      <w:r w:rsidRPr="00B940C2">
        <w:rPr>
          <w:rFonts w:cs="Fira Sans"/>
          <w:spacing w:val="-2"/>
          <w:szCs w:val="19"/>
        </w:rPr>
        <w:t> mln m</w:t>
      </w:r>
      <w:r w:rsidRPr="00B940C2">
        <w:rPr>
          <w:rFonts w:cs="Fira Sans"/>
          <w:spacing w:val="-2"/>
          <w:szCs w:val="19"/>
          <w:vertAlign w:val="superscript"/>
        </w:rPr>
        <w:t>2</w:t>
      </w:r>
      <w:r w:rsidRPr="00B940C2">
        <w:rPr>
          <w:rFonts w:cs="Fira Sans"/>
          <w:spacing w:val="-2"/>
          <w:szCs w:val="19"/>
        </w:rPr>
        <w:t xml:space="preserve"> – o </w:t>
      </w:r>
      <w:r w:rsidR="00102641" w:rsidRPr="00B940C2">
        <w:rPr>
          <w:rFonts w:cs="Fira Sans"/>
          <w:spacing w:val="-2"/>
          <w:szCs w:val="19"/>
        </w:rPr>
        <w:t>48,9</w:t>
      </w:r>
      <w:r w:rsidRPr="00B940C2">
        <w:rPr>
          <w:rFonts w:cs="Fira Sans"/>
          <w:spacing w:val="-2"/>
          <w:szCs w:val="19"/>
        </w:rPr>
        <w:t> tys. m</w:t>
      </w:r>
      <w:r w:rsidRPr="00B940C2">
        <w:rPr>
          <w:rFonts w:cs="Fira Sans"/>
          <w:spacing w:val="-2"/>
          <w:szCs w:val="19"/>
          <w:vertAlign w:val="superscript"/>
        </w:rPr>
        <w:t xml:space="preserve">2 </w:t>
      </w:r>
      <w:r w:rsidR="007D7A59" w:rsidRPr="00B940C2">
        <w:rPr>
          <w:rFonts w:cs="Fira Sans"/>
          <w:spacing w:val="-2"/>
          <w:szCs w:val="19"/>
        </w:rPr>
        <w:t>więcej</w:t>
      </w:r>
      <w:r w:rsidRPr="00B940C2">
        <w:rPr>
          <w:rFonts w:cs="Fira Sans"/>
          <w:spacing w:val="-2"/>
          <w:szCs w:val="19"/>
        </w:rPr>
        <w:t>.</w:t>
      </w:r>
    </w:p>
    <w:p w14:paraId="355FD864" w14:textId="09226EB3" w:rsidR="007651AC" w:rsidRPr="00F90D36" w:rsidRDefault="00434BE5" w:rsidP="0081107A">
      <w:pPr>
        <w:autoSpaceDE w:val="0"/>
        <w:autoSpaceDN w:val="0"/>
        <w:adjustRightInd w:val="0"/>
        <w:spacing w:line="240" w:lineRule="atLeast"/>
        <w:textAlignment w:val="center"/>
        <w:rPr>
          <w:rFonts w:cs="Fira Sans"/>
          <w:spacing w:val="-2"/>
          <w:szCs w:val="19"/>
        </w:rPr>
      </w:pPr>
      <w:r w:rsidRPr="00F90D36">
        <w:rPr>
          <w:rFonts w:cs="Fira Sans"/>
          <w:spacing w:val="-2"/>
          <w:szCs w:val="19"/>
        </w:rPr>
        <w:t xml:space="preserve">Przeciętna powierzchnia użytkowa nowo oddanych mieszkań ukształtowała się na poziomie </w:t>
      </w:r>
      <w:bookmarkStart w:id="0" w:name="_Hlk183681163"/>
      <w:r w:rsidR="000774FC" w:rsidRPr="00FE0E86">
        <w:rPr>
          <w:rFonts w:cs="Fira Sans"/>
          <w:spacing w:val="-2"/>
          <w:szCs w:val="19"/>
        </w:rPr>
        <w:t>92,5</w:t>
      </w:r>
      <w:bookmarkEnd w:id="0"/>
      <w:r w:rsidR="00646C9A">
        <w:rPr>
          <w:rFonts w:cs="Fira Sans"/>
          <w:color w:val="CC00CC"/>
          <w:spacing w:val="-2"/>
          <w:szCs w:val="19"/>
        </w:rPr>
        <w:t xml:space="preserve"> </w:t>
      </w:r>
      <w:r w:rsidRPr="00F90D36">
        <w:rPr>
          <w:rFonts w:cs="Fira Sans"/>
          <w:spacing w:val="-2"/>
          <w:szCs w:val="19"/>
        </w:rPr>
        <w:t>m</w:t>
      </w:r>
      <w:r w:rsidRPr="00F90D36">
        <w:rPr>
          <w:rFonts w:cs="Fira Sans"/>
          <w:spacing w:val="-2"/>
          <w:szCs w:val="19"/>
          <w:vertAlign w:val="superscript"/>
        </w:rPr>
        <w:t>2</w:t>
      </w:r>
      <w:r w:rsidRPr="00F90D36">
        <w:rPr>
          <w:rFonts w:cs="Fira Sans"/>
          <w:spacing w:val="-2"/>
          <w:szCs w:val="19"/>
        </w:rPr>
        <w:t xml:space="preserve"> </w:t>
      </w:r>
      <w:r w:rsidRPr="00ED3763">
        <w:rPr>
          <w:rFonts w:cs="Fira Sans"/>
          <w:spacing w:val="-2"/>
          <w:szCs w:val="19"/>
        </w:rPr>
        <w:t xml:space="preserve">(w </w:t>
      </w:r>
      <w:r w:rsidR="000977CC" w:rsidRPr="00ED3763">
        <w:rPr>
          <w:rFonts w:cs="Fira Sans"/>
          <w:spacing w:val="-2"/>
          <w:szCs w:val="19"/>
        </w:rPr>
        <w:t xml:space="preserve">1 kwartale </w:t>
      </w:r>
      <w:r w:rsidRPr="00ED3763">
        <w:rPr>
          <w:rFonts w:cs="Fira Sans"/>
          <w:spacing w:val="-2"/>
          <w:szCs w:val="19"/>
        </w:rPr>
        <w:t>202</w:t>
      </w:r>
      <w:r w:rsidR="000774FC" w:rsidRPr="00ED3763">
        <w:rPr>
          <w:rFonts w:cs="Fira Sans"/>
          <w:spacing w:val="-2"/>
          <w:szCs w:val="19"/>
        </w:rPr>
        <w:t>5</w:t>
      </w:r>
      <w:r w:rsidRPr="00ED3763">
        <w:rPr>
          <w:rFonts w:cs="Fira Sans"/>
          <w:spacing w:val="-2"/>
          <w:szCs w:val="19"/>
        </w:rPr>
        <w:t xml:space="preserve"> r. – </w:t>
      </w:r>
      <w:r w:rsidR="00102641" w:rsidRPr="00ED3763">
        <w:rPr>
          <w:rFonts w:cs="Fira Sans"/>
          <w:spacing w:val="-2"/>
          <w:szCs w:val="19"/>
        </w:rPr>
        <w:t>90,8</w:t>
      </w:r>
      <w:r w:rsidRPr="00ED3763">
        <w:rPr>
          <w:rFonts w:cs="Fira Sans"/>
          <w:spacing w:val="-2"/>
          <w:szCs w:val="19"/>
        </w:rPr>
        <w:t xml:space="preserve"> m</w:t>
      </w:r>
      <w:r w:rsidRPr="00ED3763">
        <w:rPr>
          <w:rFonts w:cs="Fira Sans"/>
          <w:spacing w:val="-2"/>
          <w:szCs w:val="19"/>
          <w:vertAlign w:val="superscript"/>
        </w:rPr>
        <w:t>2</w:t>
      </w:r>
      <w:r w:rsidRPr="00ED3763">
        <w:rPr>
          <w:rFonts w:cs="Fira Sans"/>
          <w:spacing w:val="-2"/>
          <w:szCs w:val="19"/>
        </w:rPr>
        <w:t>)</w:t>
      </w:r>
      <w:r w:rsidRPr="00B940C2">
        <w:rPr>
          <w:rFonts w:cs="Fira Sans"/>
          <w:spacing w:val="-2"/>
          <w:szCs w:val="19"/>
        </w:rPr>
        <w:t xml:space="preserve">, </w:t>
      </w:r>
      <w:r w:rsidRPr="00D2010C">
        <w:rPr>
          <w:rFonts w:cs="Fira Sans"/>
          <w:spacing w:val="-2"/>
          <w:szCs w:val="19"/>
        </w:rPr>
        <w:t xml:space="preserve">przy czym w budynkach jednorodzinnych było to </w:t>
      </w:r>
      <w:r w:rsidR="00102641" w:rsidRPr="00D2010C">
        <w:rPr>
          <w:rFonts w:cs="Fira Sans"/>
          <w:spacing w:val="-2"/>
          <w:szCs w:val="19"/>
        </w:rPr>
        <w:t>129,0</w:t>
      </w:r>
      <w:r w:rsidRPr="00D2010C">
        <w:rPr>
          <w:rFonts w:cs="Fira Sans"/>
          <w:spacing w:val="-2"/>
          <w:szCs w:val="19"/>
        </w:rPr>
        <w:t> m</w:t>
      </w:r>
      <w:r w:rsidRPr="00D2010C">
        <w:rPr>
          <w:rFonts w:cs="Fira Sans"/>
          <w:spacing w:val="-2"/>
          <w:szCs w:val="19"/>
          <w:vertAlign w:val="superscript"/>
        </w:rPr>
        <w:t>2</w:t>
      </w:r>
      <w:r w:rsidRPr="00D2010C">
        <w:rPr>
          <w:rFonts w:cs="Fira Sans"/>
          <w:spacing w:val="-2"/>
          <w:szCs w:val="19"/>
        </w:rPr>
        <w:t>,</w:t>
      </w:r>
      <w:r w:rsidR="000977CC">
        <w:rPr>
          <w:rFonts w:cs="Fira Sans"/>
          <w:spacing w:val="-2"/>
          <w:szCs w:val="19"/>
        </w:rPr>
        <w:t xml:space="preserve"> </w:t>
      </w:r>
      <w:r w:rsidRPr="00D2010C">
        <w:rPr>
          <w:rFonts w:cs="Fira Sans"/>
          <w:spacing w:val="-2"/>
          <w:szCs w:val="19"/>
        </w:rPr>
        <w:t>a w wielorodzinnych 51,</w:t>
      </w:r>
      <w:r w:rsidR="00102641" w:rsidRPr="00D2010C">
        <w:rPr>
          <w:rFonts w:cs="Fira Sans"/>
          <w:spacing w:val="-2"/>
          <w:szCs w:val="19"/>
        </w:rPr>
        <w:t>5</w:t>
      </w:r>
      <w:r w:rsidRPr="00D2010C">
        <w:rPr>
          <w:rFonts w:cs="Fira Sans"/>
          <w:spacing w:val="-2"/>
          <w:szCs w:val="19"/>
        </w:rPr>
        <w:t xml:space="preserve"> m</w:t>
      </w:r>
      <w:r w:rsidRPr="00D2010C">
        <w:rPr>
          <w:rFonts w:cs="Fira Sans"/>
          <w:spacing w:val="-2"/>
          <w:szCs w:val="19"/>
          <w:vertAlign w:val="superscript"/>
        </w:rPr>
        <w:t>2</w:t>
      </w:r>
      <w:r w:rsidRPr="00D2010C">
        <w:rPr>
          <w:rFonts w:cs="Fira Sans"/>
          <w:spacing w:val="-2"/>
          <w:szCs w:val="19"/>
        </w:rPr>
        <w:t>.</w:t>
      </w:r>
    </w:p>
    <w:p w14:paraId="0881370E" w14:textId="67D5D117" w:rsidR="007F6CCD" w:rsidRPr="00F90D36" w:rsidRDefault="007F7696" w:rsidP="0081107A">
      <w:pPr>
        <w:autoSpaceDE w:val="0"/>
        <w:autoSpaceDN w:val="0"/>
        <w:adjustRightInd w:val="0"/>
        <w:spacing w:line="240" w:lineRule="atLeast"/>
        <w:textAlignment w:val="center"/>
        <w:rPr>
          <w:rFonts w:cs="Fira Sans"/>
          <w:szCs w:val="19"/>
        </w:rPr>
      </w:pPr>
      <w:r w:rsidRPr="00F90D36">
        <w:rPr>
          <w:rFonts w:cs="Fira Sans"/>
          <w:szCs w:val="19"/>
        </w:rPr>
        <w:t>Naj</w:t>
      </w:r>
      <w:r w:rsidR="00A612E2" w:rsidRPr="00F90D36">
        <w:rPr>
          <w:rFonts w:cs="Fira Sans"/>
          <w:szCs w:val="19"/>
        </w:rPr>
        <w:t>więcej</w:t>
      </w:r>
      <w:r w:rsidRPr="00F90D36">
        <w:rPr>
          <w:rFonts w:cs="Fira Sans"/>
          <w:szCs w:val="19"/>
        </w:rPr>
        <w:t xml:space="preserve"> nowych mieszkań wybudowano w </w:t>
      </w:r>
      <w:r w:rsidRPr="008B5FF7">
        <w:rPr>
          <w:rFonts w:cs="Fira Sans"/>
          <w:szCs w:val="19"/>
        </w:rPr>
        <w:t xml:space="preserve">województwach </w:t>
      </w:r>
      <w:r w:rsidR="00A612E2" w:rsidRPr="008B5FF7">
        <w:rPr>
          <w:rFonts w:cs="Fira Sans"/>
          <w:szCs w:val="19"/>
        </w:rPr>
        <w:t>mazowieckim</w:t>
      </w:r>
      <w:r w:rsidRPr="008B5FF7">
        <w:rPr>
          <w:rFonts w:cs="Fira Sans"/>
          <w:szCs w:val="19"/>
        </w:rPr>
        <w:t xml:space="preserve"> (</w:t>
      </w:r>
      <w:r w:rsidR="00A612E2" w:rsidRPr="008B5FF7">
        <w:rPr>
          <w:rFonts w:cs="Fira Sans"/>
          <w:szCs w:val="19"/>
        </w:rPr>
        <w:t>2</w:t>
      </w:r>
      <w:r w:rsidR="00293933" w:rsidRPr="008B5FF7">
        <w:rPr>
          <w:rFonts w:cs="Fira Sans"/>
          <w:szCs w:val="19"/>
        </w:rPr>
        <w:t>0,</w:t>
      </w:r>
      <w:r w:rsidR="000774FC" w:rsidRPr="008B5FF7">
        <w:rPr>
          <w:rFonts w:cs="Fira Sans"/>
          <w:szCs w:val="19"/>
        </w:rPr>
        <w:t>2</w:t>
      </w:r>
      <w:r w:rsidRPr="008B5FF7">
        <w:rPr>
          <w:rFonts w:cs="Fira Sans"/>
          <w:szCs w:val="19"/>
        </w:rPr>
        <w:t>%</w:t>
      </w:r>
      <w:r w:rsidR="00ED6C23" w:rsidRPr="008B5FF7">
        <w:rPr>
          <w:rFonts w:cs="Fira Sans"/>
          <w:szCs w:val="19"/>
        </w:rPr>
        <w:t xml:space="preserve"> ogółu</w:t>
      </w:r>
      <w:r w:rsidRPr="008B5FF7">
        <w:rPr>
          <w:rFonts w:cs="Fira Sans"/>
          <w:szCs w:val="19"/>
        </w:rPr>
        <w:t>),</w:t>
      </w:r>
      <w:r w:rsidR="00E40377">
        <w:rPr>
          <w:rFonts w:cs="Fira Sans"/>
          <w:szCs w:val="19"/>
        </w:rPr>
        <w:t xml:space="preserve"> </w:t>
      </w:r>
      <w:r w:rsidR="000774FC" w:rsidRPr="008B5FF7">
        <w:rPr>
          <w:rFonts w:cs="Fira Sans"/>
          <w:szCs w:val="19"/>
        </w:rPr>
        <w:t>dolnośląskim</w:t>
      </w:r>
      <w:r w:rsidRPr="008B5FF7">
        <w:rPr>
          <w:rFonts w:cs="Fira Sans"/>
          <w:szCs w:val="19"/>
        </w:rPr>
        <w:t xml:space="preserve"> (</w:t>
      </w:r>
      <w:r w:rsidR="00A612E2" w:rsidRPr="008B5FF7">
        <w:rPr>
          <w:rFonts w:cs="Fira Sans"/>
          <w:szCs w:val="19"/>
        </w:rPr>
        <w:t>10,</w:t>
      </w:r>
      <w:r w:rsidR="000774FC" w:rsidRPr="008B5FF7">
        <w:rPr>
          <w:rFonts w:cs="Fira Sans"/>
          <w:szCs w:val="19"/>
        </w:rPr>
        <w:t>6</w:t>
      </w:r>
      <w:r w:rsidRPr="008B5FF7">
        <w:rPr>
          <w:rFonts w:cs="Fira Sans"/>
          <w:szCs w:val="19"/>
        </w:rPr>
        <w:t xml:space="preserve">%) i </w:t>
      </w:r>
      <w:r w:rsidR="00A612E2" w:rsidRPr="008B5FF7">
        <w:rPr>
          <w:rFonts w:cs="Fira Sans"/>
          <w:szCs w:val="19"/>
        </w:rPr>
        <w:t>małopolskim</w:t>
      </w:r>
      <w:r w:rsidRPr="008B5FF7">
        <w:rPr>
          <w:rFonts w:cs="Fira Sans"/>
          <w:szCs w:val="19"/>
        </w:rPr>
        <w:t xml:space="preserve"> (</w:t>
      </w:r>
      <w:r w:rsidR="000774FC" w:rsidRPr="008B5FF7">
        <w:rPr>
          <w:rFonts w:cs="Fira Sans"/>
          <w:szCs w:val="19"/>
        </w:rPr>
        <w:t>10,5</w:t>
      </w:r>
      <w:r w:rsidR="007F6CCD" w:rsidRPr="008B5FF7">
        <w:rPr>
          <w:rFonts w:cs="Fira Sans"/>
          <w:szCs w:val="19"/>
        </w:rPr>
        <w:t>%)</w:t>
      </w:r>
      <w:r w:rsidR="001F4D4D">
        <w:rPr>
          <w:rFonts w:cs="Fira Sans"/>
          <w:szCs w:val="19"/>
        </w:rPr>
        <w:t>,</w:t>
      </w:r>
      <w:r w:rsidR="007F6CCD" w:rsidRPr="008B5FF7">
        <w:rPr>
          <w:rFonts w:cs="Fira Sans"/>
          <w:szCs w:val="19"/>
        </w:rPr>
        <w:t xml:space="preserve"> </w:t>
      </w:r>
      <w:r w:rsidR="00A612E2" w:rsidRPr="008B5FF7">
        <w:rPr>
          <w:rFonts w:cs="Fira Sans"/>
          <w:szCs w:val="19"/>
        </w:rPr>
        <w:t>najmniej</w:t>
      </w:r>
      <w:r w:rsidR="0038053A" w:rsidRPr="008B5FF7">
        <w:rPr>
          <w:rFonts w:cs="Fira Sans"/>
          <w:szCs w:val="19"/>
        </w:rPr>
        <w:t xml:space="preserve"> </w:t>
      </w:r>
      <w:r w:rsidR="001F4D4D">
        <w:rPr>
          <w:rFonts w:cs="Fira Sans"/>
          <w:szCs w:val="19"/>
        </w:rPr>
        <w:t xml:space="preserve">– </w:t>
      </w:r>
      <w:r w:rsidR="0038053A" w:rsidRPr="008B5FF7">
        <w:rPr>
          <w:rFonts w:cs="Fira Sans"/>
          <w:szCs w:val="19"/>
        </w:rPr>
        <w:t>w</w:t>
      </w:r>
      <w:r w:rsidRPr="008B5FF7">
        <w:rPr>
          <w:rFonts w:cs="Fira Sans"/>
          <w:szCs w:val="19"/>
        </w:rPr>
        <w:t xml:space="preserve"> </w:t>
      </w:r>
      <w:r w:rsidR="00A612E2" w:rsidRPr="008B5FF7">
        <w:rPr>
          <w:rFonts w:cs="Fira Sans"/>
          <w:szCs w:val="19"/>
        </w:rPr>
        <w:t>opolskim</w:t>
      </w:r>
      <w:r w:rsidRPr="008B5FF7">
        <w:rPr>
          <w:rFonts w:cs="Fira Sans"/>
          <w:szCs w:val="19"/>
        </w:rPr>
        <w:t xml:space="preserve"> (</w:t>
      </w:r>
      <w:r w:rsidR="00A612E2" w:rsidRPr="008B5FF7">
        <w:rPr>
          <w:rFonts w:cs="Fira Sans"/>
          <w:szCs w:val="19"/>
        </w:rPr>
        <w:t>1,</w:t>
      </w:r>
      <w:r w:rsidR="000774FC" w:rsidRPr="008B5FF7">
        <w:rPr>
          <w:rFonts w:cs="Fira Sans"/>
          <w:szCs w:val="19"/>
        </w:rPr>
        <w:t>9</w:t>
      </w:r>
      <w:r w:rsidRPr="008B5FF7">
        <w:rPr>
          <w:rFonts w:cs="Fira Sans"/>
          <w:szCs w:val="19"/>
        </w:rPr>
        <w:t>%)</w:t>
      </w:r>
      <w:r w:rsidR="00102641" w:rsidRPr="008B5FF7">
        <w:rPr>
          <w:rFonts w:cs="Fira Sans"/>
          <w:szCs w:val="19"/>
        </w:rPr>
        <w:t>.</w:t>
      </w:r>
    </w:p>
    <w:p w14:paraId="24EF8AD6" w14:textId="17E8FEA4" w:rsidR="00956B31" w:rsidRPr="00A5408A" w:rsidRDefault="00273A41" w:rsidP="0081107A">
      <w:pPr>
        <w:autoSpaceDE w:val="0"/>
        <w:autoSpaceDN w:val="0"/>
        <w:adjustRightInd w:val="0"/>
        <w:spacing w:line="240" w:lineRule="atLeast"/>
        <w:textAlignment w:val="center"/>
        <w:rPr>
          <w:rFonts w:cs="Fira Sans"/>
          <w:szCs w:val="19"/>
        </w:rPr>
      </w:pPr>
      <w:r w:rsidRPr="00A5408A">
        <w:rPr>
          <w:rFonts w:cs="Fira Sans"/>
          <w:szCs w:val="19"/>
        </w:rPr>
        <w:t>Wskaźnik nasilenia budownictwa mieszkaniowego dla kraju, wyrażony liczbą mieszkań oddanych do użytkowania w przeliczeniu na 1 tys. ludności</w:t>
      </w:r>
      <w:r w:rsidRPr="00A5408A">
        <w:rPr>
          <w:rFonts w:cs="Fira Sans"/>
          <w:szCs w:val="19"/>
          <w:vertAlign w:val="superscript"/>
        </w:rPr>
        <w:footnoteReference w:id="2"/>
      </w:r>
      <w:r w:rsidR="00C30DFD" w:rsidRPr="00A5408A">
        <w:rPr>
          <w:rFonts w:cs="Fira Sans"/>
          <w:szCs w:val="19"/>
        </w:rPr>
        <w:t>,</w:t>
      </w:r>
      <w:r w:rsidR="00E03DEC" w:rsidRPr="00A5408A">
        <w:rPr>
          <w:rFonts w:cs="Fira Sans"/>
          <w:szCs w:val="19"/>
        </w:rPr>
        <w:t xml:space="preserve"> </w:t>
      </w:r>
      <w:r w:rsidR="007F6CCD" w:rsidRPr="009D7A51">
        <w:rPr>
          <w:rFonts w:cs="Fira Sans"/>
          <w:szCs w:val="19"/>
        </w:rPr>
        <w:t>wyniósł</w:t>
      </w:r>
      <w:r w:rsidRPr="009D7A51">
        <w:rPr>
          <w:rFonts w:cs="Fira Sans"/>
          <w:szCs w:val="19"/>
        </w:rPr>
        <w:t xml:space="preserve"> </w:t>
      </w:r>
      <w:r w:rsidR="00A5706E" w:rsidRPr="009D7A51">
        <w:rPr>
          <w:rFonts w:cs="Fira Sans"/>
          <w:szCs w:val="19"/>
        </w:rPr>
        <w:t>1,2</w:t>
      </w:r>
      <w:r w:rsidRPr="009D7A51">
        <w:rPr>
          <w:rFonts w:cs="Fira Sans"/>
          <w:szCs w:val="19"/>
        </w:rPr>
        <w:t xml:space="preserve">. Najwyższe jego wartości </w:t>
      </w:r>
      <w:r w:rsidR="00DE24E9">
        <w:rPr>
          <w:rFonts w:cs="Fira Sans"/>
          <w:szCs w:val="19"/>
        </w:rPr>
        <w:t>zaobserwowano</w:t>
      </w:r>
      <w:r w:rsidRPr="009D7A51">
        <w:rPr>
          <w:rFonts w:cs="Fira Sans"/>
          <w:szCs w:val="19"/>
        </w:rPr>
        <w:t xml:space="preserve"> w województwach </w:t>
      </w:r>
      <w:r w:rsidR="009D7A51" w:rsidRPr="009D7A51">
        <w:rPr>
          <w:rFonts w:cs="Fira Sans"/>
          <w:szCs w:val="19"/>
        </w:rPr>
        <w:t xml:space="preserve">dolnośląskim i </w:t>
      </w:r>
      <w:r w:rsidRPr="009D7A51">
        <w:rPr>
          <w:rFonts w:cs="Fira Sans"/>
          <w:szCs w:val="19"/>
        </w:rPr>
        <w:t>mazowieckim (</w:t>
      </w:r>
      <w:r w:rsidR="00A5706E" w:rsidRPr="009D7A51">
        <w:rPr>
          <w:rFonts w:cs="Fira Sans"/>
          <w:szCs w:val="19"/>
        </w:rPr>
        <w:t>po 1</w:t>
      </w:r>
      <w:r w:rsidR="000264CD" w:rsidRPr="009D7A51">
        <w:rPr>
          <w:rFonts w:cs="Fira Sans"/>
          <w:szCs w:val="19"/>
        </w:rPr>
        <w:t>,7</w:t>
      </w:r>
      <w:r w:rsidRPr="009D7A51">
        <w:rPr>
          <w:rFonts w:cs="Fira Sans"/>
          <w:szCs w:val="19"/>
        </w:rPr>
        <w:t>), najniższ</w:t>
      </w:r>
      <w:r w:rsidR="00A5706E" w:rsidRPr="009D7A51">
        <w:rPr>
          <w:rFonts w:cs="Fira Sans"/>
          <w:szCs w:val="19"/>
        </w:rPr>
        <w:t>e</w:t>
      </w:r>
      <w:r w:rsidRPr="009D7A51">
        <w:rPr>
          <w:rFonts w:cs="Fira Sans"/>
          <w:szCs w:val="19"/>
        </w:rPr>
        <w:t xml:space="preserve"> natomiast</w:t>
      </w:r>
      <w:r w:rsidR="007E0CAE" w:rsidRPr="009D7A51">
        <w:rPr>
          <w:rFonts w:cs="Fira Sans"/>
          <w:szCs w:val="19"/>
        </w:rPr>
        <w:t xml:space="preserve"> </w:t>
      </w:r>
      <w:r w:rsidRPr="009D7A51">
        <w:rPr>
          <w:rFonts w:cs="Fira Sans"/>
          <w:szCs w:val="19"/>
        </w:rPr>
        <w:t xml:space="preserve">w </w:t>
      </w:r>
      <w:r w:rsidR="00A5706E" w:rsidRPr="009D7A51">
        <w:rPr>
          <w:rFonts w:cs="Fira Sans"/>
          <w:szCs w:val="19"/>
        </w:rPr>
        <w:t>warmińsko-mazurskim i zachodniopomorskim</w:t>
      </w:r>
      <w:r w:rsidRPr="009D7A51">
        <w:rPr>
          <w:rFonts w:cs="Fira Sans"/>
          <w:szCs w:val="19"/>
        </w:rPr>
        <w:t xml:space="preserve"> (</w:t>
      </w:r>
      <w:r w:rsidR="00A5706E" w:rsidRPr="009D7A51">
        <w:rPr>
          <w:rFonts w:cs="Fira Sans"/>
          <w:szCs w:val="19"/>
        </w:rPr>
        <w:t>po 0,8</w:t>
      </w:r>
      <w:r w:rsidR="003B0086" w:rsidRPr="009D7A51">
        <w:rPr>
          <w:rFonts w:cs="Fira Sans"/>
          <w:szCs w:val="19"/>
        </w:rPr>
        <w:t>).</w:t>
      </w:r>
    </w:p>
    <w:p w14:paraId="703595F5" w14:textId="6AB9E672" w:rsidR="002543F3" w:rsidRPr="003445A6" w:rsidRDefault="00956B31" w:rsidP="00451162">
      <w:pPr>
        <w:autoSpaceDE w:val="0"/>
        <w:autoSpaceDN w:val="0"/>
        <w:adjustRightInd w:val="0"/>
        <w:spacing w:before="360" w:line="240" w:lineRule="atLeast"/>
        <w:ind w:left="709" w:hanging="709"/>
        <w:textAlignment w:val="center"/>
        <w:rPr>
          <w:rFonts w:cs="Fira Sans"/>
          <w:b/>
          <w:spacing w:val="-2"/>
          <w:szCs w:val="19"/>
        </w:rPr>
      </w:pPr>
      <w:r w:rsidRPr="0037306F">
        <w:rPr>
          <w:rFonts w:cs="Fira Sans"/>
          <w:noProof/>
          <w:szCs w:val="19"/>
          <w:lang w:eastAsia="pl-PL"/>
        </w:rPr>
        <w:drawing>
          <wp:anchor distT="0" distB="0" distL="114300" distR="114300" simplePos="0" relativeHeight="251649024" behindDoc="1" locked="0" layoutInCell="1" allowOverlap="1" wp14:anchorId="40C33CDA" wp14:editId="2A91B8CA">
            <wp:simplePos x="0" y="0"/>
            <wp:positionH relativeFrom="margin">
              <wp:posOffset>343201</wp:posOffset>
            </wp:positionH>
            <wp:positionV relativeFrom="paragraph">
              <wp:posOffset>268605</wp:posOffset>
            </wp:positionV>
            <wp:extent cx="4235237" cy="3524887"/>
            <wp:effectExtent l="0" t="0" r="0" b="0"/>
            <wp:wrapNone/>
            <wp:docPr id="17" name="Obraz 17" descr="Mapa. Dane do Mapy 1. Mieszkania oddane do użytkowania w 1 kwartale 2026 r. w przeliczeniu na 1 tys. ludności znajdują się w pliku: Budownictwo w 1 kwartale 2026 r. Dane do mapy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Mapa 1. Mieszkania oddane do użytkowania w 1-3 kwartale 2025 r. w przeliczeniu na 1 tys. ludności&#10;"/>
                    <pic:cNvPicPr/>
                  </pic:nvPicPr>
                  <pic:blipFill>
                    <a:blip r:embed="rId10"/>
                    <a:stretch>
                      <a:fillRect/>
                    </a:stretch>
                  </pic:blipFill>
                  <pic:spPr bwMode="auto">
                    <a:xfrm>
                      <a:off x="0" y="0"/>
                      <a:ext cx="4235237" cy="35248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705" w:rsidRPr="0037306F">
        <w:rPr>
          <w:rFonts w:cs="Fira Sans"/>
          <w:b/>
          <w:spacing w:val="-2"/>
          <w:szCs w:val="19"/>
        </w:rPr>
        <w:t>Mapa 1</w:t>
      </w:r>
      <w:r w:rsidR="002543F3" w:rsidRPr="0037306F">
        <w:rPr>
          <w:rFonts w:cs="Fira Sans"/>
          <w:b/>
          <w:spacing w:val="-2"/>
          <w:szCs w:val="19"/>
        </w:rPr>
        <w:t>.</w:t>
      </w:r>
      <w:r w:rsidR="00AA3922" w:rsidRPr="0037306F">
        <w:rPr>
          <w:rFonts w:cs="Fira Sans"/>
          <w:b/>
          <w:spacing w:val="-2"/>
          <w:szCs w:val="19"/>
        </w:rPr>
        <w:tab/>
      </w:r>
      <w:r w:rsidR="002543F3" w:rsidRPr="00ED3763">
        <w:rPr>
          <w:rFonts w:cs="Fira Sans"/>
          <w:b/>
          <w:szCs w:val="19"/>
        </w:rPr>
        <w:t xml:space="preserve">Mieszkania oddane do użytkowania w </w:t>
      </w:r>
      <w:r w:rsidR="00A5706E" w:rsidRPr="00ED3763">
        <w:rPr>
          <w:rFonts w:cs="Fira Sans"/>
          <w:b/>
          <w:szCs w:val="19"/>
        </w:rPr>
        <w:t xml:space="preserve">1 kwartale </w:t>
      </w:r>
      <w:r w:rsidR="000C4423" w:rsidRPr="00ED3763">
        <w:rPr>
          <w:rFonts w:cs="Fira Sans"/>
          <w:b/>
          <w:szCs w:val="19"/>
        </w:rPr>
        <w:t>202</w:t>
      </w:r>
      <w:r w:rsidR="00A5706E" w:rsidRPr="00ED3763">
        <w:rPr>
          <w:rFonts w:cs="Fira Sans"/>
          <w:b/>
          <w:szCs w:val="19"/>
        </w:rPr>
        <w:t>6</w:t>
      </w:r>
      <w:r w:rsidR="000C4423" w:rsidRPr="00ED3763">
        <w:rPr>
          <w:rFonts w:cs="Fira Sans"/>
          <w:b/>
          <w:szCs w:val="19"/>
        </w:rPr>
        <w:t xml:space="preserve"> </w:t>
      </w:r>
      <w:r w:rsidR="006E27A4" w:rsidRPr="00ED3763">
        <w:rPr>
          <w:rFonts w:cs="Fira Sans"/>
          <w:b/>
          <w:szCs w:val="19"/>
        </w:rPr>
        <w:t>r</w:t>
      </w:r>
      <w:r w:rsidR="009C3E2D" w:rsidRPr="00ED3763">
        <w:rPr>
          <w:rFonts w:cs="Fira Sans"/>
          <w:b/>
          <w:szCs w:val="19"/>
        </w:rPr>
        <w:t>.</w:t>
      </w:r>
      <w:r w:rsidR="006E27A4" w:rsidRPr="00ED3763">
        <w:rPr>
          <w:rFonts w:cs="Fira Sans"/>
          <w:b/>
          <w:szCs w:val="19"/>
        </w:rPr>
        <w:t xml:space="preserve"> w </w:t>
      </w:r>
      <w:r w:rsidR="002543F3" w:rsidRPr="00ED3763">
        <w:rPr>
          <w:rFonts w:cs="Fira Sans"/>
          <w:b/>
          <w:szCs w:val="19"/>
        </w:rPr>
        <w:t>przeliczeniu</w:t>
      </w:r>
      <w:r w:rsidR="000854FF" w:rsidRPr="00ED3763">
        <w:rPr>
          <w:rFonts w:cs="Fira Sans"/>
          <w:b/>
          <w:szCs w:val="19"/>
        </w:rPr>
        <w:br/>
      </w:r>
      <w:r w:rsidR="002543F3" w:rsidRPr="00ED3763">
        <w:rPr>
          <w:rFonts w:cs="Fira Sans"/>
          <w:b/>
          <w:szCs w:val="19"/>
        </w:rPr>
        <w:t>na</w:t>
      </w:r>
      <w:r w:rsidRPr="00ED3763">
        <w:rPr>
          <w:rFonts w:cs="Fira Sans"/>
          <w:b/>
          <w:szCs w:val="19"/>
        </w:rPr>
        <w:t xml:space="preserve"> </w:t>
      </w:r>
      <w:r w:rsidR="002543F3" w:rsidRPr="00ED3763">
        <w:rPr>
          <w:rFonts w:cs="Fira Sans"/>
          <w:b/>
          <w:szCs w:val="19"/>
        </w:rPr>
        <w:t>1</w:t>
      </w:r>
      <w:r w:rsidR="00AA3922" w:rsidRPr="00ED3763">
        <w:rPr>
          <w:rFonts w:cs="Fira Sans"/>
          <w:b/>
          <w:szCs w:val="19"/>
        </w:rPr>
        <w:t xml:space="preserve"> </w:t>
      </w:r>
      <w:r w:rsidR="002543F3" w:rsidRPr="00ED3763">
        <w:rPr>
          <w:rFonts w:cs="Fira Sans"/>
          <w:b/>
          <w:szCs w:val="19"/>
        </w:rPr>
        <w:t>tys.</w:t>
      </w:r>
      <w:r w:rsidR="00BF4674" w:rsidRPr="00ED3763">
        <w:rPr>
          <w:rFonts w:cs="Fira Sans"/>
          <w:b/>
          <w:szCs w:val="19"/>
        </w:rPr>
        <w:t xml:space="preserve"> </w:t>
      </w:r>
      <w:r w:rsidR="008350FF" w:rsidRPr="00ED3763">
        <w:rPr>
          <w:rFonts w:cs="Fira Sans"/>
          <w:b/>
          <w:szCs w:val="19"/>
        </w:rPr>
        <w:t>ludności</w:t>
      </w:r>
    </w:p>
    <w:p w14:paraId="26927350" w14:textId="750C597C" w:rsidR="00AC4F15" w:rsidRPr="00A138C8" w:rsidRDefault="00AC4F15" w:rsidP="002543F3">
      <w:pPr>
        <w:autoSpaceDE w:val="0"/>
        <w:autoSpaceDN w:val="0"/>
        <w:adjustRightInd w:val="0"/>
        <w:spacing w:line="240" w:lineRule="atLeast"/>
        <w:jc w:val="both"/>
        <w:textAlignment w:val="center"/>
        <w:rPr>
          <w:rFonts w:cs="Fira Sans"/>
          <w:szCs w:val="19"/>
        </w:rPr>
      </w:pPr>
    </w:p>
    <w:p w14:paraId="192DC1B9" w14:textId="64B4A5DE" w:rsidR="00514F08" w:rsidRPr="00514F08" w:rsidRDefault="00514F08" w:rsidP="00FB4CF0">
      <w:pPr>
        <w:spacing w:before="100" w:beforeAutospacing="1" w:after="100" w:afterAutospacing="1" w:line="240" w:lineRule="auto"/>
        <w:rPr>
          <w:rFonts w:ascii="Times New Roman" w:eastAsia="Times New Roman" w:hAnsi="Times New Roman"/>
          <w:sz w:val="24"/>
          <w:szCs w:val="24"/>
          <w:lang w:eastAsia="pl-PL"/>
        </w:rPr>
      </w:pPr>
    </w:p>
    <w:p w14:paraId="62E2375B" w14:textId="293F6EE4" w:rsidR="002F608A" w:rsidRPr="00A138C8" w:rsidRDefault="002F608A" w:rsidP="00A26EA0">
      <w:pPr>
        <w:autoSpaceDE w:val="0"/>
        <w:autoSpaceDN w:val="0"/>
        <w:adjustRightInd w:val="0"/>
        <w:spacing w:line="240" w:lineRule="atLeast"/>
        <w:textAlignment w:val="center"/>
        <w:rPr>
          <w:rFonts w:cs="Fira Sans"/>
          <w:szCs w:val="19"/>
        </w:rPr>
      </w:pPr>
    </w:p>
    <w:p w14:paraId="1B729546" w14:textId="3A1C06D1" w:rsidR="002F608A" w:rsidRPr="00A138C8" w:rsidRDefault="002F608A" w:rsidP="00A26EA0">
      <w:pPr>
        <w:autoSpaceDE w:val="0"/>
        <w:autoSpaceDN w:val="0"/>
        <w:adjustRightInd w:val="0"/>
        <w:spacing w:line="240" w:lineRule="atLeast"/>
        <w:textAlignment w:val="center"/>
        <w:rPr>
          <w:rFonts w:cs="Fira Sans"/>
          <w:szCs w:val="19"/>
        </w:rPr>
      </w:pPr>
    </w:p>
    <w:p w14:paraId="15D55189" w14:textId="4AD476D0" w:rsidR="002F608A" w:rsidRPr="00A138C8" w:rsidRDefault="002F608A" w:rsidP="00C15F95">
      <w:pPr>
        <w:tabs>
          <w:tab w:val="left" w:pos="4996"/>
        </w:tabs>
        <w:autoSpaceDE w:val="0"/>
        <w:autoSpaceDN w:val="0"/>
        <w:adjustRightInd w:val="0"/>
        <w:spacing w:line="240" w:lineRule="atLeast"/>
        <w:textAlignment w:val="center"/>
        <w:rPr>
          <w:rFonts w:cs="Fira Sans"/>
          <w:szCs w:val="19"/>
        </w:rPr>
      </w:pPr>
    </w:p>
    <w:p w14:paraId="33A5A39A" w14:textId="2EB36EE6" w:rsidR="002F608A" w:rsidRPr="00A138C8" w:rsidRDefault="002F608A" w:rsidP="00A26EA0">
      <w:pPr>
        <w:autoSpaceDE w:val="0"/>
        <w:autoSpaceDN w:val="0"/>
        <w:adjustRightInd w:val="0"/>
        <w:spacing w:line="240" w:lineRule="atLeast"/>
        <w:textAlignment w:val="center"/>
        <w:rPr>
          <w:rFonts w:cs="Fira Sans"/>
          <w:szCs w:val="19"/>
        </w:rPr>
      </w:pPr>
    </w:p>
    <w:p w14:paraId="74821293" w14:textId="48621A23" w:rsidR="002F608A" w:rsidRPr="00A138C8" w:rsidRDefault="002F608A" w:rsidP="00A26EA0">
      <w:pPr>
        <w:autoSpaceDE w:val="0"/>
        <w:autoSpaceDN w:val="0"/>
        <w:adjustRightInd w:val="0"/>
        <w:spacing w:line="240" w:lineRule="atLeast"/>
        <w:textAlignment w:val="center"/>
        <w:rPr>
          <w:rFonts w:cs="Fira Sans"/>
          <w:szCs w:val="19"/>
        </w:rPr>
      </w:pPr>
    </w:p>
    <w:p w14:paraId="3D0F841E" w14:textId="5F0190DA" w:rsidR="002F608A" w:rsidRPr="00A138C8" w:rsidRDefault="002F608A" w:rsidP="00A26EA0">
      <w:pPr>
        <w:autoSpaceDE w:val="0"/>
        <w:autoSpaceDN w:val="0"/>
        <w:adjustRightInd w:val="0"/>
        <w:spacing w:line="240" w:lineRule="atLeast"/>
        <w:textAlignment w:val="center"/>
        <w:rPr>
          <w:rFonts w:cs="Fira Sans"/>
          <w:szCs w:val="19"/>
        </w:rPr>
      </w:pPr>
    </w:p>
    <w:p w14:paraId="174C5056" w14:textId="0036FC07" w:rsidR="002F608A" w:rsidRPr="00A138C8" w:rsidRDefault="002F608A" w:rsidP="00A26EA0">
      <w:pPr>
        <w:autoSpaceDE w:val="0"/>
        <w:autoSpaceDN w:val="0"/>
        <w:adjustRightInd w:val="0"/>
        <w:spacing w:line="240" w:lineRule="atLeast"/>
        <w:textAlignment w:val="center"/>
        <w:rPr>
          <w:rFonts w:cs="Fira Sans"/>
          <w:szCs w:val="19"/>
        </w:rPr>
      </w:pPr>
    </w:p>
    <w:p w14:paraId="65B2BA1F" w14:textId="7EEA4171" w:rsidR="002F608A" w:rsidRPr="00A138C8" w:rsidRDefault="002F608A" w:rsidP="00A26EA0">
      <w:pPr>
        <w:autoSpaceDE w:val="0"/>
        <w:autoSpaceDN w:val="0"/>
        <w:adjustRightInd w:val="0"/>
        <w:spacing w:line="240" w:lineRule="atLeast"/>
        <w:textAlignment w:val="center"/>
        <w:rPr>
          <w:rFonts w:cs="Fira Sans"/>
          <w:szCs w:val="19"/>
        </w:rPr>
      </w:pPr>
    </w:p>
    <w:p w14:paraId="149B3106" w14:textId="21716FE5" w:rsidR="002F608A" w:rsidRPr="00A138C8" w:rsidRDefault="002F608A" w:rsidP="00A26EA0">
      <w:pPr>
        <w:autoSpaceDE w:val="0"/>
        <w:autoSpaceDN w:val="0"/>
        <w:adjustRightInd w:val="0"/>
        <w:spacing w:line="240" w:lineRule="atLeast"/>
        <w:textAlignment w:val="center"/>
        <w:rPr>
          <w:rFonts w:cs="Fira Sans"/>
          <w:szCs w:val="19"/>
        </w:rPr>
      </w:pPr>
    </w:p>
    <w:p w14:paraId="20B46D07" w14:textId="77777777" w:rsidR="002F608A" w:rsidRPr="00A138C8" w:rsidRDefault="002F608A" w:rsidP="00A26EA0">
      <w:pPr>
        <w:autoSpaceDE w:val="0"/>
        <w:autoSpaceDN w:val="0"/>
        <w:adjustRightInd w:val="0"/>
        <w:spacing w:line="240" w:lineRule="atLeast"/>
        <w:textAlignment w:val="center"/>
        <w:rPr>
          <w:rFonts w:cs="Fira Sans"/>
          <w:szCs w:val="19"/>
        </w:rPr>
      </w:pPr>
    </w:p>
    <w:p w14:paraId="232C8568" w14:textId="77777777" w:rsidR="00021FF7" w:rsidRDefault="00021FF7" w:rsidP="00657E68">
      <w:pPr>
        <w:autoSpaceDE w:val="0"/>
        <w:autoSpaceDN w:val="0"/>
        <w:adjustRightInd w:val="0"/>
        <w:spacing w:line="240" w:lineRule="atLeast"/>
        <w:textAlignment w:val="center"/>
        <w:rPr>
          <w:rFonts w:cs="Fira Sans"/>
          <w:szCs w:val="19"/>
        </w:rPr>
      </w:pPr>
    </w:p>
    <w:p w14:paraId="2E97FE8E" w14:textId="2CCF20D4" w:rsidR="00AD5D0E" w:rsidRPr="00BB6F5E" w:rsidRDefault="002A3D40" w:rsidP="00451162">
      <w:pPr>
        <w:autoSpaceDE w:val="0"/>
        <w:autoSpaceDN w:val="0"/>
        <w:adjustRightInd w:val="0"/>
        <w:spacing w:line="240" w:lineRule="atLeast"/>
        <w:textAlignment w:val="center"/>
        <w:rPr>
          <w:rFonts w:cs="Fira Sans"/>
          <w:szCs w:val="19"/>
        </w:rPr>
      </w:pPr>
      <w:r w:rsidRPr="00BB6F5E">
        <w:rPr>
          <w:rFonts w:cs="Fira Sans"/>
          <w:szCs w:val="19"/>
        </w:rPr>
        <w:t xml:space="preserve">Udziały mieszkań </w:t>
      </w:r>
      <w:r w:rsidRPr="00BF3F53">
        <w:rPr>
          <w:rFonts w:cs="Fira Sans"/>
          <w:szCs w:val="19"/>
        </w:rPr>
        <w:t xml:space="preserve">oddanych </w:t>
      </w:r>
      <w:r w:rsidR="004B6D28" w:rsidRPr="00BF3F53">
        <w:rPr>
          <w:rFonts w:cs="Fira Sans"/>
          <w:szCs w:val="19"/>
        </w:rPr>
        <w:t xml:space="preserve">do użytkowania </w:t>
      </w:r>
      <w:r w:rsidRPr="00BF3F53">
        <w:rPr>
          <w:rFonts w:cs="Fira Sans"/>
          <w:szCs w:val="19"/>
        </w:rPr>
        <w:t xml:space="preserve">w </w:t>
      </w:r>
      <w:r w:rsidR="009257C4" w:rsidRPr="00BF3F53">
        <w:rPr>
          <w:rFonts w:cs="Fira Sans"/>
          <w:szCs w:val="19"/>
        </w:rPr>
        <w:t xml:space="preserve">1 kwartale </w:t>
      </w:r>
      <w:r w:rsidRPr="00BF3F53">
        <w:rPr>
          <w:rFonts w:cs="Fira Sans"/>
          <w:szCs w:val="19"/>
        </w:rPr>
        <w:t>202</w:t>
      </w:r>
      <w:r w:rsidR="009257C4" w:rsidRPr="00BF3F53">
        <w:rPr>
          <w:rFonts w:cs="Fira Sans"/>
          <w:szCs w:val="19"/>
        </w:rPr>
        <w:t>6</w:t>
      </w:r>
      <w:r w:rsidRPr="00BF3F53">
        <w:rPr>
          <w:rFonts w:cs="Fira Sans"/>
          <w:szCs w:val="19"/>
        </w:rPr>
        <w:t xml:space="preserve"> r. przez deweloperów</w:t>
      </w:r>
      <w:r w:rsidR="006F4A41" w:rsidRPr="00BF3F53">
        <w:rPr>
          <w:rStyle w:val="Odwoanieprzypisudolnego"/>
          <w:szCs w:val="19"/>
        </w:rPr>
        <w:footnoteReference w:id="3"/>
      </w:r>
      <w:r w:rsidR="00E40377">
        <w:rPr>
          <w:rFonts w:cs="Fira Sans"/>
          <w:szCs w:val="19"/>
        </w:rPr>
        <w:t> </w:t>
      </w:r>
      <w:r w:rsidR="00BC77DA" w:rsidRPr="00BF3F53">
        <w:rPr>
          <w:rFonts w:cs="Fira Sans"/>
          <w:szCs w:val="19"/>
        </w:rPr>
        <w:t>i</w:t>
      </w:r>
      <w:r w:rsidR="00D16568" w:rsidRPr="00BF3F53">
        <w:rPr>
          <w:rFonts w:cs="Fira Sans"/>
          <w:szCs w:val="19"/>
        </w:rPr>
        <w:t> </w:t>
      </w:r>
      <w:r w:rsidR="00BC77DA" w:rsidRPr="00BF3F53">
        <w:rPr>
          <w:rFonts w:cs="Fira Sans"/>
          <w:szCs w:val="19"/>
        </w:rPr>
        <w:t>inwestorów indywidualnych (</w:t>
      </w:r>
      <w:r w:rsidR="008A04E2">
        <w:rPr>
          <w:rFonts w:cs="Fira Sans"/>
          <w:szCs w:val="19"/>
        </w:rPr>
        <w:t xml:space="preserve">odpowiednio </w:t>
      </w:r>
      <w:r w:rsidR="008A04E2" w:rsidRPr="00BF3F53">
        <w:rPr>
          <w:rFonts w:cs="Fira Sans"/>
          <w:szCs w:val="19"/>
        </w:rPr>
        <w:t>58,0%</w:t>
      </w:r>
      <w:r w:rsidR="008A04E2">
        <w:rPr>
          <w:rFonts w:cs="Fira Sans"/>
          <w:szCs w:val="19"/>
        </w:rPr>
        <w:t xml:space="preserve"> i </w:t>
      </w:r>
      <w:r w:rsidR="009257C4" w:rsidRPr="00BF3F53">
        <w:rPr>
          <w:rFonts w:cs="Fira Sans"/>
          <w:szCs w:val="19"/>
        </w:rPr>
        <w:t>39,2</w:t>
      </w:r>
      <w:r w:rsidR="00BC77DA" w:rsidRPr="00BF3F53">
        <w:rPr>
          <w:rFonts w:cs="Fira Sans"/>
          <w:szCs w:val="19"/>
        </w:rPr>
        <w:t>%) były zbliżone do zanotowanych rok wcześniej.</w:t>
      </w:r>
      <w:r w:rsidR="006F4A41" w:rsidRPr="00BF3F53">
        <w:rPr>
          <w:rFonts w:cs="Fira Sans"/>
          <w:szCs w:val="19"/>
        </w:rPr>
        <w:t xml:space="preserve"> </w:t>
      </w:r>
      <w:r w:rsidR="000858C8" w:rsidRPr="00BF3F53">
        <w:rPr>
          <w:rFonts w:cs="Fira Sans"/>
          <w:szCs w:val="19"/>
        </w:rPr>
        <w:t>W</w:t>
      </w:r>
      <w:r w:rsidR="00D16568" w:rsidRPr="00BF3F53">
        <w:rPr>
          <w:rFonts w:cs="Fira Sans"/>
          <w:szCs w:val="19"/>
        </w:rPr>
        <w:t> </w:t>
      </w:r>
      <w:r w:rsidR="000858C8" w:rsidRPr="00BF3F53">
        <w:rPr>
          <w:rFonts w:cs="Fira Sans"/>
          <w:szCs w:val="19"/>
        </w:rPr>
        <w:t>pozostałych formach, tj.: spółdzielczej, komunalnej, społecznej czynszowej i</w:t>
      </w:r>
      <w:r w:rsidR="008F7E63">
        <w:rPr>
          <w:rFonts w:cs="Fira Sans"/>
          <w:szCs w:val="19"/>
        </w:rPr>
        <w:t> </w:t>
      </w:r>
      <w:r w:rsidR="000858C8" w:rsidRPr="00BF3F53">
        <w:rPr>
          <w:rFonts w:cs="Fira Sans"/>
          <w:szCs w:val="19"/>
        </w:rPr>
        <w:t xml:space="preserve">zakładowej, przekazano </w:t>
      </w:r>
      <w:r w:rsidR="000858C8" w:rsidRPr="007F135C">
        <w:rPr>
          <w:rFonts w:cs="Fira Sans"/>
          <w:szCs w:val="19"/>
        </w:rPr>
        <w:t xml:space="preserve">łącznie </w:t>
      </w:r>
      <w:r w:rsidR="009257C4" w:rsidRPr="007F135C">
        <w:rPr>
          <w:rFonts w:cs="Fira Sans"/>
          <w:szCs w:val="19"/>
        </w:rPr>
        <w:t>2,</w:t>
      </w:r>
      <w:r w:rsidR="00293933" w:rsidRPr="007F135C">
        <w:rPr>
          <w:rFonts w:cs="Fira Sans"/>
          <w:szCs w:val="19"/>
        </w:rPr>
        <w:t>8</w:t>
      </w:r>
      <w:r w:rsidR="00034B43" w:rsidRPr="007F135C">
        <w:rPr>
          <w:rFonts w:cs="Fira Sans"/>
          <w:szCs w:val="19"/>
        </w:rPr>
        <w:t>% mieszkań</w:t>
      </w:r>
      <w:r w:rsidR="00034B43" w:rsidRPr="00BB6F5E">
        <w:rPr>
          <w:rFonts w:cs="Fira Sans"/>
          <w:szCs w:val="19"/>
        </w:rPr>
        <w:t>.</w:t>
      </w:r>
    </w:p>
    <w:p w14:paraId="78ED361C" w14:textId="5ADFE629" w:rsidR="002543F3" w:rsidRPr="00350948" w:rsidRDefault="002543F3" w:rsidP="00451162">
      <w:pPr>
        <w:autoSpaceDE w:val="0"/>
        <w:autoSpaceDN w:val="0"/>
        <w:adjustRightInd w:val="0"/>
        <w:spacing w:before="360" w:line="240" w:lineRule="auto"/>
        <w:ind w:left="851" w:hanging="851"/>
        <w:textAlignment w:val="center"/>
        <w:rPr>
          <w:rFonts w:cs="Fira Sans"/>
          <w:b/>
          <w:szCs w:val="19"/>
        </w:rPr>
      </w:pPr>
      <w:r w:rsidRPr="00E703B2">
        <w:rPr>
          <w:rFonts w:cs="Fira Sans"/>
          <w:b/>
          <w:szCs w:val="19"/>
        </w:rPr>
        <w:t>Tablica 1.</w:t>
      </w:r>
      <w:r w:rsidR="002D6EC8" w:rsidRPr="00E703B2">
        <w:rPr>
          <w:rFonts w:cs="Fira Sans"/>
          <w:b/>
          <w:szCs w:val="19"/>
        </w:rPr>
        <w:tab/>
      </w:r>
      <w:r w:rsidRPr="00E703B2">
        <w:rPr>
          <w:rFonts w:cs="Fira Sans"/>
          <w:b/>
          <w:spacing w:val="-2"/>
          <w:szCs w:val="19"/>
        </w:rPr>
        <w:t xml:space="preserve">Mieszkania oddane do </w:t>
      </w:r>
      <w:r w:rsidRPr="00A62130">
        <w:rPr>
          <w:rFonts w:cs="Fira Sans"/>
          <w:b/>
          <w:spacing w:val="-2"/>
          <w:szCs w:val="19"/>
        </w:rPr>
        <w:t xml:space="preserve">użytkowania </w:t>
      </w:r>
      <w:r w:rsidR="006E27A4" w:rsidRPr="00A62130">
        <w:rPr>
          <w:rFonts w:cs="Fira Sans"/>
          <w:b/>
          <w:spacing w:val="-2"/>
          <w:szCs w:val="19"/>
        </w:rPr>
        <w:t>w</w:t>
      </w:r>
      <w:r w:rsidR="00C3101C" w:rsidRPr="00A62130">
        <w:rPr>
          <w:rFonts w:cs="Fira Sans"/>
          <w:b/>
          <w:spacing w:val="-2"/>
          <w:szCs w:val="19"/>
        </w:rPr>
        <w:t xml:space="preserve"> </w:t>
      </w:r>
      <w:r w:rsidR="00755A26" w:rsidRPr="000C2D4F">
        <w:rPr>
          <w:rFonts w:cs="Fira Sans"/>
          <w:b/>
          <w:spacing w:val="-2"/>
          <w:szCs w:val="19"/>
        </w:rPr>
        <w:t xml:space="preserve">1 kwartale </w:t>
      </w:r>
      <w:r w:rsidR="00C3101C" w:rsidRPr="000C2D4F">
        <w:rPr>
          <w:rFonts w:cs="Fira Sans"/>
          <w:b/>
          <w:spacing w:val="-2"/>
          <w:szCs w:val="19"/>
        </w:rPr>
        <w:t>202</w:t>
      </w:r>
      <w:r w:rsidR="00755A26" w:rsidRPr="000C2D4F">
        <w:rPr>
          <w:rFonts w:cs="Fira Sans"/>
          <w:b/>
          <w:spacing w:val="-2"/>
          <w:szCs w:val="19"/>
        </w:rPr>
        <w:t>6</w:t>
      </w:r>
      <w:r w:rsidR="00C3101C" w:rsidRPr="000C2D4F">
        <w:rPr>
          <w:rFonts w:cs="Fira Sans"/>
          <w:b/>
          <w:spacing w:val="-2"/>
          <w:szCs w:val="19"/>
        </w:rPr>
        <w:t xml:space="preserve"> </w:t>
      </w:r>
      <w:r w:rsidR="006E27A4" w:rsidRPr="00E703B2">
        <w:rPr>
          <w:rFonts w:cs="Fira Sans"/>
          <w:b/>
          <w:spacing w:val="-2"/>
          <w:szCs w:val="19"/>
        </w:rPr>
        <w:t>r</w:t>
      </w:r>
      <w:r w:rsidR="009C3E2D" w:rsidRPr="00E703B2">
        <w:rPr>
          <w:rFonts w:cs="Fira Sans"/>
          <w:b/>
          <w:spacing w:val="-2"/>
          <w:szCs w:val="19"/>
        </w:rPr>
        <w:t>.</w:t>
      </w:r>
      <w:r w:rsidR="006E27A4" w:rsidRPr="00E703B2">
        <w:rPr>
          <w:rFonts w:cs="Fira Sans"/>
          <w:b/>
          <w:spacing w:val="-2"/>
          <w:szCs w:val="19"/>
        </w:rPr>
        <w:t xml:space="preserve"> </w:t>
      </w:r>
      <w:r w:rsidR="001524F3" w:rsidRPr="00E703B2">
        <w:rPr>
          <w:rFonts w:cs="Fira Sans"/>
          <w:b/>
          <w:spacing w:val="-2"/>
          <w:szCs w:val="19"/>
        </w:rPr>
        <w:t>według form</w:t>
      </w:r>
      <w:r w:rsidR="0040710C" w:rsidRPr="00E703B2">
        <w:rPr>
          <w:rFonts w:cs="Fira Sans"/>
          <w:b/>
          <w:spacing w:val="-2"/>
          <w:szCs w:val="19"/>
        </w:rPr>
        <w:t xml:space="preserve"> </w:t>
      </w:r>
      <w:r w:rsidRPr="00E703B2">
        <w:rPr>
          <w:rFonts w:cs="Fira Sans"/>
          <w:b/>
          <w:spacing w:val="-2"/>
          <w:szCs w:val="19"/>
        </w:rPr>
        <w:t>budownictwa</w:t>
      </w:r>
    </w:p>
    <w:tbl>
      <w:tblPr>
        <w:tblW w:w="7807" w:type="dxa"/>
        <w:tblInd w:w="-10" w:type="dxa"/>
        <w:tblLayout w:type="fixed"/>
        <w:tblCellMar>
          <w:left w:w="0" w:type="dxa"/>
          <w:right w:w="0" w:type="dxa"/>
        </w:tblCellMar>
        <w:tblLook w:val="0000" w:firstRow="0" w:lastRow="0" w:firstColumn="0" w:lastColumn="0" w:noHBand="0" w:noVBand="0"/>
        <w:tblDescription w:val="Tablica 1. Mieszkania oddane do użytkowania w 1 kwartale 2026 r. według form budownictwa"/>
      </w:tblPr>
      <w:tblGrid>
        <w:gridCol w:w="1853"/>
        <w:gridCol w:w="284"/>
        <w:gridCol w:w="1134"/>
        <w:gridCol w:w="1124"/>
        <w:gridCol w:w="1134"/>
        <w:gridCol w:w="1144"/>
        <w:gridCol w:w="1134"/>
      </w:tblGrid>
      <w:tr w:rsidR="002543F3" w:rsidRPr="00A138C8" w14:paraId="3FFD97F7" w14:textId="77777777" w:rsidTr="00EE59A1">
        <w:trPr>
          <w:trHeight w:val="182"/>
        </w:trPr>
        <w:tc>
          <w:tcPr>
            <w:tcW w:w="2137" w:type="dxa"/>
            <w:gridSpan w:val="2"/>
            <w:vMerge w:val="restart"/>
            <w:tcBorders>
              <w:top w:val="single" w:sz="12" w:space="0" w:color="001D77"/>
              <w:bottom w:val="single" w:sz="4" w:space="0" w:color="001D77"/>
              <w:right w:val="single" w:sz="4" w:space="0" w:color="001D77"/>
            </w:tcBorders>
            <w:shd w:val="clear" w:color="auto" w:fill="auto"/>
            <w:tcMar>
              <w:top w:w="80" w:type="dxa"/>
              <w:left w:w="80" w:type="dxa"/>
              <w:bottom w:w="80" w:type="dxa"/>
              <w:right w:w="80" w:type="dxa"/>
            </w:tcMar>
            <w:vAlign w:val="center"/>
          </w:tcPr>
          <w:p w14:paraId="3F41D399" w14:textId="2E71D42D" w:rsidR="002543F3" w:rsidRPr="00A138C8" w:rsidRDefault="008510DF" w:rsidP="008510DF">
            <w:pPr>
              <w:autoSpaceDE w:val="0"/>
              <w:autoSpaceDN w:val="0"/>
              <w:adjustRightInd w:val="0"/>
              <w:spacing w:beforeLines="20" w:before="48" w:afterLines="50" w:line="180" w:lineRule="atLeast"/>
              <w:textAlignment w:val="center"/>
              <w:rPr>
                <w:rFonts w:cs="Fira Sans"/>
                <w:color w:val="000000"/>
                <w:sz w:val="16"/>
                <w:szCs w:val="16"/>
              </w:rPr>
            </w:pPr>
            <w:r w:rsidRPr="00A138C8">
              <w:rPr>
                <w:rFonts w:cs="Fira Sans"/>
                <w:color w:val="000000"/>
                <w:sz w:val="16"/>
                <w:szCs w:val="16"/>
              </w:rPr>
              <w:t xml:space="preserve">      </w:t>
            </w:r>
            <w:r w:rsidR="002543F3" w:rsidRPr="00A138C8">
              <w:rPr>
                <w:rFonts w:cs="Fira Sans"/>
                <w:color w:val="000000"/>
                <w:sz w:val="16"/>
                <w:szCs w:val="16"/>
              </w:rPr>
              <w:t>Formy budownictwa</w:t>
            </w:r>
          </w:p>
          <w:p w14:paraId="15ABD596" w14:textId="77777777" w:rsidR="002D19A3" w:rsidRDefault="002543F3" w:rsidP="008510DF">
            <w:pPr>
              <w:autoSpaceDE w:val="0"/>
              <w:autoSpaceDN w:val="0"/>
              <w:adjustRightInd w:val="0"/>
              <w:spacing w:beforeLines="20" w:before="48" w:afterLines="20" w:after="48" w:line="180" w:lineRule="atLeast"/>
              <w:textAlignment w:val="center"/>
              <w:rPr>
                <w:rFonts w:cs="Fira Sans"/>
                <w:color w:val="000000"/>
                <w:sz w:val="16"/>
                <w:szCs w:val="16"/>
              </w:rPr>
            </w:pPr>
            <w:r w:rsidRPr="00A138C8">
              <w:rPr>
                <w:rFonts w:cs="Fira Sans"/>
                <w:color w:val="000000"/>
                <w:sz w:val="16"/>
                <w:szCs w:val="16"/>
              </w:rPr>
              <w:t xml:space="preserve">a ― w liczbach </w:t>
            </w:r>
          </w:p>
          <w:p w14:paraId="5B5F5F22" w14:textId="23A896BF" w:rsidR="002543F3" w:rsidRPr="00DB153E" w:rsidRDefault="008510DF" w:rsidP="008510DF">
            <w:pPr>
              <w:autoSpaceDE w:val="0"/>
              <w:autoSpaceDN w:val="0"/>
              <w:adjustRightInd w:val="0"/>
              <w:spacing w:beforeLines="20" w:before="48" w:afterLines="20" w:after="48" w:line="180" w:lineRule="atLeast"/>
              <w:textAlignment w:val="center"/>
              <w:rPr>
                <w:rFonts w:cs="Fira Sans"/>
                <w:color w:val="000000"/>
                <w:sz w:val="16"/>
                <w:szCs w:val="16"/>
              </w:rPr>
            </w:pPr>
            <w:r w:rsidRPr="00A138C8">
              <w:rPr>
                <w:rFonts w:cs="Fira Sans"/>
                <w:color w:val="000000"/>
                <w:sz w:val="16"/>
                <w:szCs w:val="16"/>
              </w:rPr>
              <w:t xml:space="preserve">      </w:t>
            </w:r>
            <w:r w:rsidR="002543F3" w:rsidRPr="00A138C8">
              <w:rPr>
                <w:rFonts w:cs="Fira Sans"/>
                <w:color w:val="000000"/>
                <w:sz w:val="16"/>
                <w:szCs w:val="16"/>
              </w:rPr>
              <w:t>bezw</w:t>
            </w:r>
            <w:r w:rsidR="002543F3" w:rsidRPr="00DB153E">
              <w:rPr>
                <w:rFonts w:cs="Fira Sans"/>
                <w:color w:val="000000"/>
                <w:sz w:val="16"/>
                <w:szCs w:val="16"/>
              </w:rPr>
              <w:t>zględnych</w:t>
            </w:r>
          </w:p>
          <w:p w14:paraId="74D19149" w14:textId="6611A6C8" w:rsidR="002543F3" w:rsidRPr="00A138C8" w:rsidRDefault="002543F3" w:rsidP="00A62130">
            <w:pPr>
              <w:autoSpaceDE w:val="0"/>
              <w:autoSpaceDN w:val="0"/>
              <w:adjustRightInd w:val="0"/>
              <w:spacing w:beforeLines="20" w:before="48" w:afterLines="20" w:after="48" w:line="180" w:lineRule="atLeast"/>
              <w:textAlignment w:val="center"/>
              <w:rPr>
                <w:rFonts w:cs="Fira Sans"/>
                <w:color w:val="000000"/>
                <w:sz w:val="16"/>
                <w:szCs w:val="16"/>
              </w:rPr>
            </w:pPr>
            <w:r w:rsidRPr="00DB153E">
              <w:rPr>
                <w:rFonts w:cs="Fira Sans"/>
                <w:sz w:val="16"/>
                <w:szCs w:val="16"/>
              </w:rPr>
              <w:t xml:space="preserve">b </w:t>
            </w:r>
            <w:r w:rsidRPr="00A62130">
              <w:rPr>
                <w:rFonts w:cs="Fira Sans"/>
                <w:sz w:val="16"/>
                <w:szCs w:val="16"/>
              </w:rPr>
              <w:t xml:space="preserve">― </w:t>
            </w:r>
            <w:r w:rsidR="00930A07">
              <w:rPr>
                <w:rFonts w:cs="Fira Sans"/>
                <w:sz w:val="16"/>
                <w:szCs w:val="16"/>
              </w:rPr>
              <w:t xml:space="preserve">1 kw. </w:t>
            </w:r>
            <w:r w:rsidR="00704701" w:rsidRPr="00A62130">
              <w:rPr>
                <w:rFonts w:cs="Fira Sans"/>
                <w:sz w:val="16"/>
                <w:szCs w:val="16"/>
              </w:rPr>
              <w:t>202</w:t>
            </w:r>
            <w:r w:rsidR="00BA6EC7">
              <w:rPr>
                <w:rFonts w:cs="Fira Sans"/>
                <w:sz w:val="16"/>
                <w:szCs w:val="16"/>
              </w:rPr>
              <w:t>5</w:t>
            </w:r>
            <w:r w:rsidR="00704701" w:rsidRPr="00A62130">
              <w:rPr>
                <w:rFonts w:cs="Fira Sans"/>
                <w:sz w:val="16"/>
                <w:szCs w:val="16"/>
              </w:rPr>
              <w:t xml:space="preserve"> = 100</w:t>
            </w:r>
          </w:p>
        </w:tc>
        <w:tc>
          <w:tcPr>
            <w:tcW w:w="1134" w:type="dxa"/>
            <w:vMerge w:val="restart"/>
            <w:tcBorders>
              <w:top w:val="single" w:sz="12" w:space="0" w:color="001D77"/>
              <w:left w:val="single" w:sz="4" w:space="0" w:color="001D77"/>
              <w:bottom w:val="single" w:sz="4" w:space="0" w:color="001D77"/>
              <w:right w:val="single" w:sz="4" w:space="0" w:color="001D77"/>
            </w:tcBorders>
            <w:shd w:val="clear" w:color="auto" w:fill="auto"/>
            <w:tcMar>
              <w:top w:w="80" w:type="dxa"/>
              <w:left w:w="80" w:type="dxa"/>
              <w:bottom w:w="80" w:type="dxa"/>
              <w:right w:w="80" w:type="dxa"/>
            </w:tcMar>
            <w:vAlign w:val="center"/>
          </w:tcPr>
          <w:p w14:paraId="26BF99FA" w14:textId="77777777" w:rsidR="002543F3" w:rsidRPr="00A138C8"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sidRPr="00A138C8">
              <w:rPr>
                <w:rFonts w:cs="Fira Sans"/>
                <w:color w:val="000000"/>
                <w:sz w:val="16"/>
                <w:szCs w:val="16"/>
              </w:rPr>
              <w:t>Mieszkania</w:t>
            </w:r>
          </w:p>
        </w:tc>
        <w:tc>
          <w:tcPr>
            <w:tcW w:w="2258" w:type="dxa"/>
            <w:gridSpan w:val="2"/>
            <w:tcBorders>
              <w:top w:val="single" w:sz="12" w:space="0" w:color="001D77"/>
              <w:left w:val="single" w:sz="4" w:space="0" w:color="001D77"/>
              <w:bottom w:val="single" w:sz="4" w:space="0" w:color="001D77"/>
              <w:right w:val="single" w:sz="4" w:space="0" w:color="001D77"/>
            </w:tcBorders>
            <w:shd w:val="clear" w:color="auto" w:fill="auto"/>
            <w:vAlign w:val="center"/>
          </w:tcPr>
          <w:p w14:paraId="1F82DA6C" w14:textId="77777777" w:rsidR="002543F3" w:rsidRPr="00CB1389" w:rsidRDefault="002543F3" w:rsidP="008510DF">
            <w:pPr>
              <w:tabs>
                <w:tab w:val="left" w:pos="622"/>
                <w:tab w:val="center" w:pos="889"/>
              </w:tabs>
              <w:autoSpaceDE w:val="0"/>
              <w:autoSpaceDN w:val="0"/>
              <w:adjustRightInd w:val="0"/>
              <w:spacing w:beforeLines="20" w:before="48" w:afterLines="20" w:after="48" w:line="240" w:lineRule="auto"/>
              <w:jc w:val="center"/>
              <w:textAlignment w:val="center"/>
              <w:rPr>
                <w:rFonts w:cs="Fira Sans"/>
                <w:color w:val="000000"/>
                <w:sz w:val="16"/>
                <w:szCs w:val="16"/>
              </w:rPr>
            </w:pPr>
            <w:r w:rsidRPr="00A138C8">
              <w:rPr>
                <w:rFonts w:cs="Fira Sans"/>
                <w:color w:val="000000"/>
                <w:sz w:val="16"/>
                <w:szCs w:val="16"/>
              </w:rPr>
              <w:t>Izby</w:t>
            </w:r>
          </w:p>
        </w:tc>
        <w:tc>
          <w:tcPr>
            <w:tcW w:w="2278" w:type="dxa"/>
            <w:gridSpan w:val="2"/>
            <w:tcBorders>
              <w:top w:val="single" w:sz="12" w:space="0" w:color="001D77"/>
              <w:left w:val="single" w:sz="4" w:space="0" w:color="001D77"/>
              <w:bottom w:val="single" w:sz="4" w:space="0" w:color="001D77"/>
            </w:tcBorders>
            <w:shd w:val="clear" w:color="auto" w:fill="auto"/>
            <w:tcMar>
              <w:top w:w="80" w:type="dxa"/>
              <w:left w:w="80" w:type="dxa"/>
              <w:bottom w:w="80" w:type="dxa"/>
              <w:right w:w="80" w:type="dxa"/>
            </w:tcMar>
            <w:vAlign w:val="center"/>
          </w:tcPr>
          <w:p w14:paraId="7A022976" w14:textId="77777777" w:rsidR="002543F3" w:rsidRPr="00A138C8"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vertAlign w:val="superscript"/>
              </w:rPr>
            </w:pPr>
            <w:r w:rsidRPr="00A138C8">
              <w:rPr>
                <w:rFonts w:cs="Fira Sans"/>
                <w:color w:val="000000"/>
                <w:sz w:val="16"/>
                <w:szCs w:val="16"/>
              </w:rPr>
              <w:t xml:space="preserve">Powierzchnia użytkowa </w:t>
            </w:r>
            <w:r w:rsidRPr="00A138C8">
              <w:rPr>
                <w:rFonts w:cs="Fira Sans"/>
                <w:color w:val="000000"/>
                <w:sz w:val="16"/>
                <w:szCs w:val="16"/>
              </w:rPr>
              <w:br/>
              <w:t>mieszkań w m</w:t>
            </w:r>
            <w:r w:rsidRPr="00A138C8">
              <w:rPr>
                <w:rFonts w:cs="Fira Sans"/>
                <w:color w:val="000000"/>
                <w:sz w:val="16"/>
                <w:szCs w:val="16"/>
                <w:vertAlign w:val="superscript"/>
              </w:rPr>
              <w:t>2</w:t>
            </w:r>
          </w:p>
        </w:tc>
      </w:tr>
      <w:tr w:rsidR="002543F3" w:rsidRPr="00A138C8" w14:paraId="0CF74FA6" w14:textId="77777777" w:rsidTr="00853904">
        <w:trPr>
          <w:trHeight w:val="258"/>
        </w:trPr>
        <w:tc>
          <w:tcPr>
            <w:tcW w:w="2137" w:type="dxa"/>
            <w:gridSpan w:val="2"/>
            <w:vMerge/>
            <w:tcBorders>
              <w:top w:val="single" w:sz="4" w:space="0" w:color="001D77"/>
              <w:bottom w:val="single" w:sz="12" w:space="0" w:color="001D77"/>
              <w:right w:val="single" w:sz="4" w:space="0" w:color="001D77"/>
            </w:tcBorders>
            <w:shd w:val="clear" w:color="auto" w:fill="auto"/>
            <w:tcMar>
              <w:top w:w="80" w:type="dxa"/>
              <w:left w:w="80" w:type="dxa"/>
              <w:bottom w:w="80" w:type="dxa"/>
              <w:right w:w="80" w:type="dxa"/>
            </w:tcMar>
            <w:vAlign w:val="center"/>
          </w:tcPr>
          <w:p w14:paraId="7EBBC18F" w14:textId="77777777" w:rsidR="002543F3" w:rsidRPr="00A138C8" w:rsidRDefault="002543F3" w:rsidP="008510DF">
            <w:pPr>
              <w:autoSpaceDE w:val="0"/>
              <w:autoSpaceDN w:val="0"/>
              <w:adjustRightInd w:val="0"/>
              <w:spacing w:beforeLines="20" w:before="48" w:afterLines="20" w:after="48" w:line="180" w:lineRule="atLeast"/>
              <w:jc w:val="center"/>
              <w:textAlignment w:val="center"/>
              <w:rPr>
                <w:rFonts w:cs="Fira Sans"/>
                <w:color w:val="000000"/>
                <w:sz w:val="16"/>
                <w:szCs w:val="16"/>
              </w:rPr>
            </w:pPr>
          </w:p>
        </w:tc>
        <w:tc>
          <w:tcPr>
            <w:tcW w:w="1134" w:type="dxa"/>
            <w:vMerge/>
            <w:tcBorders>
              <w:top w:val="single" w:sz="4" w:space="0" w:color="001D77"/>
              <w:left w:val="single" w:sz="4" w:space="0" w:color="001D77"/>
              <w:bottom w:val="single" w:sz="12" w:space="0" w:color="001D77"/>
              <w:right w:val="single" w:sz="4" w:space="0" w:color="001D77"/>
            </w:tcBorders>
            <w:shd w:val="clear" w:color="auto" w:fill="auto"/>
            <w:tcMar>
              <w:top w:w="80" w:type="dxa"/>
              <w:left w:w="80" w:type="dxa"/>
              <w:bottom w:w="80" w:type="dxa"/>
              <w:right w:w="80" w:type="dxa"/>
            </w:tcMar>
            <w:vAlign w:val="center"/>
          </w:tcPr>
          <w:p w14:paraId="03FD7B32" w14:textId="77777777" w:rsidR="002543F3" w:rsidRPr="00A138C8"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p>
        </w:tc>
        <w:tc>
          <w:tcPr>
            <w:tcW w:w="112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2E6BE48A" w14:textId="7F2D070F" w:rsidR="002543F3" w:rsidRPr="00A138C8" w:rsidRDefault="00704701"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Pr>
                <w:rFonts w:cs="Fira Sans"/>
                <w:color w:val="000000"/>
                <w:sz w:val="16"/>
                <w:szCs w:val="16"/>
              </w:rPr>
              <w:t>o</w:t>
            </w:r>
            <w:r w:rsidR="002543F3" w:rsidRPr="00A138C8">
              <w:rPr>
                <w:rFonts w:cs="Fira Sans"/>
                <w:color w:val="000000"/>
                <w:sz w:val="16"/>
                <w:szCs w:val="16"/>
              </w:rPr>
              <w:t>gółem</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7C2B3E86" w14:textId="77777777" w:rsidR="002543F3" w:rsidRPr="00A138C8"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sidRPr="00A138C8">
              <w:rPr>
                <w:rFonts w:cs="Fira Sans"/>
                <w:color w:val="000000"/>
                <w:sz w:val="16"/>
                <w:szCs w:val="16"/>
              </w:rPr>
              <w:t xml:space="preserve">przeciętnie na </w:t>
            </w:r>
            <w:r w:rsidRPr="00A138C8">
              <w:rPr>
                <w:rFonts w:cs="Fira Sans"/>
                <w:color w:val="000000"/>
                <w:sz w:val="16"/>
                <w:szCs w:val="16"/>
              </w:rPr>
              <w:br/>
              <w:t xml:space="preserve">1 </w:t>
            </w:r>
            <w:r w:rsidRPr="00A138C8">
              <w:rPr>
                <w:rFonts w:cs="Fira Sans"/>
                <w:sz w:val="16"/>
                <w:szCs w:val="16"/>
              </w:rPr>
              <w:t>mieszkanie</w:t>
            </w:r>
          </w:p>
        </w:tc>
        <w:tc>
          <w:tcPr>
            <w:tcW w:w="1144" w:type="dxa"/>
            <w:tcBorders>
              <w:top w:val="single" w:sz="4" w:space="0" w:color="001D77"/>
              <w:left w:val="single" w:sz="4" w:space="0" w:color="001D77"/>
              <w:bottom w:val="single" w:sz="12" w:space="0" w:color="001D77"/>
              <w:right w:val="single" w:sz="4" w:space="0" w:color="001D77"/>
            </w:tcBorders>
            <w:shd w:val="clear" w:color="auto" w:fill="auto"/>
            <w:tcMar>
              <w:top w:w="80" w:type="dxa"/>
              <w:left w:w="80" w:type="dxa"/>
              <w:bottom w:w="80" w:type="dxa"/>
              <w:right w:w="80" w:type="dxa"/>
            </w:tcMar>
            <w:vAlign w:val="center"/>
          </w:tcPr>
          <w:p w14:paraId="220A83F5" w14:textId="76D97C93" w:rsidR="002543F3" w:rsidRPr="00A138C8" w:rsidRDefault="00704701"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Pr>
                <w:rFonts w:cs="Fira Sans"/>
                <w:color w:val="000000"/>
                <w:sz w:val="16"/>
                <w:szCs w:val="16"/>
              </w:rPr>
              <w:t>o</w:t>
            </w:r>
            <w:r w:rsidR="002543F3" w:rsidRPr="00A138C8">
              <w:rPr>
                <w:rFonts w:cs="Fira Sans"/>
                <w:color w:val="000000"/>
                <w:sz w:val="16"/>
                <w:szCs w:val="16"/>
              </w:rPr>
              <w:t>gółem</w:t>
            </w:r>
          </w:p>
        </w:tc>
        <w:tc>
          <w:tcPr>
            <w:tcW w:w="1134" w:type="dxa"/>
            <w:tcBorders>
              <w:top w:val="single" w:sz="4" w:space="0" w:color="001D77"/>
              <w:left w:val="single" w:sz="4" w:space="0" w:color="001D77"/>
              <w:bottom w:val="single" w:sz="12" w:space="0" w:color="001D77"/>
            </w:tcBorders>
            <w:shd w:val="clear" w:color="auto" w:fill="auto"/>
            <w:vAlign w:val="center"/>
          </w:tcPr>
          <w:p w14:paraId="4FA3B4B1" w14:textId="77777777" w:rsidR="002D19A3"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sidRPr="00A138C8">
              <w:rPr>
                <w:rFonts w:cs="Fira Sans"/>
                <w:color w:val="000000"/>
                <w:sz w:val="16"/>
                <w:szCs w:val="16"/>
              </w:rPr>
              <w:t xml:space="preserve">przeciętna </w:t>
            </w:r>
          </w:p>
          <w:p w14:paraId="0875096D" w14:textId="7C25C280" w:rsidR="002543F3" w:rsidRPr="00A138C8" w:rsidRDefault="002543F3" w:rsidP="008510DF">
            <w:pPr>
              <w:autoSpaceDE w:val="0"/>
              <w:autoSpaceDN w:val="0"/>
              <w:adjustRightInd w:val="0"/>
              <w:spacing w:beforeLines="20" w:before="48" w:afterLines="20" w:after="48" w:line="240" w:lineRule="auto"/>
              <w:jc w:val="center"/>
              <w:textAlignment w:val="center"/>
              <w:rPr>
                <w:rFonts w:cs="Fira Sans"/>
                <w:color w:val="000000"/>
                <w:sz w:val="16"/>
                <w:szCs w:val="16"/>
              </w:rPr>
            </w:pPr>
            <w:r w:rsidRPr="00A138C8">
              <w:rPr>
                <w:rFonts w:cs="Fira Sans"/>
                <w:color w:val="000000"/>
                <w:sz w:val="16"/>
                <w:szCs w:val="16"/>
              </w:rPr>
              <w:t>1 mieszkania</w:t>
            </w:r>
          </w:p>
        </w:tc>
      </w:tr>
      <w:tr w:rsidR="00803C6B" w:rsidRPr="00F73D07" w14:paraId="30ACC021" w14:textId="77777777" w:rsidTr="00952F73">
        <w:trPr>
          <w:trHeight w:val="20"/>
        </w:trPr>
        <w:tc>
          <w:tcPr>
            <w:tcW w:w="1853" w:type="dxa"/>
            <w:vMerge w:val="restart"/>
            <w:tcBorders>
              <w:top w:val="single" w:sz="12" w:space="0" w:color="001D77"/>
            </w:tcBorders>
            <w:tcMar>
              <w:top w:w="80" w:type="dxa"/>
              <w:left w:w="80" w:type="dxa"/>
              <w:bottom w:w="80" w:type="dxa"/>
              <w:right w:w="80" w:type="dxa"/>
            </w:tcMar>
            <w:vAlign w:val="center"/>
          </w:tcPr>
          <w:p w14:paraId="06B75DDD"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b/>
                <w:bCs/>
                <w:color w:val="000000"/>
                <w:sz w:val="16"/>
                <w:szCs w:val="16"/>
              </w:rPr>
              <w:t>OGÓŁEM</w:t>
            </w:r>
          </w:p>
        </w:tc>
        <w:tc>
          <w:tcPr>
            <w:tcW w:w="284" w:type="dxa"/>
            <w:tcBorders>
              <w:top w:val="single" w:sz="12" w:space="0" w:color="001D77"/>
              <w:left w:val="nil"/>
              <w:bottom w:val="single" w:sz="4" w:space="0" w:color="001D77"/>
              <w:right w:val="single" w:sz="4" w:space="0" w:color="001D77"/>
            </w:tcBorders>
            <w:tcMar>
              <w:top w:w="80" w:type="dxa"/>
              <w:left w:w="80" w:type="dxa"/>
              <w:bottom w:w="80" w:type="dxa"/>
              <w:right w:w="80" w:type="dxa"/>
            </w:tcMar>
            <w:vAlign w:val="center"/>
          </w:tcPr>
          <w:p w14:paraId="4398907F"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b/>
                <w:bCs/>
                <w:color w:val="000000"/>
                <w:sz w:val="16"/>
                <w:szCs w:val="16"/>
              </w:rPr>
              <w:t>a</w:t>
            </w:r>
          </w:p>
        </w:tc>
        <w:tc>
          <w:tcPr>
            <w:tcW w:w="1134" w:type="dxa"/>
            <w:tcBorders>
              <w:top w:val="single" w:sz="12"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EEC2E3B" w14:textId="60597774" w:rsidR="00803C6B" w:rsidRPr="00930A07" w:rsidRDefault="009257C4" w:rsidP="00803C6B">
            <w:pPr>
              <w:tabs>
                <w:tab w:val="left" w:leader="dot" w:pos="3000"/>
              </w:tabs>
              <w:autoSpaceDE w:val="0"/>
              <w:autoSpaceDN w:val="0"/>
              <w:adjustRightInd w:val="0"/>
              <w:spacing w:beforeLines="20" w:before="48" w:afterLines="20" w:after="48" w:line="180" w:lineRule="atLeast"/>
              <w:ind w:left="62" w:right="57"/>
              <w:jc w:val="right"/>
              <w:textAlignment w:val="center"/>
              <w:rPr>
                <w:rFonts w:cs="Fira Sans"/>
                <w:b/>
                <w:bCs/>
                <w:sz w:val="16"/>
                <w:szCs w:val="16"/>
              </w:rPr>
            </w:pPr>
            <w:r w:rsidRPr="00930A07">
              <w:rPr>
                <w:rFonts w:cs="Fira Sans"/>
                <w:b/>
                <w:bCs/>
                <w:sz w:val="16"/>
                <w:szCs w:val="16"/>
              </w:rPr>
              <w:t>45 540</w:t>
            </w:r>
          </w:p>
        </w:tc>
        <w:tc>
          <w:tcPr>
            <w:tcW w:w="1124" w:type="dxa"/>
            <w:tcBorders>
              <w:top w:val="single" w:sz="12" w:space="0" w:color="001D77"/>
              <w:left w:val="single" w:sz="4" w:space="0" w:color="001D77"/>
              <w:bottom w:val="single" w:sz="4" w:space="0" w:color="001D77"/>
              <w:right w:val="single" w:sz="4" w:space="0" w:color="001D77"/>
            </w:tcBorders>
          </w:tcPr>
          <w:p w14:paraId="55B65BF5" w14:textId="7F68E15B"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175 211</w:t>
            </w:r>
          </w:p>
        </w:tc>
        <w:tc>
          <w:tcPr>
            <w:tcW w:w="1134" w:type="dxa"/>
            <w:tcBorders>
              <w:top w:val="single" w:sz="12" w:space="0" w:color="001D77"/>
              <w:left w:val="single" w:sz="4" w:space="0" w:color="001D77"/>
              <w:bottom w:val="single" w:sz="4" w:space="0" w:color="001D77"/>
              <w:right w:val="single" w:sz="4" w:space="0" w:color="001D77"/>
            </w:tcBorders>
          </w:tcPr>
          <w:p w14:paraId="4FF2ADA1" w14:textId="4C3F19A6" w:rsidR="00803C6B" w:rsidRPr="00930A07" w:rsidRDefault="0032376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3,</w:t>
            </w:r>
            <w:r w:rsidR="009257C4" w:rsidRPr="00930A07">
              <w:rPr>
                <w:rFonts w:cs="Fira Sans"/>
                <w:b/>
                <w:bCs/>
                <w:sz w:val="16"/>
                <w:szCs w:val="16"/>
              </w:rPr>
              <w:t>8</w:t>
            </w:r>
          </w:p>
        </w:tc>
        <w:tc>
          <w:tcPr>
            <w:tcW w:w="1144" w:type="dxa"/>
            <w:tcBorders>
              <w:top w:val="single" w:sz="12" w:space="0" w:color="001D77"/>
              <w:left w:val="single" w:sz="4" w:space="0" w:color="001D77"/>
              <w:bottom w:val="single" w:sz="4" w:space="0" w:color="001D77"/>
              <w:right w:val="single" w:sz="4" w:space="0" w:color="001D77"/>
            </w:tcBorders>
            <w:tcMar>
              <w:top w:w="80" w:type="dxa"/>
              <w:left w:w="80" w:type="dxa"/>
              <w:bottom w:w="80" w:type="dxa"/>
              <w:right w:w="80" w:type="dxa"/>
            </w:tcMar>
          </w:tcPr>
          <w:p w14:paraId="2BFBDB59" w14:textId="3BD7C8D2"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4 213 416</w:t>
            </w:r>
          </w:p>
        </w:tc>
        <w:tc>
          <w:tcPr>
            <w:tcW w:w="1134" w:type="dxa"/>
            <w:tcBorders>
              <w:top w:val="single" w:sz="12" w:space="0" w:color="001D77"/>
              <w:left w:val="single" w:sz="4" w:space="0" w:color="001D77"/>
              <w:bottom w:val="single" w:sz="4" w:space="0" w:color="001D77"/>
              <w:right w:val="nil"/>
            </w:tcBorders>
          </w:tcPr>
          <w:p w14:paraId="781AA159" w14:textId="437DF01C" w:rsidR="00803C6B" w:rsidRPr="00930A07" w:rsidRDefault="009257C4" w:rsidP="00A05AB7">
            <w:pPr>
              <w:tabs>
                <w:tab w:val="center" w:pos="564"/>
                <w:tab w:val="right" w:pos="1072"/>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7F135C">
              <w:rPr>
                <w:rFonts w:cs="Fira Sans"/>
                <w:b/>
                <w:bCs/>
                <w:sz w:val="16"/>
                <w:szCs w:val="16"/>
              </w:rPr>
              <w:t>9</w:t>
            </w:r>
            <w:r w:rsidR="00293933" w:rsidRPr="007F135C">
              <w:rPr>
                <w:rFonts w:cs="Fira Sans"/>
                <w:b/>
                <w:bCs/>
                <w:sz w:val="16"/>
                <w:szCs w:val="16"/>
              </w:rPr>
              <w:t>2</w:t>
            </w:r>
            <w:r w:rsidRPr="007F135C">
              <w:rPr>
                <w:rFonts w:cs="Fira Sans"/>
                <w:b/>
                <w:bCs/>
                <w:sz w:val="16"/>
                <w:szCs w:val="16"/>
              </w:rPr>
              <w:t>,</w:t>
            </w:r>
            <w:r w:rsidR="00293933" w:rsidRPr="007F135C">
              <w:rPr>
                <w:rFonts w:cs="Fira Sans"/>
                <w:b/>
                <w:bCs/>
                <w:sz w:val="16"/>
                <w:szCs w:val="16"/>
              </w:rPr>
              <w:t>5</w:t>
            </w:r>
          </w:p>
        </w:tc>
      </w:tr>
      <w:tr w:rsidR="00803C6B" w:rsidRPr="00AC2307" w14:paraId="69A86DD5" w14:textId="77777777" w:rsidTr="00952F73">
        <w:trPr>
          <w:trHeight w:val="20"/>
        </w:trPr>
        <w:tc>
          <w:tcPr>
            <w:tcW w:w="1853" w:type="dxa"/>
            <w:vMerge/>
            <w:tcBorders>
              <w:top w:val="single" w:sz="4" w:space="0" w:color="001D77"/>
            </w:tcBorders>
            <w:tcMar>
              <w:top w:w="80" w:type="dxa"/>
              <w:left w:w="80" w:type="dxa"/>
              <w:bottom w:w="80" w:type="dxa"/>
              <w:right w:w="80" w:type="dxa"/>
            </w:tcMar>
            <w:vAlign w:val="center"/>
          </w:tcPr>
          <w:p w14:paraId="6E5381EF"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color w:val="7B7B7A"/>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14ACA6C3"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b/>
                <w:bCs/>
                <w:color w:val="000000"/>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3E8640E9" w14:textId="3C91B0B1"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99,2</w:t>
            </w:r>
          </w:p>
        </w:tc>
        <w:tc>
          <w:tcPr>
            <w:tcW w:w="1124" w:type="dxa"/>
            <w:tcBorders>
              <w:top w:val="single" w:sz="4" w:space="0" w:color="001D77"/>
              <w:left w:val="single" w:sz="4" w:space="0" w:color="001D77"/>
              <w:bottom w:val="single" w:sz="4" w:space="0" w:color="001D77"/>
              <w:right w:val="single" w:sz="4" w:space="0" w:color="001D77"/>
            </w:tcBorders>
          </w:tcPr>
          <w:p w14:paraId="3F74FBB8" w14:textId="704DCEFB"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100,5</w:t>
            </w:r>
          </w:p>
        </w:tc>
        <w:tc>
          <w:tcPr>
            <w:tcW w:w="1134" w:type="dxa"/>
            <w:tcBorders>
              <w:top w:val="single" w:sz="4" w:space="0" w:color="001D77"/>
              <w:left w:val="single" w:sz="4" w:space="0" w:color="001D77"/>
              <w:bottom w:val="single" w:sz="4" w:space="0" w:color="001D77"/>
              <w:right w:val="single" w:sz="4" w:space="0" w:color="001D77"/>
            </w:tcBorders>
          </w:tcPr>
          <w:p w14:paraId="05E989DB" w14:textId="3AA71B2C" w:rsidR="00803C6B" w:rsidRPr="00930A07" w:rsidRDefault="007D37B9"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100,0</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6B5A3906" w14:textId="0B7E7A0D" w:rsidR="00803C6B" w:rsidRPr="00930A07" w:rsidRDefault="007D37B9"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101,</w:t>
            </w:r>
            <w:r w:rsidR="009257C4" w:rsidRPr="00930A07">
              <w:rPr>
                <w:rFonts w:cs="Fira Sans"/>
                <w:b/>
                <w:bCs/>
                <w:sz w:val="16"/>
                <w:szCs w:val="16"/>
              </w:rPr>
              <w:t>2</w:t>
            </w:r>
          </w:p>
        </w:tc>
        <w:tc>
          <w:tcPr>
            <w:tcW w:w="1134" w:type="dxa"/>
            <w:tcBorders>
              <w:top w:val="single" w:sz="4" w:space="0" w:color="001D77"/>
              <w:left w:val="single" w:sz="4" w:space="0" w:color="001D77"/>
              <w:bottom w:val="single" w:sz="4" w:space="0" w:color="001D77"/>
              <w:right w:val="nil"/>
            </w:tcBorders>
          </w:tcPr>
          <w:p w14:paraId="7F4A8A4B" w14:textId="61421EA0"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b/>
                <w:bCs/>
                <w:sz w:val="16"/>
                <w:szCs w:val="16"/>
              </w:rPr>
            </w:pPr>
            <w:r w:rsidRPr="00930A07">
              <w:rPr>
                <w:rFonts w:cs="Fira Sans"/>
                <w:b/>
                <w:bCs/>
                <w:sz w:val="16"/>
                <w:szCs w:val="16"/>
              </w:rPr>
              <w:t>101,9</w:t>
            </w:r>
          </w:p>
        </w:tc>
      </w:tr>
      <w:tr w:rsidR="00803C6B" w:rsidRPr="00F73D07" w14:paraId="2EFB5FAB" w14:textId="77777777" w:rsidTr="00952F73">
        <w:trPr>
          <w:trHeight w:val="20"/>
        </w:trPr>
        <w:tc>
          <w:tcPr>
            <w:tcW w:w="1853" w:type="dxa"/>
            <w:vMerge w:val="restart"/>
            <w:tcBorders>
              <w:top w:val="single" w:sz="4" w:space="0" w:color="001D77"/>
            </w:tcBorders>
            <w:tcMar>
              <w:top w:w="80" w:type="dxa"/>
              <w:left w:w="80" w:type="dxa"/>
              <w:bottom w:w="80" w:type="dxa"/>
              <w:right w:w="80" w:type="dxa"/>
            </w:tcMar>
            <w:vAlign w:val="center"/>
          </w:tcPr>
          <w:p w14:paraId="7D8A77B1" w14:textId="48D47BF7" w:rsidR="00803C6B" w:rsidRPr="00DB153E"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720E5B">
              <w:rPr>
                <w:rFonts w:cs="Fira Sans"/>
                <w:bCs/>
                <w:sz w:val="16"/>
                <w:szCs w:val="16"/>
              </w:rPr>
              <w:t xml:space="preserve">  </w:t>
            </w:r>
            <w:r w:rsidR="00803C6B" w:rsidRPr="00DB153E">
              <w:rPr>
                <w:rFonts w:cs="Fira Sans"/>
                <w:color w:val="000000"/>
                <w:sz w:val="16"/>
                <w:szCs w:val="16"/>
              </w:rPr>
              <w:t xml:space="preserve">Indywidualne </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441EB00B"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color w:val="000000"/>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685481D1" w14:textId="24272E1F"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 xml:space="preserve">17 859 </w:t>
            </w:r>
          </w:p>
        </w:tc>
        <w:tc>
          <w:tcPr>
            <w:tcW w:w="1124" w:type="dxa"/>
            <w:tcBorders>
              <w:top w:val="single" w:sz="4" w:space="0" w:color="001D77"/>
              <w:left w:val="single" w:sz="4" w:space="0" w:color="001D77"/>
              <w:bottom w:val="single" w:sz="4" w:space="0" w:color="001D77"/>
              <w:right w:val="single" w:sz="4" w:space="0" w:color="001D77"/>
            </w:tcBorders>
          </w:tcPr>
          <w:p w14:paraId="0D051761" w14:textId="66916077"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94 464</w:t>
            </w:r>
          </w:p>
        </w:tc>
        <w:tc>
          <w:tcPr>
            <w:tcW w:w="1134" w:type="dxa"/>
            <w:tcBorders>
              <w:top w:val="single" w:sz="4" w:space="0" w:color="001D77"/>
              <w:left w:val="single" w:sz="4" w:space="0" w:color="001D77"/>
              <w:bottom w:val="single" w:sz="4" w:space="0" w:color="001D77"/>
              <w:right w:val="single" w:sz="4" w:space="0" w:color="001D77"/>
            </w:tcBorders>
          </w:tcPr>
          <w:p w14:paraId="175E9FA9" w14:textId="223DA22C" w:rsidR="00803C6B" w:rsidRPr="00930A07" w:rsidRDefault="0097605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5,3</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241FCB72" w14:textId="4E0C2469"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2 494 924</w:t>
            </w:r>
          </w:p>
        </w:tc>
        <w:tc>
          <w:tcPr>
            <w:tcW w:w="1134" w:type="dxa"/>
            <w:tcBorders>
              <w:top w:val="single" w:sz="4" w:space="0" w:color="001D77"/>
              <w:left w:val="single" w:sz="4" w:space="0" w:color="001D77"/>
              <w:bottom w:val="single" w:sz="4" w:space="0" w:color="001D77"/>
              <w:right w:val="nil"/>
            </w:tcBorders>
          </w:tcPr>
          <w:p w14:paraId="72CC9EF7" w14:textId="3B6222FF" w:rsidR="00803C6B" w:rsidRPr="00930A07" w:rsidRDefault="00E1344F"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139,7</w:t>
            </w:r>
          </w:p>
        </w:tc>
      </w:tr>
      <w:tr w:rsidR="00803C6B" w:rsidRPr="00F73D07" w14:paraId="7DD5F116" w14:textId="77777777" w:rsidTr="00952F73">
        <w:trPr>
          <w:trHeight w:val="20"/>
        </w:trPr>
        <w:tc>
          <w:tcPr>
            <w:tcW w:w="1853" w:type="dxa"/>
            <w:vMerge/>
            <w:tcBorders>
              <w:top w:val="single" w:sz="4" w:space="0" w:color="001D77"/>
            </w:tcBorders>
            <w:tcMar>
              <w:top w:w="80" w:type="dxa"/>
              <w:left w:w="80" w:type="dxa"/>
              <w:bottom w:w="80" w:type="dxa"/>
              <w:right w:w="80" w:type="dxa"/>
            </w:tcMar>
            <w:vAlign w:val="center"/>
          </w:tcPr>
          <w:p w14:paraId="7C91F95C" w14:textId="7CA75558"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color w:val="7B7B7A"/>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07184140"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color w:val="000000"/>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88BED6C" w14:textId="706034D4"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105,6</w:t>
            </w:r>
          </w:p>
        </w:tc>
        <w:tc>
          <w:tcPr>
            <w:tcW w:w="1124" w:type="dxa"/>
            <w:tcBorders>
              <w:top w:val="single" w:sz="4" w:space="0" w:color="001D77"/>
              <w:left w:val="single" w:sz="4" w:space="0" w:color="001D77"/>
              <w:bottom w:val="single" w:sz="4" w:space="0" w:color="001D77"/>
              <w:right w:val="single" w:sz="4" w:space="0" w:color="001D77"/>
            </w:tcBorders>
          </w:tcPr>
          <w:p w14:paraId="3B20126A" w14:textId="402E92D6"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104,9</w:t>
            </w:r>
          </w:p>
        </w:tc>
        <w:tc>
          <w:tcPr>
            <w:tcW w:w="1134" w:type="dxa"/>
            <w:tcBorders>
              <w:top w:val="single" w:sz="4" w:space="0" w:color="001D77"/>
              <w:left w:val="single" w:sz="4" w:space="0" w:color="001D77"/>
              <w:bottom w:val="single" w:sz="4" w:space="0" w:color="001D77"/>
              <w:right w:val="single" w:sz="4" w:space="0" w:color="001D77"/>
            </w:tcBorders>
          </w:tcPr>
          <w:p w14:paraId="586F3F9A" w14:textId="15BD3E46" w:rsidR="00803C6B" w:rsidRPr="00930A07" w:rsidRDefault="00E1344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100,0</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3EE7E1A5" w14:textId="32B3BB7B"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104,2</w:t>
            </w:r>
          </w:p>
        </w:tc>
        <w:tc>
          <w:tcPr>
            <w:tcW w:w="1134" w:type="dxa"/>
            <w:tcBorders>
              <w:top w:val="single" w:sz="4" w:space="0" w:color="001D77"/>
              <w:left w:val="single" w:sz="4" w:space="0" w:color="001D77"/>
              <w:bottom w:val="single" w:sz="4" w:space="0" w:color="001D77"/>
              <w:right w:val="nil"/>
            </w:tcBorders>
          </w:tcPr>
          <w:p w14:paraId="60C84397" w14:textId="1E133B99" w:rsidR="00803C6B" w:rsidRPr="00930A07" w:rsidRDefault="00E1344F"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98,</w:t>
            </w:r>
            <w:r w:rsidR="009257C4" w:rsidRPr="00930A07">
              <w:rPr>
                <w:rFonts w:cs="Fira Sans"/>
                <w:sz w:val="16"/>
                <w:szCs w:val="16"/>
              </w:rPr>
              <w:t>7</w:t>
            </w:r>
          </w:p>
        </w:tc>
      </w:tr>
      <w:tr w:rsidR="00803C6B" w:rsidRPr="00F73D07" w14:paraId="4DC10317" w14:textId="77777777" w:rsidTr="00840B9D">
        <w:trPr>
          <w:trHeight w:val="74"/>
        </w:trPr>
        <w:tc>
          <w:tcPr>
            <w:tcW w:w="1853" w:type="dxa"/>
            <w:vMerge w:val="restart"/>
            <w:tcBorders>
              <w:top w:val="single" w:sz="4" w:space="0" w:color="001D77"/>
            </w:tcBorders>
            <w:tcMar>
              <w:top w:w="80" w:type="dxa"/>
              <w:left w:w="80" w:type="dxa"/>
              <w:bottom w:w="80" w:type="dxa"/>
              <w:right w:w="80" w:type="dxa"/>
            </w:tcMar>
            <w:vAlign w:val="center"/>
          </w:tcPr>
          <w:p w14:paraId="138ED527" w14:textId="28406B06" w:rsidR="00803C6B" w:rsidRPr="00DB153E"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720E5B">
              <w:rPr>
                <w:rFonts w:cs="Fira Sans"/>
                <w:bCs/>
                <w:sz w:val="16"/>
                <w:szCs w:val="16"/>
              </w:rPr>
              <w:t xml:space="preserve">  </w:t>
            </w:r>
            <w:r w:rsidR="00803C6B" w:rsidRPr="00DB153E">
              <w:rPr>
                <w:rFonts w:cs="Fira Sans"/>
                <w:color w:val="000000"/>
                <w:sz w:val="16"/>
                <w:szCs w:val="16"/>
              </w:rPr>
              <w:t>Przeznaczone na</w:t>
            </w:r>
            <w:r w:rsidR="00803C6B" w:rsidRPr="00DB153E">
              <w:rPr>
                <w:rFonts w:cs="Fira Sans"/>
                <w:color w:val="000000"/>
                <w:sz w:val="16"/>
                <w:szCs w:val="16"/>
              </w:rPr>
              <w:br/>
            </w:r>
            <w:r>
              <w:rPr>
                <w:rFonts w:cs="Fira Sans"/>
                <w:color w:val="000000"/>
                <w:sz w:val="16"/>
                <w:szCs w:val="16"/>
              </w:rPr>
              <w:t xml:space="preserve">  </w:t>
            </w:r>
            <w:r w:rsidR="00803C6B" w:rsidRPr="00DB153E">
              <w:rPr>
                <w:rFonts w:cs="Fira Sans"/>
                <w:color w:val="000000"/>
                <w:sz w:val="16"/>
                <w:szCs w:val="16"/>
              </w:rPr>
              <w:t>sprzedaż lub</w:t>
            </w:r>
            <w:r w:rsidRPr="00DB153E">
              <w:rPr>
                <w:rFonts w:cs="Fira Sans"/>
                <w:color w:val="000000"/>
                <w:sz w:val="16"/>
                <w:szCs w:val="16"/>
              </w:rPr>
              <w:br/>
            </w:r>
            <w:r>
              <w:rPr>
                <w:rFonts w:cs="Fira Sans"/>
                <w:color w:val="000000"/>
                <w:sz w:val="16"/>
                <w:szCs w:val="16"/>
              </w:rPr>
              <w:t xml:space="preserve">  </w:t>
            </w:r>
            <w:r w:rsidR="00803C6B" w:rsidRPr="00DB153E">
              <w:rPr>
                <w:rFonts w:cs="Fira Sans"/>
                <w:color w:val="000000"/>
                <w:sz w:val="16"/>
                <w:szCs w:val="16"/>
              </w:rPr>
              <w:t>wynajem</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6993EBE4"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color w:val="000000"/>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6ACD88E7" w14:textId="7462466A"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26 431</w:t>
            </w:r>
          </w:p>
        </w:tc>
        <w:tc>
          <w:tcPr>
            <w:tcW w:w="1124" w:type="dxa"/>
            <w:tcBorders>
              <w:top w:val="single" w:sz="4" w:space="0" w:color="001D77"/>
              <w:left w:val="single" w:sz="4" w:space="0" w:color="001D77"/>
              <w:bottom w:val="single" w:sz="4" w:space="0" w:color="001D77"/>
              <w:right w:val="single" w:sz="4" w:space="0" w:color="001D77"/>
            </w:tcBorders>
          </w:tcPr>
          <w:p w14:paraId="6A0A0884" w14:textId="4BE24699"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77 316</w:t>
            </w:r>
          </w:p>
        </w:tc>
        <w:tc>
          <w:tcPr>
            <w:tcW w:w="1134" w:type="dxa"/>
            <w:tcBorders>
              <w:top w:val="single" w:sz="4" w:space="0" w:color="001D77"/>
              <w:left w:val="single" w:sz="4" w:space="0" w:color="001D77"/>
              <w:bottom w:val="single" w:sz="4" w:space="0" w:color="001D77"/>
              <w:right w:val="single" w:sz="4" w:space="0" w:color="001D77"/>
            </w:tcBorders>
          </w:tcPr>
          <w:p w14:paraId="1DF5A0DF" w14:textId="2DB41AED" w:rsidR="00803C6B" w:rsidRPr="00930A07" w:rsidRDefault="0097605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2,9</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73295A95" w14:textId="1F48ADA0"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1 658 178</w:t>
            </w:r>
          </w:p>
        </w:tc>
        <w:tc>
          <w:tcPr>
            <w:tcW w:w="1134" w:type="dxa"/>
            <w:tcBorders>
              <w:top w:val="single" w:sz="4" w:space="0" w:color="001D77"/>
              <w:left w:val="single" w:sz="4" w:space="0" w:color="001D77"/>
              <w:bottom w:val="single" w:sz="4" w:space="0" w:color="001D77"/>
              <w:right w:val="nil"/>
            </w:tcBorders>
          </w:tcPr>
          <w:p w14:paraId="14850296" w14:textId="3865A025" w:rsidR="00803C6B" w:rsidRPr="00930A07" w:rsidRDefault="00A05AB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62,</w:t>
            </w:r>
            <w:r w:rsidR="009257C4" w:rsidRPr="00930A07">
              <w:rPr>
                <w:rFonts w:cs="Fira Sans"/>
                <w:sz w:val="16"/>
                <w:szCs w:val="16"/>
              </w:rPr>
              <w:t>7</w:t>
            </w:r>
          </w:p>
        </w:tc>
      </w:tr>
      <w:tr w:rsidR="00803C6B" w:rsidRPr="00F73D07" w14:paraId="7AF8C866" w14:textId="77777777" w:rsidTr="00952F73">
        <w:trPr>
          <w:trHeight w:val="20"/>
        </w:trPr>
        <w:tc>
          <w:tcPr>
            <w:tcW w:w="1853" w:type="dxa"/>
            <w:vMerge/>
            <w:tcBorders>
              <w:top w:val="single" w:sz="4" w:space="0" w:color="001D77"/>
            </w:tcBorders>
            <w:tcMar>
              <w:top w:w="80" w:type="dxa"/>
              <w:left w:w="80" w:type="dxa"/>
              <w:bottom w:w="80" w:type="dxa"/>
              <w:right w:w="80" w:type="dxa"/>
            </w:tcMar>
            <w:vAlign w:val="center"/>
          </w:tcPr>
          <w:p w14:paraId="00A077F4"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color w:val="7B7B7A"/>
                <w:sz w:val="16"/>
                <w:szCs w:val="16"/>
                <w:lang w:val="en-GB"/>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27268304"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DB153E">
              <w:rPr>
                <w:rFonts w:cs="Fira Sans"/>
                <w:color w:val="000000"/>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0B7CECDA" w14:textId="61130AC2"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95,5</w:t>
            </w:r>
          </w:p>
        </w:tc>
        <w:tc>
          <w:tcPr>
            <w:tcW w:w="1124" w:type="dxa"/>
            <w:tcBorders>
              <w:top w:val="single" w:sz="4" w:space="0" w:color="001D77"/>
              <w:left w:val="single" w:sz="4" w:space="0" w:color="001D77"/>
              <w:bottom w:val="single" w:sz="4" w:space="0" w:color="001D77"/>
              <w:right w:val="single" w:sz="4" w:space="0" w:color="001D77"/>
            </w:tcBorders>
          </w:tcPr>
          <w:p w14:paraId="52970F3E" w14:textId="11EB01F6"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95,2</w:t>
            </w:r>
          </w:p>
        </w:tc>
        <w:tc>
          <w:tcPr>
            <w:tcW w:w="1134" w:type="dxa"/>
            <w:tcBorders>
              <w:top w:val="single" w:sz="4" w:space="0" w:color="001D77"/>
              <w:left w:val="single" w:sz="4" w:space="0" w:color="001D77"/>
              <w:bottom w:val="single" w:sz="4" w:space="0" w:color="001D77"/>
              <w:right w:val="single" w:sz="4" w:space="0" w:color="001D77"/>
            </w:tcBorders>
          </w:tcPr>
          <w:p w14:paraId="0830ADE2" w14:textId="0440AA0B" w:rsidR="00803C6B" w:rsidRPr="00930A07" w:rsidRDefault="0097605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100,0</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E8B658E" w14:textId="1BAC7831"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97,1</w:t>
            </w:r>
          </w:p>
        </w:tc>
        <w:tc>
          <w:tcPr>
            <w:tcW w:w="1134" w:type="dxa"/>
            <w:tcBorders>
              <w:top w:val="single" w:sz="4" w:space="0" w:color="001D77"/>
              <w:left w:val="single" w:sz="4" w:space="0" w:color="001D77"/>
              <w:bottom w:val="single" w:sz="4" w:space="0" w:color="001D77"/>
              <w:right w:val="nil"/>
            </w:tcBorders>
          </w:tcPr>
          <w:p w14:paraId="54C3EA1A" w14:textId="0245C97F" w:rsidR="00803C6B" w:rsidRPr="00930A07" w:rsidRDefault="0097605F"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101,</w:t>
            </w:r>
            <w:r w:rsidR="009257C4" w:rsidRPr="00930A07">
              <w:rPr>
                <w:rFonts w:cs="Fira Sans"/>
                <w:sz w:val="16"/>
                <w:szCs w:val="16"/>
              </w:rPr>
              <w:t>6</w:t>
            </w:r>
          </w:p>
        </w:tc>
      </w:tr>
      <w:tr w:rsidR="00803C6B" w:rsidRPr="00F73D07" w14:paraId="1EB503C2" w14:textId="77777777" w:rsidTr="00952F73">
        <w:trPr>
          <w:trHeight w:val="20"/>
        </w:trPr>
        <w:tc>
          <w:tcPr>
            <w:tcW w:w="1853" w:type="dxa"/>
            <w:vMerge w:val="restart"/>
            <w:tcBorders>
              <w:top w:val="single" w:sz="4" w:space="0" w:color="001D77"/>
            </w:tcBorders>
            <w:tcMar>
              <w:top w:w="80" w:type="dxa"/>
              <w:left w:w="80" w:type="dxa"/>
              <w:bottom w:w="80" w:type="dxa"/>
              <w:right w:w="80" w:type="dxa"/>
            </w:tcMar>
            <w:vAlign w:val="center"/>
          </w:tcPr>
          <w:p w14:paraId="7AD1C704" w14:textId="272DBA5C" w:rsidR="00803C6B" w:rsidRPr="00DB153E" w:rsidRDefault="00803C6B" w:rsidP="00803C6B">
            <w:pPr>
              <w:tabs>
                <w:tab w:val="left" w:leader="dot" w:pos="3813"/>
              </w:tabs>
              <w:autoSpaceDE w:val="0"/>
              <w:autoSpaceDN w:val="0"/>
              <w:adjustRightInd w:val="0"/>
              <w:spacing w:beforeLines="20" w:before="48" w:afterLines="20" w:after="48" w:line="180" w:lineRule="atLeast"/>
              <w:textAlignment w:val="center"/>
              <w:rPr>
                <w:rFonts w:cs="Fira Sans"/>
                <w:i/>
                <w:iCs/>
                <w:sz w:val="16"/>
                <w:szCs w:val="16"/>
                <w:lang w:val="en-GB"/>
              </w:rPr>
            </w:pPr>
            <w:r w:rsidRPr="00DB153E">
              <w:rPr>
                <w:rFonts w:cs="Fira Sans"/>
                <w:sz w:val="16"/>
                <w:szCs w:val="16"/>
              </w:rPr>
              <w:t xml:space="preserve">      w tym na wynajem</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5CCCD72B" w14:textId="2189254A"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39676A0F" w14:textId="0A6EBCF5"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218</w:t>
            </w:r>
          </w:p>
        </w:tc>
        <w:tc>
          <w:tcPr>
            <w:tcW w:w="1124" w:type="dxa"/>
            <w:tcBorders>
              <w:top w:val="single" w:sz="4" w:space="0" w:color="001D77"/>
              <w:left w:val="single" w:sz="4" w:space="0" w:color="001D77"/>
              <w:bottom w:val="single" w:sz="4" w:space="0" w:color="001D77"/>
              <w:right w:val="single" w:sz="4" w:space="0" w:color="001D77"/>
            </w:tcBorders>
          </w:tcPr>
          <w:p w14:paraId="4F5C8855" w14:textId="2E2CFDF4" w:rsidR="00803C6B" w:rsidRPr="00930A07" w:rsidRDefault="00803C6B"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w:t>
            </w:r>
          </w:p>
        </w:tc>
        <w:tc>
          <w:tcPr>
            <w:tcW w:w="1134" w:type="dxa"/>
            <w:tcBorders>
              <w:top w:val="single" w:sz="4" w:space="0" w:color="001D77"/>
              <w:left w:val="single" w:sz="4" w:space="0" w:color="001D77"/>
              <w:bottom w:val="single" w:sz="4" w:space="0" w:color="001D77"/>
              <w:right w:val="single" w:sz="4" w:space="0" w:color="001D77"/>
            </w:tcBorders>
          </w:tcPr>
          <w:p w14:paraId="2BE6F847" w14:textId="0B5239B9" w:rsidR="00803C6B" w:rsidRPr="00930A07" w:rsidRDefault="00803C6B"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56CF75A3" w14:textId="4E6A5298" w:rsidR="00803C6B" w:rsidRPr="00930A07" w:rsidRDefault="009257C4"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11 831</w:t>
            </w:r>
          </w:p>
        </w:tc>
        <w:tc>
          <w:tcPr>
            <w:tcW w:w="1134" w:type="dxa"/>
            <w:tcBorders>
              <w:top w:val="single" w:sz="4" w:space="0" w:color="001D77"/>
              <w:left w:val="single" w:sz="4" w:space="0" w:color="001D77"/>
              <w:bottom w:val="single" w:sz="4" w:space="0" w:color="001D77"/>
              <w:right w:val="nil"/>
            </w:tcBorders>
          </w:tcPr>
          <w:p w14:paraId="6FE0D0BE" w14:textId="39153469" w:rsidR="00803C6B" w:rsidRPr="00930A07" w:rsidRDefault="009257C4"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54,3</w:t>
            </w:r>
          </w:p>
        </w:tc>
      </w:tr>
      <w:tr w:rsidR="00803C6B" w:rsidRPr="00F73D07" w14:paraId="5C42F514" w14:textId="77777777" w:rsidTr="00952F73">
        <w:trPr>
          <w:trHeight w:val="20"/>
        </w:trPr>
        <w:tc>
          <w:tcPr>
            <w:tcW w:w="1853" w:type="dxa"/>
            <w:vMerge/>
            <w:tcMar>
              <w:top w:w="80" w:type="dxa"/>
              <w:left w:w="80" w:type="dxa"/>
              <w:bottom w:w="80" w:type="dxa"/>
              <w:right w:w="80" w:type="dxa"/>
            </w:tcMar>
            <w:vAlign w:val="center"/>
          </w:tcPr>
          <w:p w14:paraId="66DC71EC"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textAlignment w:val="center"/>
              <w:rPr>
                <w:rFonts w:cs="Fira Sans"/>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320B63F8" w14:textId="78C8FDF2"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color w:val="000000"/>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7A06F6E2" w14:textId="61964205" w:rsidR="00803C6B" w:rsidRPr="00930A07" w:rsidRDefault="00FE6F77" w:rsidP="0097605F">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126,0</w:t>
            </w:r>
          </w:p>
        </w:tc>
        <w:tc>
          <w:tcPr>
            <w:tcW w:w="1124" w:type="dxa"/>
            <w:tcBorders>
              <w:top w:val="single" w:sz="4" w:space="0" w:color="001D77"/>
              <w:left w:val="single" w:sz="4" w:space="0" w:color="001D77"/>
              <w:bottom w:val="single" w:sz="4" w:space="0" w:color="001D77"/>
              <w:right w:val="single" w:sz="4" w:space="0" w:color="001D77"/>
            </w:tcBorders>
          </w:tcPr>
          <w:p w14:paraId="783A3B7A" w14:textId="287D3A0A" w:rsidR="00803C6B" w:rsidRPr="00930A07" w:rsidRDefault="00803C6B"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w:t>
            </w:r>
          </w:p>
        </w:tc>
        <w:tc>
          <w:tcPr>
            <w:tcW w:w="1134" w:type="dxa"/>
            <w:tcBorders>
              <w:top w:val="single" w:sz="4" w:space="0" w:color="001D77"/>
              <w:left w:val="single" w:sz="4" w:space="0" w:color="001D77"/>
              <w:bottom w:val="single" w:sz="4" w:space="0" w:color="001D77"/>
              <w:right w:val="single" w:sz="4" w:space="0" w:color="001D77"/>
            </w:tcBorders>
          </w:tcPr>
          <w:p w14:paraId="6D08AF6E" w14:textId="149313ED" w:rsidR="00803C6B" w:rsidRPr="00930A07" w:rsidRDefault="00803C6B"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013EEF66" w14:textId="43F5BE3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121,0</w:t>
            </w:r>
          </w:p>
        </w:tc>
        <w:tc>
          <w:tcPr>
            <w:tcW w:w="1134" w:type="dxa"/>
            <w:tcBorders>
              <w:top w:val="single" w:sz="4" w:space="0" w:color="001D77"/>
              <w:left w:val="single" w:sz="4" w:space="0" w:color="001D77"/>
              <w:bottom w:val="single" w:sz="4" w:space="0" w:color="001D77"/>
              <w:right w:val="nil"/>
            </w:tcBorders>
          </w:tcPr>
          <w:p w14:paraId="6672C6D6" w14:textId="52530116"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96,1</w:t>
            </w:r>
          </w:p>
        </w:tc>
      </w:tr>
      <w:tr w:rsidR="00803C6B" w:rsidRPr="00F73D07" w14:paraId="3680F249" w14:textId="77777777" w:rsidTr="00952F73">
        <w:trPr>
          <w:trHeight w:val="20"/>
        </w:trPr>
        <w:tc>
          <w:tcPr>
            <w:tcW w:w="1853" w:type="dxa"/>
            <w:vMerge w:val="restart"/>
            <w:tcBorders>
              <w:top w:val="single" w:sz="4" w:space="0" w:color="001D77"/>
            </w:tcBorders>
            <w:tcMar>
              <w:top w:w="80" w:type="dxa"/>
              <w:left w:w="80" w:type="dxa"/>
              <w:bottom w:w="80" w:type="dxa"/>
              <w:right w:w="80" w:type="dxa"/>
            </w:tcMar>
            <w:vAlign w:val="center"/>
          </w:tcPr>
          <w:p w14:paraId="352CF2E8" w14:textId="5ECCCA95" w:rsidR="00803C6B" w:rsidRPr="00DB153E"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sz w:val="16"/>
                <w:szCs w:val="16"/>
              </w:rPr>
            </w:pPr>
            <w:r w:rsidRPr="00720E5B">
              <w:rPr>
                <w:rFonts w:cs="Fira Sans"/>
                <w:bCs/>
                <w:sz w:val="16"/>
                <w:szCs w:val="16"/>
              </w:rPr>
              <w:t xml:space="preserve">  </w:t>
            </w:r>
            <w:r w:rsidR="00803C6B" w:rsidRPr="00DB153E">
              <w:rPr>
                <w:rFonts w:cs="Fira Sans"/>
                <w:sz w:val="16"/>
                <w:szCs w:val="16"/>
              </w:rPr>
              <w:t>Spółdzielcze</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186F7FE2"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0889AD2A" w14:textId="22BC75E5" w:rsidR="00803C6B" w:rsidRPr="00930A07" w:rsidRDefault="00FE6F77" w:rsidP="00D50322">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194</w:t>
            </w:r>
          </w:p>
        </w:tc>
        <w:tc>
          <w:tcPr>
            <w:tcW w:w="1124" w:type="dxa"/>
            <w:tcBorders>
              <w:top w:val="single" w:sz="4" w:space="0" w:color="001D77"/>
              <w:left w:val="single" w:sz="4" w:space="0" w:color="001D77"/>
              <w:bottom w:val="single" w:sz="4" w:space="0" w:color="001D77"/>
              <w:right w:val="single" w:sz="4" w:space="0" w:color="001D77"/>
            </w:tcBorders>
          </w:tcPr>
          <w:p w14:paraId="24C4D03E" w14:textId="1E505B27"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505</w:t>
            </w:r>
          </w:p>
        </w:tc>
        <w:tc>
          <w:tcPr>
            <w:tcW w:w="1134" w:type="dxa"/>
            <w:tcBorders>
              <w:top w:val="single" w:sz="4" w:space="0" w:color="001D77"/>
              <w:left w:val="single" w:sz="4" w:space="0" w:color="001D77"/>
              <w:bottom w:val="single" w:sz="4" w:space="0" w:color="001D77"/>
              <w:right w:val="single" w:sz="4" w:space="0" w:color="001D77"/>
            </w:tcBorders>
          </w:tcPr>
          <w:p w14:paraId="2D75A5E7" w14:textId="54F28DD3" w:rsidR="00803C6B" w:rsidRPr="00930A07" w:rsidRDefault="0097605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2,6</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156A5E6B" w14:textId="4124C08B"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9 688</w:t>
            </w:r>
          </w:p>
        </w:tc>
        <w:tc>
          <w:tcPr>
            <w:tcW w:w="1134" w:type="dxa"/>
            <w:tcBorders>
              <w:top w:val="single" w:sz="4" w:space="0" w:color="001D77"/>
              <w:left w:val="single" w:sz="4" w:space="0" w:color="001D77"/>
              <w:bottom w:val="single" w:sz="4" w:space="0" w:color="001D77"/>
              <w:right w:val="nil"/>
            </w:tcBorders>
          </w:tcPr>
          <w:p w14:paraId="2CB4FDFF" w14:textId="60FE243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49,9</w:t>
            </w:r>
          </w:p>
        </w:tc>
      </w:tr>
      <w:tr w:rsidR="00803C6B" w:rsidRPr="00F73D07" w14:paraId="5ABE9BE2" w14:textId="77777777" w:rsidTr="00952F73">
        <w:trPr>
          <w:trHeight w:val="20"/>
        </w:trPr>
        <w:tc>
          <w:tcPr>
            <w:tcW w:w="1853" w:type="dxa"/>
            <w:vMerge/>
            <w:tcBorders>
              <w:top w:val="single" w:sz="4" w:space="0" w:color="001D77"/>
            </w:tcBorders>
            <w:tcMar>
              <w:top w:w="80" w:type="dxa"/>
              <w:left w:w="80" w:type="dxa"/>
              <w:bottom w:w="80" w:type="dxa"/>
              <w:right w:w="80" w:type="dxa"/>
            </w:tcMar>
            <w:vAlign w:val="center"/>
          </w:tcPr>
          <w:p w14:paraId="0BDB9B69"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02E5CA2A" w14:textId="77777777"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4895784" w14:textId="061C5464"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95,1</w:t>
            </w:r>
          </w:p>
        </w:tc>
        <w:tc>
          <w:tcPr>
            <w:tcW w:w="1124" w:type="dxa"/>
            <w:tcBorders>
              <w:top w:val="single" w:sz="4" w:space="0" w:color="001D77"/>
              <w:left w:val="single" w:sz="4" w:space="0" w:color="001D77"/>
              <w:bottom w:val="single" w:sz="4" w:space="0" w:color="001D77"/>
              <w:right w:val="single" w:sz="4" w:space="0" w:color="001D77"/>
            </w:tcBorders>
          </w:tcPr>
          <w:p w14:paraId="63EF4DE0" w14:textId="765F63B1"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94,4</w:t>
            </w:r>
          </w:p>
        </w:tc>
        <w:tc>
          <w:tcPr>
            <w:tcW w:w="1134" w:type="dxa"/>
            <w:tcBorders>
              <w:top w:val="single" w:sz="4" w:space="0" w:color="001D77"/>
              <w:left w:val="single" w:sz="4" w:space="0" w:color="001D77"/>
              <w:bottom w:val="single" w:sz="4" w:space="0" w:color="001D77"/>
              <w:right w:val="single" w:sz="4" w:space="0" w:color="001D77"/>
            </w:tcBorders>
          </w:tcPr>
          <w:p w14:paraId="6E8B82EF" w14:textId="5C1EA702"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100,0</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792AEEA0" w14:textId="173792D1"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95,8</w:t>
            </w:r>
          </w:p>
        </w:tc>
        <w:tc>
          <w:tcPr>
            <w:tcW w:w="1134" w:type="dxa"/>
            <w:tcBorders>
              <w:top w:val="single" w:sz="4" w:space="0" w:color="001D77"/>
              <w:left w:val="single" w:sz="4" w:space="0" w:color="001D77"/>
              <w:bottom w:val="single" w:sz="4" w:space="0" w:color="001D77"/>
              <w:right w:val="nil"/>
            </w:tcBorders>
          </w:tcPr>
          <w:p w14:paraId="7F116E3A" w14:textId="7A5F0FB0"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100,6</w:t>
            </w:r>
          </w:p>
        </w:tc>
      </w:tr>
      <w:tr w:rsidR="00803C6B" w:rsidRPr="00F73D07" w14:paraId="5252431A" w14:textId="77777777" w:rsidTr="00952F73">
        <w:trPr>
          <w:trHeight w:val="20"/>
        </w:trPr>
        <w:tc>
          <w:tcPr>
            <w:tcW w:w="1853" w:type="dxa"/>
            <w:vMerge w:val="restart"/>
            <w:tcBorders>
              <w:top w:val="single" w:sz="4" w:space="0" w:color="001D77"/>
            </w:tcBorders>
            <w:tcMar>
              <w:top w:w="80" w:type="dxa"/>
              <w:left w:w="80" w:type="dxa"/>
              <w:bottom w:w="80" w:type="dxa"/>
              <w:right w:w="80" w:type="dxa"/>
            </w:tcMar>
            <w:vAlign w:val="center"/>
          </w:tcPr>
          <w:p w14:paraId="5D6F0DD5" w14:textId="7184AFF6" w:rsidR="00803C6B" w:rsidRPr="00DB153E"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sz w:val="16"/>
                <w:szCs w:val="16"/>
              </w:rPr>
            </w:pPr>
            <w:r w:rsidRPr="00720E5B">
              <w:rPr>
                <w:rFonts w:cs="Fira Sans"/>
                <w:bCs/>
                <w:sz w:val="16"/>
                <w:szCs w:val="16"/>
              </w:rPr>
              <w:t xml:space="preserve">  </w:t>
            </w:r>
            <w:r w:rsidR="00803C6B" w:rsidRPr="00DB153E">
              <w:rPr>
                <w:rFonts w:cs="Fira Sans"/>
                <w:sz w:val="16"/>
                <w:szCs w:val="16"/>
              </w:rPr>
              <w:t>Komunalne</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08729154" w14:textId="111A817D"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2E3DFB0A" w14:textId="1F20DCED"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70</w:t>
            </w:r>
          </w:p>
        </w:tc>
        <w:tc>
          <w:tcPr>
            <w:tcW w:w="1124" w:type="dxa"/>
            <w:tcBorders>
              <w:top w:val="single" w:sz="4" w:space="0" w:color="001D77"/>
              <w:left w:val="single" w:sz="4" w:space="0" w:color="001D77"/>
              <w:bottom w:val="single" w:sz="4" w:space="0" w:color="001D77"/>
              <w:right w:val="single" w:sz="4" w:space="0" w:color="001D77"/>
            </w:tcBorders>
          </w:tcPr>
          <w:p w14:paraId="1AD478F7" w14:textId="45BEDCD2"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161</w:t>
            </w:r>
          </w:p>
        </w:tc>
        <w:tc>
          <w:tcPr>
            <w:tcW w:w="1134" w:type="dxa"/>
            <w:tcBorders>
              <w:top w:val="single" w:sz="4" w:space="0" w:color="001D77"/>
              <w:left w:val="single" w:sz="4" w:space="0" w:color="001D77"/>
              <w:bottom w:val="single" w:sz="4" w:space="0" w:color="001D77"/>
              <w:right w:val="single" w:sz="4" w:space="0" w:color="001D77"/>
            </w:tcBorders>
          </w:tcPr>
          <w:p w14:paraId="64315666" w14:textId="3A29A811" w:rsidR="00803C6B" w:rsidRPr="00930A07" w:rsidRDefault="00A05AB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w:t>
            </w:r>
            <w:r w:rsidR="00E1344F" w:rsidRPr="00930A07">
              <w:rPr>
                <w:rFonts w:cs="Fira Sans"/>
                <w:sz w:val="16"/>
                <w:szCs w:val="16"/>
              </w:rPr>
              <w:t>3</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53CC6982" w14:textId="310F80F7"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3 146</w:t>
            </w:r>
          </w:p>
        </w:tc>
        <w:tc>
          <w:tcPr>
            <w:tcW w:w="1134" w:type="dxa"/>
            <w:tcBorders>
              <w:top w:val="single" w:sz="4" w:space="0" w:color="001D77"/>
              <w:left w:val="single" w:sz="4" w:space="0" w:color="001D77"/>
              <w:bottom w:val="single" w:sz="4" w:space="0" w:color="001D77"/>
              <w:right w:val="nil"/>
            </w:tcBorders>
          </w:tcPr>
          <w:p w14:paraId="63F893FD" w14:textId="40C1E8D9" w:rsidR="00803C6B" w:rsidRPr="00930A07" w:rsidRDefault="00A05AB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4</w:t>
            </w:r>
            <w:r w:rsidR="001F4546" w:rsidRPr="00930A07">
              <w:rPr>
                <w:rFonts w:cs="Fira Sans"/>
                <w:sz w:val="16"/>
                <w:szCs w:val="16"/>
              </w:rPr>
              <w:t>4</w:t>
            </w:r>
            <w:r w:rsidRPr="00930A07">
              <w:rPr>
                <w:rFonts w:cs="Fira Sans"/>
                <w:sz w:val="16"/>
                <w:szCs w:val="16"/>
              </w:rPr>
              <w:t>,</w:t>
            </w:r>
            <w:r w:rsidR="00E1344F" w:rsidRPr="00930A07">
              <w:rPr>
                <w:rFonts w:cs="Fira Sans"/>
                <w:sz w:val="16"/>
                <w:szCs w:val="16"/>
              </w:rPr>
              <w:t>9</w:t>
            </w:r>
          </w:p>
        </w:tc>
      </w:tr>
      <w:tr w:rsidR="00803C6B" w:rsidRPr="00F73D07" w14:paraId="1279638C" w14:textId="77777777" w:rsidTr="00952F73">
        <w:trPr>
          <w:trHeight w:val="20"/>
        </w:trPr>
        <w:tc>
          <w:tcPr>
            <w:tcW w:w="1853" w:type="dxa"/>
            <w:vMerge/>
            <w:tcBorders>
              <w:top w:val="single" w:sz="4" w:space="0" w:color="001D77"/>
            </w:tcBorders>
            <w:tcMar>
              <w:top w:w="80" w:type="dxa"/>
              <w:left w:w="80" w:type="dxa"/>
              <w:bottom w:w="80" w:type="dxa"/>
              <w:right w:w="80" w:type="dxa"/>
            </w:tcMar>
            <w:vAlign w:val="center"/>
          </w:tcPr>
          <w:p w14:paraId="38E50F64"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468C4C17" w14:textId="7AA7B6A5"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0F4FE341" w14:textId="63D172D8"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23,2</w:t>
            </w:r>
          </w:p>
        </w:tc>
        <w:tc>
          <w:tcPr>
            <w:tcW w:w="1124" w:type="dxa"/>
            <w:tcBorders>
              <w:top w:val="single" w:sz="4" w:space="0" w:color="001D77"/>
              <w:left w:val="single" w:sz="4" w:space="0" w:color="001D77"/>
              <w:bottom w:val="single" w:sz="4" w:space="0" w:color="001D77"/>
              <w:right w:val="single" w:sz="4" w:space="0" w:color="001D77"/>
            </w:tcBorders>
          </w:tcPr>
          <w:p w14:paraId="06CDE060" w14:textId="1340CC37"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21,0</w:t>
            </w:r>
          </w:p>
        </w:tc>
        <w:tc>
          <w:tcPr>
            <w:tcW w:w="1134" w:type="dxa"/>
            <w:tcBorders>
              <w:top w:val="single" w:sz="4" w:space="0" w:color="001D77"/>
              <w:left w:val="single" w:sz="4" w:space="0" w:color="001D77"/>
              <w:bottom w:val="single" w:sz="4" w:space="0" w:color="001D77"/>
              <w:right w:val="single" w:sz="4" w:space="0" w:color="001D77"/>
            </w:tcBorders>
          </w:tcPr>
          <w:p w14:paraId="2325795A" w14:textId="2B42DC59"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92,0</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6FAD2731" w14:textId="20E81E4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23,1</w:t>
            </w:r>
          </w:p>
        </w:tc>
        <w:tc>
          <w:tcPr>
            <w:tcW w:w="1134" w:type="dxa"/>
            <w:tcBorders>
              <w:top w:val="single" w:sz="4" w:space="0" w:color="001D77"/>
              <w:left w:val="single" w:sz="4" w:space="0" w:color="001D77"/>
              <w:bottom w:val="single" w:sz="4" w:space="0" w:color="001D77"/>
              <w:right w:val="nil"/>
            </w:tcBorders>
          </w:tcPr>
          <w:p w14:paraId="60C5772A" w14:textId="565DA90E"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99,6</w:t>
            </w:r>
          </w:p>
        </w:tc>
      </w:tr>
      <w:tr w:rsidR="00803C6B" w:rsidRPr="000A090C" w14:paraId="566595DD" w14:textId="77777777" w:rsidTr="00952F73">
        <w:trPr>
          <w:trHeight w:val="20"/>
        </w:trPr>
        <w:tc>
          <w:tcPr>
            <w:tcW w:w="1853" w:type="dxa"/>
            <w:vMerge w:val="restart"/>
            <w:tcBorders>
              <w:top w:val="single" w:sz="4" w:space="0" w:color="001D77"/>
            </w:tcBorders>
            <w:tcMar>
              <w:top w:w="80" w:type="dxa"/>
              <w:left w:w="80" w:type="dxa"/>
              <w:bottom w:w="80" w:type="dxa"/>
              <w:right w:w="80" w:type="dxa"/>
            </w:tcMar>
            <w:vAlign w:val="center"/>
          </w:tcPr>
          <w:p w14:paraId="55ECAACE" w14:textId="0A5F578C" w:rsidR="00803C6B" w:rsidRPr="00DB153E"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sz w:val="16"/>
                <w:szCs w:val="16"/>
              </w:rPr>
            </w:pPr>
            <w:r w:rsidRPr="00720E5B">
              <w:rPr>
                <w:rFonts w:cs="Fira Sans"/>
                <w:bCs/>
                <w:sz w:val="16"/>
                <w:szCs w:val="16"/>
              </w:rPr>
              <w:t xml:space="preserve">  </w:t>
            </w:r>
            <w:r w:rsidR="00803C6B" w:rsidRPr="00DB153E">
              <w:rPr>
                <w:rFonts w:cs="Fira Sans"/>
                <w:sz w:val="16"/>
                <w:szCs w:val="16"/>
              </w:rPr>
              <w:t>Społeczne czynszowe</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73617C78" w14:textId="083EEA84"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7DF10D6A" w14:textId="21908A38"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885</w:t>
            </w:r>
          </w:p>
        </w:tc>
        <w:tc>
          <w:tcPr>
            <w:tcW w:w="1124" w:type="dxa"/>
            <w:tcBorders>
              <w:top w:val="single" w:sz="4" w:space="0" w:color="001D77"/>
              <w:left w:val="single" w:sz="4" w:space="0" w:color="001D77"/>
              <w:bottom w:val="single" w:sz="4" w:space="0" w:color="001D77"/>
              <w:right w:val="single" w:sz="4" w:space="0" w:color="001D77"/>
            </w:tcBorders>
          </w:tcPr>
          <w:p w14:paraId="239C853C" w14:textId="6C873FED"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2 580</w:t>
            </w:r>
          </w:p>
        </w:tc>
        <w:tc>
          <w:tcPr>
            <w:tcW w:w="1134" w:type="dxa"/>
            <w:tcBorders>
              <w:top w:val="single" w:sz="4" w:space="0" w:color="001D77"/>
              <w:left w:val="single" w:sz="4" w:space="0" w:color="001D77"/>
              <w:bottom w:val="single" w:sz="4" w:space="0" w:color="001D77"/>
              <w:right w:val="single" w:sz="4" w:space="0" w:color="001D77"/>
            </w:tcBorders>
          </w:tcPr>
          <w:p w14:paraId="46B00DA9" w14:textId="3D4C2604" w:rsidR="00803C6B" w:rsidRPr="00930A07" w:rsidRDefault="0097605F"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w:t>
            </w:r>
            <w:r w:rsidR="00FE6F77" w:rsidRPr="00930A07">
              <w:rPr>
                <w:rFonts w:cs="Fira Sans"/>
                <w:sz w:val="16"/>
                <w:szCs w:val="16"/>
              </w:rPr>
              <w:t>9</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6B08F571" w14:textId="4CA425B3"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43 791</w:t>
            </w:r>
          </w:p>
        </w:tc>
        <w:tc>
          <w:tcPr>
            <w:tcW w:w="1134" w:type="dxa"/>
            <w:tcBorders>
              <w:top w:val="single" w:sz="4" w:space="0" w:color="001D77"/>
              <w:left w:val="single" w:sz="4" w:space="0" w:color="001D77"/>
              <w:bottom w:val="single" w:sz="4" w:space="0" w:color="001D77"/>
              <w:right w:val="nil"/>
            </w:tcBorders>
          </w:tcPr>
          <w:p w14:paraId="51BCE337" w14:textId="3D266429" w:rsidR="00803C6B" w:rsidRPr="00930A07" w:rsidRDefault="00FE6F77" w:rsidP="00A05AB7">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49,5</w:t>
            </w:r>
          </w:p>
        </w:tc>
      </w:tr>
      <w:tr w:rsidR="00803C6B" w:rsidRPr="00F73D07" w14:paraId="7B89277D" w14:textId="77777777" w:rsidTr="00952F73">
        <w:trPr>
          <w:trHeight w:val="20"/>
        </w:trPr>
        <w:tc>
          <w:tcPr>
            <w:tcW w:w="1853" w:type="dxa"/>
            <w:vMerge/>
            <w:tcBorders>
              <w:top w:val="single" w:sz="4" w:space="0" w:color="001D77"/>
              <w:bottom w:val="single" w:sz="4" w:space="0" w:color="001D77"/>
            </w:tcBorders>
            <w:tcMar>
              <w:top w:w="80" w:type="dxa"/>
              <w:left w:w="80" w:type="dxa"/>
              <w:bottom w:w="80" w:type="dxa"/>
              <w:right w:w="80" w:type="dxa"/>
            </w:tcMar>
            <w:vAlign w:val="center"/>
          </w:tcPr>
          <w:p w14:paraId="123313CF" w14:textId="77777777" w:rsidR="00803C6B" w:rsidRPr="00DB153E"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color w:val="FF0000"/>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4C8B9B7B" w14:textId="60244B01" w:rsidR="00803C6B" w:rsidRPr="00DB153E"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sz w:val="16"/>
                <w:szCs w:val="16"/>
              </w:rPr>
            </w:pPr>
            <w:r w:rsidRPr="00DB153E">
              <w:rPr>
                <w:rFonts w:cs="Fira Sans"/>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22D888C4" w14:textId="0FBF2910"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119,6</w:t>
            </w:r>
          </w:p>
        </w:tc>
        <w:tc>
          <w:tcPr>
            <w:tcW w:w="1124" w:type="dxa"/>
            <w:tcBorders>
              <w:top w:val="single" w:sz="4" w:space="0" w:color="001D77"/>
              <w:left w:val="single" w:sz="4" w:space="0" w:color="001D77"/>
              <w:bottom w:val="single" w:sz="4" w:space="0" w:color="001D77"/>
              <w:right w:val="single" w:sz="4" w:space="0" w:color="001D77"/>
            </w:tcBorders>
          </w:tcPr>
          <w:p w14:paraId="68037AD4" w14:textId="7A4A3CDB"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143,7</w:t>
            </w:r>
          </w:p>
        </w:tc>
        <w:tc>
          <w:tcPr>
            <w:tcW w:w="1134" w:type="dxa"/>
            <w:tcBorders>
              <w:top w:val="single" w:sz="4" w:space="0" w:color="001D77"/>
              <w:left w:val="single" w:sz="4" w:space="0" w:color="001D77"/>
              <w:bottom w:val="single" w:sz="4" w:space="0" w:color="001D77"/>
              <w:right w:val="single" w:sz="4" w:space="0" w:color="001D77"/>
            </w:tcBorders>
          </w:tcPr>
          <w:p w14:paraId="688BF69F" w14:textId="1D6C53E4"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120,8</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5C812945" w14:textId="22E1DAA0"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117,9</w:t>
            </w:r>
          </w:p>
        </w:tc>
        <w:tc>
          <w:tcPr>
            <w:tcW w:w="1134" w:type="dxa"/>
            <w:tcBorders>
              <w:top w:val="single" w:sz="4" w:space="0" w:color="001D77"/>
              <w:left w:val="single" w:sz="4" w:space="0" w:color="001D77"/>
              <w:bottom w:val="single" w:sz="4" w:space="0" w:color="001D77"/>
              <w:right w:val="nil"/>
            </w:tcBorders>
          </w:tcPr>
          <w:p w14:paraId="62193167" w14:textId="6585E757"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98,6</w:t>
            </w:r>
          </w:p>
        </w:tc>
      </w:tr>
      <w:tr w:rsidR="0098626C" w:rsidRPr="0098626C" w14:paraId="5CF617AE" w14:textId="77777777" w:rsidTr="00952F73">
        <w:trPr>
          <w:trHeight w:val="20"/>
        </w:trPr>
        <w:tc>
          <w:tcPr>
            <w:tcW w:w="1853" w:type="dxa"/>
            <w:vMerge w:val="restart"/>
            <w:tcBorders>
              <w:top w:val="single" w:sz="4" w:space="0" w:color="001D77"/>
              <w:bottom w:val="single" w:sz="4" w:space="0" w:color="001D77"/>
            </w:tcBorders>
            <w:tcMar>
              <w:top w:w="80" w:type="dxa"/>
              <w:left w:w="80" w:type="dxa"/>
              <w:bottom w:w="80" w:type="dxa"/>
              <w:right w:w="80" w:type="dxa"/>
            </w:tcMar>
            <w:vAlign w:val="center"/>
          </w:tcPr>
          <w:p w14:paraId="57BCD5E7" w14:textId="06AE4DFC" w:rsidR="00803C6B" w:rsidRPr="00B55B2F" w:rsidRDefault="0036482E" w:rsidP="00803C6B">
            <w:pPr>
              <w:tabs>
                <w:tab w:val="left" w:leader="dot" w:pos="3813"/>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720E5B">
              <w:rPr>
                <w:rFonts w:cs="Fira Sans"/>
                <w:bCs/>
                <w:sz w:val="16"/>
                <w:szCs w:val="16"/>
              </w:rPr>
              <w:t xml:space="preserve">  </w:t>
            </w:r>
            <w:r w:rsidR="00803C6B" w:rsidRPr="00B55B2F">
              <w:rPr>
                <w:rFonts w:cs="Fira Sans"/>
                <w:color w:val="000000"/>
                <w:sz w:val="16"/>
                <w:szCs w:val="16"/>
              </w:rPr>
              <w:t>Zakładowe</w:t>
            </w: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0266E38D" w14:textId="77777777" w:rsidR="00803C6B" w:rsidRPr="007F6E8A"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7F6E8A">
              <w:rPr>
                <w:rFonts w:cs="Fira Sans"/>
                <w:color w:val="000000"/>
                <w:sz w:val="16"/>
                <w:szCs w:val="16"/>
              </w:rPr>
              <w:t>a</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0344987" w14:textId="5F427796"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101</w:t>
            </w:r>
          </w:p>
        </w:tc>
        <w:tc>
          <w:tcPr>
            <w:tcW w:w="1124" w:type="dxa"/>
            <w:tcBorders>
              <w:top w:val="single" w:sz="4" w:space="0" w:color="001D77"/>
              <w:left w:val="single" w:sz="4" w:space="0" w:color="001D77"/>
              <w:bottom w:val="single" w:sz="4" w:space="0" w:color="001D77"/>
              <w:right w:val="single" w:sz="4" w:space="0" w:color="001D77"/>
            </w:tcBorders>
          </w:tcPr>
          <w:p w14:paraId="30F58774" w14:textId="707EA0E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185</w:t>
            </w:r>
          </w:p>
        </w:tc>
        <w:tc>
          <w:tcPr>
            <w:tcW w:w="1134" w:type="dxa"/>
            <w:tcBorders>
              <w:top w:val="single" w:sz="4" w:space="0" w:color="001D77"/>
              <w:left w:val="single" w:sz="4" w:space="0" w:color="001D77"/>
              <w:bottom w:val="single" w:sz="4" w:space="0" w:color="001D77"/>
              <w:right w:val="single" w:sz="4" w:space="0" w:color="001D77"/>
            </w:tcBorders>
          </w:tcPr>
          <w:p w14:paraId="565A3B97" w14:textId="56D1CC51"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w:t>
            </w:r>
            <w:r w:rsidR="0098626C" w:rsidRPr="00930A07">
              <w:rPr>
                <w:rFonts w:cs="Fira Sans"/>
                <w:sz w:val="16"/>
                <w:szCs w:val="16"/>
              </w:rPr>
              <w:t>,8</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5EACF083" w14:textId="4B1E85EF"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3 689</w:t>
            </w:r>
          </w:p>
        </w:tc>
        <w:tc>
          <w:tcPr>
            <w:tcW w:w="1134" w:type="dxa"/>
            <w:tcBorders>
              <w:top w:val="single" w:sz="4" w:space="0" w:color="001D77"/>
              <w:left w:val="single" w:sz="4" w:space="0" w:color="001D77"/>
              <w:bottom w:val="single" w:sz="4" w:space="0" w:color="001D77"/>
              <w:right w:val="nil"/>
            </w:tcBorders>
          </w:tcPr>
          <w:p w14:paraId="2B93B792" w14:textId="0C4A70C2"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36,5</w:t>
            </w:r>
          </w:p>
        </w:tc>
      </w:tr>
      <w:tr w:rsidR="00803C6B" w:rsidRPr="00AD0AFE" w14:paraId="4253BE67" w14:textId="77777777" w:rsidTr="00952F73">
        <w:trPr>
          <w:trHeight w:val="20"/>
        </w:trPr>
        <w:tc>
          <w:tcPr>
            <w:tcW w:w="1853" w:type="dxa"/>
            <w:vMerge/>
            <w:tcBorders>
              <w:top w:val="single" w:sz="4" w:space="0" w:color="001D77"/>
              <w:bottom w:val="single" w:sz="4" w:space="0" w:color="001D77"/>
            </w:tcBorders>
            <w:tcMar>
              <w:top w:w="80" w:type="dxa"/>
              <w:left w:w="80" w:type="dxa"/>
              <w:bottom w:w="80" w:type="dxa"/>
              <w:right w:w="80" w:type="dxa"/>
            </w:tcMar>
            <w:vAlign w:val="center"/>
          </w:tcPr>
          <w:p w14:paraId="67F75E87" w14:textId="77777777" w:rsidR="00803C6B" w:rsidRPr="00C3101C" w:rsidRDefault="00803C6B" w:rsidP="00803C6B">
            <w:pPr>
              <w:tabs>
                <w:tab w:val="left" w:leader="dot" w:pos="3813"/>
              </w:tabs>
              <w:autoSpaceDE w:val="0"/>
              <w:autoSpaceDN w:val="0"/>
              <w:adjustRightInd w:val="0"/>
              <w:spacing w:beforeLines="20" w:before="48" w:afterLines="20" w:after="48" w:line="180" w:lineRule="atLeast"/>
              <w:ind w:left="57"/>
              <w:textAlignment w:val="center"/>
              <w:rPr>
                <w:rFonts w:cs="Fira Sans"/>
                <w:i/>
                <w:iCs/>
                <w:strike/>
                <w:color w:val="7B7B7A"/>
                <w:sz w:val="16"/>
                <w:szCs w:val="16"/>
              </w:rPr>
            </w:pPr>
          </w:p>
        </w:tc>
        <w:tc>
          <w:tcPr>
            <w:tcW w:w="284" w:type="dxa"/>
            <w:tcBorders>
              <w:top w:val="single" w:sz="4" w:space="0" w:color="001D77"/>
              <w:left w:val="nil"/>
              <w:bottom w:val="single" w:sz="4" w:space="0" w:color="001D77"/>
              <w:right w:val="single" w:sz="4" w:space="0" w:color="001D77"/>
            </w:tcBorders>
            <w:tcMar>
              <w:top w:w="80" w:type="dxa"/>
              <w:left w:w="80" w:type="dxa"/>
              <w:bottom w:w="80" w:type="dxa"/>
              <w:right w:w="80" w:type="dxa"/>
            </w:tcMar>
            <w:vAlign w:val="center"/>
          </w:tcPr>
          <w:p w14:paraId="17F24599" w14:textId="77777777" w:rsidR="00803C6B" w:rsidRPr="007F6E8A" w:rsidRDefault="00803C6B" w:rsidP="00803C6B">
            <w:pPr>
              <w:tabs>
                <w:tab w:val="left" w:leader="dot" w:pos="3000"/>
              </w:tabs>
              <w:autoSpaceDE w:val="0"/>
              <w:autoSpaceDN w:val="0"/>
              <w:adjustRightInd w:val="0"/>
              <w:spacing w:beforeLines="20" w:before="48" w:afterLines="20" w:after="48" w:line="180" w:lineRule="atLeast"/>
              <w:ind w:left="57"/>
              <w:textAlignment w:val="center"/>
              <w:rPr>
                <w:rFonts w:cs="Fira Sans"/>
                <w:color w:val="000000"/>
                <w:sz w:val="16"/>
                <w:szCs w:val="16"/>
              </w:rPr>
            </w:pPr>
            <w:r w:rsidRPr="007F6E8A">
              <w:rPr>
                <w:rFonts w:cs="Fira Sans"/>
                <w:color w:val="000000"/>
                <w:sz w:val="16"/>
                <w:szCs w:val="16"/>
              </w:rPr>
              <w:t>b</w:t>
            </w:r>
          </w:p>
        </w:tc>
        <w:tc>
          <w:tcPr>
            <w:tcW w:w="113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4464CF48" w14:textId="5902DE2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259,0</w:t>
            </w:r>
          </w:p>
        </w:tc>
        <w:tc>
          <w:tcPr>
            <w:tcW w:w="1124" w:type="dxa"/>
            <w:tcBorders>
              <w:top w:val="single" w:sz="4" w:space="0" w:color="001D77"/>
              <w:left w:val="single" w:sz="4" w:space="0" w:color="001D77"/>
              <w:bottom w:val="single" w:sz="4" w:space="0" w:color="001D77"/>
              <w:right w:val="single" w:sz="4" w:space="0" w:color="001D77"/>
            </w:tcBorders>
          </w:tcPr>
          <w:p w14:paraId="6A70C8AF" w14:textId="7CE7604D"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377,6</w:t>
            </w:r>
          </w:p>
        </w:tc>
        <w:tc>
          <w:tcPr>
            <w:tcW w:w="1134" w:type="dxa"/>
            <w:tcBorders>
              <w:top w:val="single" w:sz="4" w:space="0" w:color="001D77"/>
              <w:left w:val="single" w:sz="4" w:space="0" w:color="001D77"/>
              <w:bottom w:val="single" w:sz="4" w:space="0" w:color="001D77"/>
              <w:right w:val="single" w:sz="4" w:space="0" w:color="001D77"/>
            </w:tcBorders>
          </w:tcPr>
          <w:p w14:paraId="03CFBF04" w14:textId="09218D9A"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138,5</w:t>
            </w:r>
          </w:p>
        </w:tc>
        <w:tc>
          <w:tcPr>
            <w:tcW w:w="1144" w:type="dxa"/>
            <w:tcBorders>
              <w:top w:val="single" w:sz="4" w:space="0" w:color="001D77"/>
              <w:left w:val="single" w:sz="4" w:space="0" w:color="001D77"/>
              <w:bottom w:val="single" w:sz="4" w:space="0" w:color="001D77"/>
              <w:right w:val="single" w:sz="4" w:space="0" w:color="001D77"/>
            </w:tcBorders>
            <w:tcMar>
              <w:top w:w="80" w:type="dxa"/>
              <w:left w:w="80" w:type="dxa"/>
              <w:bottom w:w="80" w:type="dxa"/>
              <w:right w:w="80" w:type="dxa"/>
            </w:tcMar>
          </w:tcPr>
          <w:p w14:paraId="53DF9CF9" w14:textId="0784AB9C"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339,4</w:t>
            </w:r>
          </w:p>
        </w:tc>
        <w:tc>
          <w:tcPr>
            <w:tcW w:w="1134" w:type="dxa"/>
            <w:tcBorders>
              <w:top w:val="single" w:sz="4" w:space="0" w:color="001D77"/>
              <w:left w:val="single" w:sz="4" w:space="0" w:color="001D77"/>
              <w:bottom w:val="single" w:sz="4" w:space="0" w:color="001D77"/>
              <w:right w:val="nil"/>
            </w:tcBorders>
          </w:tcPr>
          <w:p w14:paraId="4495CFDA" w14:textId="4930292D" w:rsidR="00803C6B" w:rsidRPr="00930A07" w:rsidRDefault="00FE6F77" w:rsidP="00803C6B">
            <w:pPr>
              <w:tabs>
                <w:tab w:val="left" w:leader="dot" w:pos="3000"/>
              </w:tabs>
              <w:autoSpaceDE w:val="0"/>
              <w:autoSpaceDN w:val="0"/>
              <w:adjustRightInd w:val="0"/>
              <w:spacing w:beforeLines="20" w:before="48" w:afterLines="20" w:after="48" w:line="180" w:lineRule="atLeast"/>
              <w:ind w:left="57" w:right="57"/>
              <w:jc w:val="right"/>
              <w:textAlignment w:val="center"/>
              <w:rPr>
                <w:rFonts w:cs="Fira Sans"/>
                <w:sz w:val="16"/>
                <w:szCs w:val="16"/>
              </w:rPr>
            </w:pPr>
            <w:r w:rsidRPr="00930A07">
              <w:rPr>
                <w:rFonts w:cs="Fira Sans"/>
                <w:sz w:val="16"/>
                <w:szCs w:val="16"/>
              </w:rPr>
              <w:t>130,8</w:t>
            </w:r>
          </w:p>
        </w:tc>
      </w:tr>
    </w:tbl>
    <w:p w14:paraId="1BE54ABA" w14:textId="2BF60ACA" w:rsidR="0075603E" w:rsidRPr="00487DDF" w:rsidRDefault="00BF0172" w:rsidP="0022193B">
      <w:pPr>
        <w:autoSpaceDE w:val="0"/>
        <w:autoSpaceDN w:val="0"/>
        <w:adjustRightInd w:val="0"/>
        <w:spacing w:line="160" w:lineRule="atLeast"/>
        <w:textAlignment w:val="center"/>
        <w:rPr>
          <w:rFonts w:cs="Fira Sans"/>
          <w:sz w:val="16"/>
          <w:szCs w:val="16"/>
        </w:rPr>
      </w:pPr>
      <w:r w:rsidRPr="00487DDF">
        <w:rPr>
          <w:rFonts w:cs="Fira Sans"/>
          <w:sz w:val="16"/>
          <w:szCs w:val="16"/>
        </w:rPr>
        <w:t xml:space="preserve">Kropka ( . ) – oznacza: brak informacji, konieczność zachowania tajemnicy statystycznej lub </w:t>
      </w:r>
      <w:r w:rsidR="007532B2">
        <w:rPr>
          <w:rFonts w:cs="Fira Sans"/>
          <w:sz w:val="16"/>
          <w:szCs w:val="16"/>
        </w:rPr>
        <w:t xml:space="preserve">że </w:t>
      </w:r>
      <w:r w:rsidRPr="00487DDF">
        <w:rPr>
          <w:rFonts w:cs="Fira Sans"/>
          <w:sz w:val="16"/>
          <w:szCs w:val="16"/>
        </w:rPr>
        <w:t>wypełnienie</w:t>
      </w:r>
      <w:r w:rsidR="002D19A3">
        <w:rPr>
          <w:rFonts w:cs="Fira Sans"/>
          <w:sz w:val="16"/>
          <w:szCs w:val="16"/>
        </w:rPr>
        <w:t xml:space="preserve"> </w:t>
      </w:r>
      <w:r w:rsidRPr="00487DDF">
        <w:rPr>
          <w:rFonts w:cs="Fira Sans"/>
          <w:sz w:val="16"/>
          <w:szCs w:val="16"/>
        </w:rPr>
        <w:t>pozycji jest niemożliwe albo niecelowe</w:t>
      </w:r>
      <w:r w:rsidR="000D68F1" w:rsidRPr="00487DDF">
        <w:rPr>
          <w:rFonts w:cs="Fira Sans"/>
          <w:sz w:val="16"/>
          <w:szCs w:val="16"/>
        </w:rPr>
        <w:t>.</w:t>
      </w:r>
    </w:p>
    <w:p w14:paraId="6D0C76D9" w14:textId="48E04C6D" w:rsidR="007E1092" w:rsidRPr="007916E3" w:rsidRDefault="006F4A41" w:rsidP="0022193B">
      <w:pPr>
        <w:autoSpaceDE w:val="0"/>
        <w:autoSpaceDN w:val="0"/>
        <w:adjustRightInd w:val="0"/>
        <w:spacing w:before="240" w:line="240" w:lineRule="atLeast"/>
        <w:textAlignment w:val="center"/>
        <w:rPr>
          <w:rFonts w:cs="Fira Sans"/>
          <w:spacing w:val="2"/>
          <w:szCs w:val="19"/>
        </w:rPr>
      </w:pPr>
      <w:r w:rsidRPr="00EC4C6D">
        <w:rPr>
          <w:rFonts w:cs="Fira Sans"/>
          <w:szCs w:val="19"/>
        </w:rPr>
        <w:t>Największe udziały budownictwa przeznaczonego na sprzedaż lub wynajem w ogólnej liczbie nowo oddanych mieszkań odnotowano w województwach dolnośląskim</w:t>
      </w:r>
      <w:r w:rsidR="001F2CF4" w:rsidRPr="00EC4C6D">
        <w:rPr>
          <w:rFonts w:cs="Fira Sans"/>
          <w:szCs w:val="19"/>
        </w:rPr>
        <w:t xml:space="preserve"> i</w:t>
      </w:r>
      <w:r w:rsidR="002D19A3">
        <w:rPr>
          <w:rFonts w:cs="Fira Sans"/>
          <w:szCs w:val="19"/>
        </w:rPr>
        <w:t xml:space="preserve"> </w:t>
      </w:r>
      <w:r w:rsidR="001F2CF4" w:rsidRPr="00EC4C6D">
        <w:rPr>
          <w:rFonts w:cs="Fira Sans"/>
          <w:szCs w:val="19"/>
        </w:rPr>
        <w:t>mazowieckim</w:t>
      </w:r>
      <w:r w:rsidR="00E40377">
        <w:rPr>
          <w:rFonts w:cs="Fira Sans"/>
          <w:szCs w:val="19"/>
        </w:rPr>
        <w:t xml:space="preserve"> </w:t>
      </w:r>
      <w:r w:rsidRPr="00EC4C6D">
        <w:rPr>
          <w:rFonts w:cs="Fira Sans"/>
          <w:szCs w:val="19"/>
        </w:rPr>
        <w:t xml:space="preserve">(odpowiednio </w:t>
      </w:r>
      <w:r w:rsidR="001F2CF4" w:rsidRPr="00EC4C6D">
        <w:rPr>
          <w:rFonts w:cs="Fira Sans"/>
          <w:szCs w:val="19"/>
        </w:rPr>
        <w:t>73,1</w:t>
      </w:r>
      <w:r w:rsidRPr="00EC4C6D">
        <w:rPr>
          <w:rFonts w:cs="Fira Sans"/>
          <w:szCs w:val="19"/>
        </w:rPr>
        <w:t>% i</w:t>
      </w:r>
      <w:r w:rsidR="002D19A3">
        <w:rPr>
          <w:rFonts w:cs="Fira Sans"/>
          <w:szCs w:val="19"/>
        </w:rPr>
        <w:t xml:space="preserve"> </w:t>
      </w:r>
      <w:r w:rsidR="001F2CF4" w:rsidRPr="00EC4C6D">
        <w:rPr>
          <w:rFonts w:cs="Fira Sans"/>
          <w:szCs w:val="19"/>
        </w:rPr>
        <w:t>69,2</w:t>
      </w:r>
      <w:r w:rsidR="007F6CCD" w:rsidRPr="00EC4C6D">
        <w:rPr>
          <w:rFonts w:cs="Fira Sans"/>
          <w:szCs w:val="19"/>
        </w:rPr>
        <w:t xml:space="preserve">%). </w:t>
      </w:r>
      <w:r w:rsidR="000373BB" w:rsidRPr="00EC4C6D">
        <w:rPr>
          <w:rFonts w:cs="Fira Sans"/>
          <w:szCs w:val="19"/>
        </w:rPr>
        <w:t>Dla</w:t>
      </w:r>
      <w:r w:rsidR="007F6CCD" w:rsidRPr="00EC4C6D">
        <w:rPr>
          <w:rFonts w:cs="Fira Sans"/>
          <w:szCs w:val="19"/>
        </w:rPr>
        <w:t xml:space="preserve"> budownictw</w:t>
      </w:r>
      <w:r w:rsidR="000373BB" w:rsidRPr="00EC4C6D">
        <w:rPr>
          <w:rFonts w:cs="Fira Sans"/>
          <w:szCs w:val="19"/>
        </w:rPr>
        <w:t>a</w:t>
      </w:r>
      <w:r w:rsidR="007F6CCD" w:rsidRPr="00EC4C6D">
        <w:rPr>
          <w:rFonts w:cs="Fira Sans"/>
          <w:szCs w:val="19"/>
        </w:rPr>
        <w:t xml:space="preserve"> realizowan</w:t>
      </w:r>
      <w:r w:rsidR="000373BB" w:rsidRPr="00EC4C6D">
        <w:rPr>
          <w:rFonts w:cs="Fira Sans"/>
          <w:szCs w:val="19"/>
        </w:rPr>
        <w:t>ego</w:t>
      </w:r>
      <w:r w:rsidR="007F6CCD" w:rsidRPr="00EC4C6D">
        <w:rPr>
          <w:rFonts w:cs="Fira Sans"/>
          <w:szCs w:val="19"/>
        </w:rPr>
        <w:t xml:space="preserve"> </w:t>
      </w:r>
      <w:r w:rsidRPr="00EC4C6D">
        <w:rPr>
          <w:rFonts w:cs="Fira Sans"/>
          <w:szCs w:val="19"/>
        </w:rPr>
        <w:t>na własne</w:t>
      </w:r>
      <w:r w:rsidR="007F6CCD" w:rsidRPr="00EC4C6D">
        <w:rPr>
          <w:rFonts w:cs="Fira Sans"/>
          <w:szCs w:val="19"/>
        </w:rPr>
        <w:t xml:space="preserve"> </w:t>
      </w:r>
      <w:r w:rsidRPr="00EC4C6D">
        <w:rPr>
          <w:rFonts w:cs="Fira Sans"/>
          <w:szCs w:val="19"/>
        </w:rPr>
        <w:t>potrzeby</w:t>
      </w:r>
      <w:r w:rsidRPr="007916E3">
        <w:rPr>
          <w:rFonts w:cs="Fira Sans"/>
          <w:szCs w:val="19"/>
        </w:rPr>
        <w:t xml:space="preserve"> </w:t>
      </w:r>
      <w:r w:rsidR="006E77B9" w:rsidRPr="007916E3">
        <w:rPr>
          <w:rFonts w:cs="Fira Sans"/>
          <w:szCs w:val="19"/>
        </w:rPr>
        <w:t>najwyższe odsetki</w:t>
      </w:r>
      <w:r w:rsidR="000373BB" w:rsidRPr="007916E3">
        <w:rPr>
          <w:rFonts w:cs="Fira Sans"/>
          <w:szCs w:val="19"/>
        </w:rPr>
        <w:t xml:space="preserve"> obserwowano w</w:t>
      </w:r>
      <w:r w:rsidR="007F6CCD" w:rsidRPr="007916E3">
        <w:rPr>
          <w:rFonts w:cs="Fira Sans"/>
          <w:szCs w:val="19"/>
        </w:rPr>
        <w:t xml:space="preserve"> </w:t>
      </w:r>
      <w:r w:rsidRPr="00EC4C6D">
        <w:rPr>
          <w:rFonts w:cs="Fira Sans"/>
          <w:szCs w:val="19"/>
        </w:rPr>
        <w:t>województwa</w:t>
      </w:r>
      <w:r w:rsidR="000373BB" w:rsidRPr="00EC4C6D">
        <w:rPr>
          <w:rFonts w:cs="Fira Sans"/>
          <w:szCs w:val="19"/>
        </w:rPr>
        <w:t>ch</w:t>
      </w:r>
      <w:r w:rsidRPr="00EC4C6D">
        <w:rPr>
          <w:rFonts w:cs="Fira Sans"/>
          <w:szCs w:val="19"/>
        </w:rPr>
        <w:t xml:space="preserve">: </w:t>
      </w:r>
      <w:r w:rsidR="001F2CF4" w:rsidRPr="00EC4C6D">
        <w:rPr>
          <w:rFonts w:cs="Fira Sans"/>
          <w:szCs w:val="19"/>
        </w:rPr>
        <w:t>podkarpackim</w:t>
      </w:r>
      <w:r w:rsidR="007F6CCD" w:rsidRPr="00EC4C6D">
        <w:rPr>
          <w:rFonts w:cs="Fira Sans"/>
          <w:szCs w:val="19"/>
        </w:rPr>
        <w:t xml:space="preserve"> </w:t>
      </w:r>
      <w:r w:rsidRPr="00EC4C6D">
        <w:rPr>
          <w:rFonts w:cs="Fira Sans"/>
          <w:szCs w:val="19"/>
        </w:rPr>
        <w:t>(</w:t>
      </w:r>
      <w:r w:rsidR="00B05E34" w:rsidRPr="00EC4C6D">
        <w:rPr>
          <w:rFonts w:cs="Fira Sans"/>
          <w:szCs w:val="19"/>
        </w:rPr>
        <w:t>56,</w:t>
      </w:r>
      <w:r w:rsidR="001F2CF4" w:rsidRPr="00EC4C6D">
        <w:rPr>
          <w:rFonts w:cs="Fira Sans"/>
          <w:szCs w:val="19"/>
        </w:rPr>
        <w:t>0</w:t>
      </w:r>
      <w:r w:rsidRPr="00EC4C6D">
        <w:rPr>
          <w:rFonts w:cs="Fira Sans"/>
          <w:szCs w:val="19"/>
        </w:rPr>
        <w:t>%</w:t>
      </w:r>
      <w:r w:rsidR="007F6CCD" w:rsidRPr="00EC4C6D">
        <w:rPr>
          <w:rFonts w:cs="Fira Sans"/>
          <w:szCs w:val="19"/>
        </w:rPr>
        <w:t xml:space="preserve"> ogółu mieszkań</w:t>
      </w:r>
      <w:r w:rsidRPr="00EC4C6D">
        <w:rPr>
          <w:rFonts w:cs="Fira Sans"/>
          <w:szCs w:val="19"/>
        </w:rPr>
        <w:t xml:space="preserve">), </w:t>
      </w:r>
      <w:r w:rsidR="001F2CF4" w:rsidRPr="00EC4C6D">
        <w:rPr>
          <w:rFonts w:cs="Fira Sans"/>
          <w:szCs w:val="19"/>
        </w:rPr>
        <w:t>świętokrzyskim</w:t>
      </w:r>
      <w:r w:rsidR="00C715B7" w:rsidRPr="00EC4C6D">
        <w:rPr>
          <w:rFonts w:cs="Fira Sans"/>
          <w:szCs w:val="19"/>
        </w:rPr>
        <w:t xml:space="preserve"> </w:t>
      </w:r>
      <w:r w:rsidRPr="00EC4C6D">
        <w:rPr>
          <w:rFonts w:cs="Fira Sans"/>
          <w:szCs w:val="19"/>
        </w:rPr>
        <w:t>(</w:t>
      </w:r>
      <w:r w:rsidR="001F2CF4" w:rsidRPr="00EC4C6D">
        <w:rPr>
          <w:rFonts w:cs="Fira Sans"/>
          <w:szCs w:val="19"/>
        </w:rPr>
        <w:t>53,3</w:t>
      </w:r>
      <w:r w:rsidRPr="00EC4C6D">
        <w:rPr>
          <w:rFonts w:cs="Fira Sans"/>
          <w:szCs w:val="19"/>
        </w:rPr>
        <w:t xml:space="preserve">%) oraz </w:t>
      </w:r>
      <w:r w:rsidR="001F2CF4" w:rsidRPr="00EC4C6D">
        <w:rPr>
          <w:rFonts w:cs="Fira Sans"/>
          <w:szCs w:val="19"/>
        </w:rPr>
        <w:t>podlaskim i kujawsko-pomorskim</w:t>
      </w:r>
      <w:r w:rsidR="007F6CCD" w:rsidRPr="00EC4C6D">
        <w:rPr>
          <w:rFonts w:cs="Fira Sans"/>
          <w:szCs w:val="19"/>
        </w:rPr>
        <w:t xml:space="preserve"> </w:t>
      </w:r>
      <w:r w:rsidRPr="00EC4C6D">
        <w:rPr>
          <w:rFonts w:cs="Fira Sans"/>
          <w:szCs w:val="19"/>
        </w:rPr>
        <w:t>(</w:t>
      </w:r>
      <w:r w:rsidR="001F2CF4" w:rsidRPr="00EC4C6D">
        <w:rPr>
          <w:rFonts w:cs="Fira Sans"/>
          <w:szCs w:val="19"/>
        </w:rPr>
        <w:t>po 50,8</w:t>
      </w:r>
      <w:r w:rsidRPr="00EC4C6D">
        <w:rPr>
          <w:rFonts w:cs="Fira Sans"/>
          <w:szCs w:val="19"/>
        </w:rPr>
        <w:t>%).</w:t>
      </w:r>
    </w:p>
    <w:p w14:paraId="3708402B" w14:textId="0D38C1C8" w:rsidR="00A75581" w:rsidRPr="007916E3" w:rsidRDefault="004665E4" w:rsidP="00DF7D0F">
      <w:pPr>
        <w:autoSpaceDE w:val="0"/>
        <w:autoSpaceDN w:val="0"/>
        <w:adjustRightInd w:val="0"/>
        <w:spacing w:line="240" w:lineRule="auto"/>
        <w:textAlignment w:val="center"/>
        <w:rPr>
          <w:rFonts w:cs="Fira Sans"/>
          <w:szCs w:val="19"/>
        </w:rPr>
      </w:pPr>
      <w:r w:rsidRPr="007916E3">
        <w:rPr>
          <w:rFonts w:cs="Fira Sans"/>
          <w:szCs w:val="19"/>
        </w:rPr>
        <w:t xml:space="preserve">Udział mieszkań oddanych do użytkowania wyposażonych w </w:t>
      </w:r>
      <w:r w:rsidR="00BE1AAD" w:rsidRPr="007916E3">
        <w:rPr>
          <w:rFonts w:cs="Fira Sans"/>
          <w:b/>
          <w:szCs w:val="19"/>
        </w:rPr>
        <w:t>instalacje</w:t>
      </w:r>
      <w:r w:rsidRPr="007916E3">
        <w:rPr>
          <w:rFonts w:cs="Fira Sans"/>
          <w:b/>
          <w:szCs w:val="19"/>
        </w:rPr>
        <w:t xml:space="preserve"> sanitarno-techniczne</w:t>
      </w:r>
      <w:r w:rsidRPr="007916E3">
        <w:rPr>
          <w:rFonts w:cs="Fira Sans"/>
          <w:szCs w:val="19"/>
        </w:rPr>
        <w:t xml:space="preserve"> kształtował się następująco:</w:t>
      </w:r>
    </w:p>
    <w:p w14:paraId="07AC00CC" w14:textId="5FCFDCC2" w:rsidR="00A75581" w:rsidRPr="006C6890" w:rsidRDefault="008A535E" w:rsidP="00DF7D0F">
      <w:pPr>
        <w:pStyle w:val="Akapitzlist"/>
        <w:numPr>
          <w:ilvl w:val="0"/>
          <w:numId w:val="12"/>
        </w:numPr>
        <w:autoSpaceDE w:val="0"/>
        <w:autoSpaceDN w:val="0"/>
        <w:adjustRightInd w:val="0"/>
        <w:spacing w:before="0" w:after="0" w:line="240" w:lineRule="auto"/>
        <w:textAlignment w:val="center"/>
        <w:rPr>
          <w:rFonts w:cs="Fira Sans"/>
          <w:szCs w:val="19"/>
        </w:rPr>
      </w:pPr>
      <w:r w:rsidRPr="007916E3">
        <w:rPr>
          <w:rFonts w:cs="Fira Sans"/>
          <w:szCs w:val="19"/>
        </w:rPr>
        <w:t xml:space="preserve">wodociąg z </w:t>
      </w:r>
      <w:r w:rsidRPr="006C6890">
        <w:rPr>
          <w:rFonts w:cs="Fira Sans"/>
          <w:szCs w:val="19"/>
        </w:rPr>
        <w:t>sieci</w:t>
      </w:r>
      <w:r w:rsidR="003C2480" w:rsidRPr="006C6890">
        <w:rPr>
          <w:rFonts w:cs="Fira Sans"/>
          <w:spacing w:val="-2"/>
          <w:szCs w:val="19"/>
        </w:rPr>
        <w:t xml:space="preserve"> </w:t>
      </w:r>
      <w:r w:rsidR="00B52A84" w:rsidRPr="006C6890">
        <w:rPr>
          <w:rFonts w:cs="Fira Sans"/>
          <w:spacing w:val="-2"/>
          <w:szCs w:val="19"/>
        </w:rPr>
        <w:t xml:space="preserve">posiadało </w:t>
      </w:r>
      <w:r w:rsidR="001F2CF4" w:rsidRPr="006C6890">
        <w:rPr>
          <w:rFonts w:cs="Fira Sans"/>
          <w:szCs w:val="19"/>
        </w:rPr>
        <w:t>93,8</w:t>
      </w:r>
      <w:r w:rsidR="003C2480" w:rsidRPr="006C6890">
        <w:rPr>
          <w:rFonts w:cs="Fira Sans"/>
          <w:szCs w:val="19"/>
        </w:rPr>
        <w:t>%</w:t>
      </w:r>
      <w:r w:rsidR="00B52A84" w:rsidRPr="006C6890">
        <w:rPr>
          <w:rFonts w:cs="Fira Sans"/>
          <w:szCs w:val="19"/>
        </w:rPr>
        <w:t xml:space="preserve"> mieszkań</w:t>
      </w:r>
      <w:r w:rsidR="00A75581" w:rsidRPr="006C6890">
        <w:rPr>
          <w:rFonts w:cs="Fira Sans"/>
          <w:szCs w:val="19"/>
        </w:rPr>
        <w:t>;</w:t>
      </w:r>
    </w:p>
    <w:p w14:paraId="132FE8F8" w14:textId="72CA6920" w:rsidR="00A75581" w:rsidRPr="006C6890" w:rsidRDefault="003C2480" w:rsidP="00DF7D0F">
      <w:pPr>
        <w:pStyle w:val="Akapitzlist"/>
        <w:numPr>
          <w:ilvl w:val="0"/>
          <w:numId w:val="12"/>
        </w:numPr>
        <w:autoSpaceDE w:val="0"/>
        <w:autoSpaceDN w:val="0"/>
        <w:adjustRightInd w:val="0"/>
        <w:spacing w:before="0" w:after="0" w:line="240" w:lineRule="auto"/>
        <w:textAlignment w:val="center"/>
        <w:rPr>
          <w:rFonts w:cs="Fira Sans"/>
          <w:spacing w:val="-2"/>
          <w:szCs w:val="19"/>
        </w:rPr>
      </w:pPr>
      <w:r w:rsidRPr="006C6890">
        <w:rPr>
          <w:rFonts w:cs="Fira Sans"/>
          <w:szCs w:val="19"/>
        </w:rPr>
        <w:t>kanalizacj</w:t>
      </w:r>
      <w:r w:rsidR="00B52A84" w:rsidRPr="006C6890">
        <w:rPr>
          <w:rFonts w:cs="Fira Sans"/>
          <w:szCs w:val="19"/>
        </w:rPr>
        <w:t>ę</w:t>
      </w:r>
      <w:r w:rsidRPr="006C6890">
        <w:rPr>
          <w:rFonts w:cs="Fira Sans"/>
          <w:szCs w:val="19"/>
        </w:rPr>
        <w:t xml:space="preserve"> z odprowadzeniem do sieci</w:t>
      </w:r>
      <w:r w:rsidRPr="006C6890">
        <w:rPr>
          <w:rFonts w:cs="Fira Sans"/>
          <w:spacing w:val="-2"/>
          <w:szCs w:val="19"/>
        </w:rPr>
        <w:t xml:space="preserve"> – </w:t>
      </w:r>
      <w:r w:rsidR="001F2CF4" w:rsidRPr="006C6890">
        <w:rPr>
          <w:rFonts w:cs="Fira Sans"/>
          <w:spacing w:val="-2"/>
          <w:szCs w:val="19"/>
        </w:rPr>
        <w:t>76,7</w:t>
      </w:r>
      <w:r w:rsidRPr="006C6890">
        <w:rPr>
          <w:rFonts w:cs="Fira Sans"/>
          <w:spacing w:val="-2"/>
          <w:szCs w:val="19"/>
        </w:rPr>
        <w:t>%</w:t>
      </w:r>
      <w:r w:rsidR="00A75581" w:rsidRPr="006C6890">
        <w:rPr>
          <w:rFonts w:cs="Fira Sans"/>
          <w:spacing w:val="-2"/>
          <w:szCs w:val="19"/>
        </w:rPr>
        <w:t>;</w:t>
      </w:r>
    </w:p>
    <w:p w14:paraId="1E8246FA" w14:textId="17DEC420" w:rsidR="00775181" w:rsidRPr="006C6890" w:rsidRDefault="00775181" w:rsidP="00451162">
      <w:pPr>
        <w:pStyle w:val="Akapitzlist"/>
        <w:numPr>
          <w:ilvl w:val="0"/>
          <w:numId w:val="12"/>
        </w:numPr>
        <w:autoSpaceDE w:val="0"/>
        <w:autoSpaceDN w:val="0"/>
        <w:adjustRightInd w:val="0"/>
        <w:spacing w:line="240" w:lineRule="atLeast"/>
        <w:ind w:left="714" w:hanging="357"/>
        <w:textAlignment w:val="center"/>
        <w:rPr>
          <w:rFonts w:cs="Fira Sans"/>
          <w:szCs w:val="19"/>
        </w:rPr>
      </w:pPr>
      <w:r w:rsidRPr="006C6890">
        <w:rPr>
          <w:rFonts w:cs="Fira Sans"/>
          <w:szCs w:val="19"/>
        </w:rPr>
        <w:t>centralną sieć grzewczą</w:t>
      </w:r>
      <w:r w:rsidRPr="006C6890">
        <w:rPr>
          <w:rFonts w:cs="Fira Sans"/>
          <w:spacing w:val="-2"/>
          <w:szCs w:val="19"/>
        </w:rPr>
        <w:t xml:space="preserve"> – </w:t>
      </w:r>
      <w:r w:rsidR="001F2CF4" w:rsidRPr="006C6890">
        <w:rPr>
          <w:rFonts w:cs="Fira Sans"/>
          <w:szCs w:val="19"/>
        </w:rPr>
        <w:t>32,2</w:t>
      </w:r>
      <w:r w:rsidRPr="006C6890">
        <w:rPr>
          <w:rFonts w:cs="Fira Sans"/>
          <w:szCs w:val="19"/>
        </w:rPr>
        <w:t>%;</w:t>
      </w:r>
    </w:p>
    <w:p w14:paraId="4DC8E7A6" w14:textId="61BA9401" w:rsidR="00775181" w:rsidRPr="006C6890" w:rsidRDefault="00775181" w:rsidP="00DF7D0F">
      <w:pPr>
        <w:pStyle w:val="Akapitzlist"/>
        <w:numPr>
          <w:ilvl w:val="0"/>
          <w:numId w:val="12"/>
        </w:numPr>
        <w:autoSpaceDE w:val="0"/>
        <w:autoSpaceDN w:val="0"/>
        <w:adjustRightInd w:val="0"/>
        <w:spacing w:before="0" w:after="0" w:line="240" w:lineRule="auto"/>
        <w:textAlignment w:val="center"/>
        <w:rPr>
          <w:rFonts w:cs="Fira Sans"/>
          <w:szCs w:val="19"/>
        </w:rPr>
      </w:pPr>
      <w:r w:rsidRPr="006C6890">
        <w:rPr>
          <w:rFonts w:cs="Fira Sans"/>
          <w:szCs w:val="19"/>
        </w:rPr>
        <w:t xml:space="preserve">ciepłą wodę z elektrociepłowni, ciepłowni lub kotłowni osiedlowej – </w:t>
      </w:r>
      <w:r w:rsidR="001F2CF4" w:rsidRPr="006C6890">
        <w:rPr>
          <w:rFonts w:cs="Fira Sans"/>
          <w:szCs w:val="19"/>
        </w:rPr>
        <w:t>32,2</w:t>
      </w:r>
      <w:r w:rsidRPr="006C6890">
        <w:rPr>
          <w:rFonts w:cs="Fira Sans"/>
          <w:szCs w:val="19"/>
        </w:rPr>
        <w:t>%;</w:t>
      </w:r>
    </w:p>
    <w:p w14:paraId="5682C04D" w14:textId="04D70AF3" w:rsidR="00A75581" w:rsidRPr="006C6890" w:rsidRDefault="003C2480" w:rsidP="00DF7D0F">
      <w:pPr>
        <w:pStyle w:val="Akapitzlist"/>
        <w:numPr>
          <w:ilvl w:val="0"/>
          <w:numId w:val="12"/>
        </w:numPr>
        <w:autoSpaceDE w:val="0"/>
        <w:autoSpaceDN w:val="0"/>
        <w:adjustRightInd w:val="0"/>
        <w:spacing w:before="0" w:after="0" w:line="240" w:lineRule="auto"/>
        <w:textAlignment w:val="center"/>
        <w:rPr>
          <w:rFonts w:cs="Fira Sans"/>
          <w:szCs w:val="19"/>
        </w:rPr>
      </w:pPr>
      <w:r w:rsidRPr="006C6890">
        <w:rPr>
          <w:rFonts w:cs="Fira Sans"/>
          <w:szCs w:val="19"/>
        </w:rPr>
        <w:t>gaz z</w:t>
      </w:r>
      <w:r w:rsidR="00A75581" w:rsidRPr="006C6890">
        <w:rPr>
          <w:rFonts w:cs="Fira Sans"/>
          <w:szCs w:val="19"/>
        </w:rPr>
        <w:t xml:space="preserve"> </w:t>
      </w:r>
      <w:r w:rsidRPr="006C6890">
        <w:rPr>
          <w:rFonts w:cs="Fira Sans"/>
          <w:szCs w:val="19"/>
        </w:rPr>
        <w:t>sieci</w:t>
      </w:r>
      <w:r w:rsidRPr="006C6890">
        <w:rPr>
          <w:rFonts w:cs="Fira Sans"/>
          <w:spacing w:val="-2"/>
          <w:szCs w:val="19"/>
        </w:rPr>
        <w:t xml:space="preserve"> – </w:t>
      </w:r>
      <w:r w:rsidR="00F95064" w:rsidRPr="006C6890">
        <w:rPr>
          <w:rFonts w:cs="Fira Sans"/>
          <w:szCs w:val="19"/>
        </w:rPr>
        <w:t>33,2</w:t>
      </w:r>
      <w:r w:rsidRPr="006C6890">
        <w:rPr>
          <w:rFonts w:cs="Fira Sans"/>
          <w:szCs w:val="19"/>
        </w:rPr>
        <w:t>%</w:t>
      </w:r>
      <w:r w:rsidR="00775181" w:rsidRPr="006C6890">
        <w:rPr>
          <w:rFonts w:cs="Fira Sans"/>
          <w:szCs w:val="19"/>
        </w:rPr>
        <w:t>.</w:t>
      </w:r>
    </w:p>
    <w:p w14:paraId="7E14DE2A" w14:textId="34819B02" w:rsidR="0071129D" w:rsidRPr="007916E3" w:rsidRDefault="00AF4F13" w:rsidP="00451162">
      <w:pPr>
        <w:autoSpaceDE w:val="0"/>
        <w:autoSpaceDN w:val="0"/>
        <w:adjustRightInd w:val="0"/>
        <w:spacing w:line="240" w:lineRule="atLeast"/>
        <w:textAlignment w:val="center"/>
        <w:rPr>
          <w:rFonts w:cs="Fira Sans"/>
          <w:spacing w:val="2"/>
          <w:szCs w:val="19"/>
        </w:rPr>
      </w:pPr>
      <w:r w:rsidRPr="007916E3">
        <w:rPr>
          <w:rFonts w:cs="Fira Sans"/>
          <w:b/>
          <w:noProof/>
          <w:szCs w:val="19"/>
          <w:lang w:eastAsia="pl-PL"/>
        </w:rPr>
        <w:lastRenderedPageBreak/>
        <mc:AlternateContent>
          <mc:Choice Requires="wps">
            <w:drawing>
              <wp:anchor distT="45720" distB="45720" distL="114300" distR="114300" simplePos="0" relativeHeight="251637760" behindDoc="0" locked="0" layoutInCell="1" allowOverlap="1" wp14:anchorId="3AAA1F55" wp14:editId="209CA31D">
                <wp:simplePos x="0" y="0"/>
                <wp:positionH relativeFrom="page">
                  <wp:align>right</wp:align>
                </wp:positionH>
                <wp:positionV relativeFrom="paragraph">
                  <wp:posOffset>-118856</wp:posOffset>
                </wp:positionV>
                <wp:extent cx="1871980" cy="971550"/>
                <wp:effectExtent l="0" t="0" r="0" b="0"/>
                <wp:wrapNone/>
                <wp:docPr id="209" name="Pole tekstowe 16" descr="Liczba nowych budynków mieszkalnych oddanych do użytkowania w 1 kwartale 2026 r. zwiększyła się w skali roku o 2,2%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971550"/>
                        </a:xfrm>
                        <a:prstGeom prst="rect">
                          <a:avLst/>
                        </a:prstGeom>
                        <a:noFill/>
                        <a:ln w="9525">
                          <a:noFill/>
                          <a:miter lim="800000"/>
                          <a:headEnd/>
                          <a:tailEnd/>
                        </a:ln>
                      </wps:spPr>
                      <wps:txbx>
                        <w:txbxContent>
                          <w:p w14:paraId="60953C32" w14:textId="4B0E7A3C" w:rsidR="00714F6D" w:rsidRPr="00AA7688" w:rsidRDefault="00714F6D" w:rsidP="00D16568">
                            <w:pPr>
                              <w:pStyle w:val="tekstzboku"/>
                              <w:suppressAutoHyphens/>
                              <w:rPr>
                                <w:szCs w:val="19"/>
                              </w:rPr>
                            </w:pPr>
                            <w:r w:rsidRPr="00E703B2">
                              <w:rPr>
                                <w:szCs w:val="19"/>
                              </w:rPr>
                              <w:t xml:space="preserve">Liczba nowych budynków mieszkalnych oddanych do użytkowania w </w:t>
                            </w:r>
                            <w:r>
                              <w:rPr>
                                <w:szCs w:val="19"/>
                              </w:rPr>
                              <w:t xml:space="preserve">1 kwartale </w:t>
                            </w:r>
                            <w:r w:rsidRPr="00E703B2">
                              <w:rPr>
                                <w:szCs w:val="19"/>
                              </w:rPr>
                              <w:t>202</w:t>
                            </w:r>
                            <w:r>
                              <w:rPr>
                                <w:szCs w:val="19"/>
                              </w:rPr>
                              <w:t>6 </w:t>
                            </w:r>
                            <w:r w:rsidRPr="00E703B2">
                              <w:rPr>
                                <w:szCs w:val="19"/>
                              </w:rPr>
                              <w:t xml:space="preserve">r. </w:t>
                            </w:r>
                            <w:bookmarkStart w:id="1" w:name="_Hlk207956908"/>
                            <w:r>
                              <w:rPr>
                                <w:szCs w:val="19"/>
                              </w:rPr>
                              <w:t>zwiększyła się</w:t>
                            </w:r>
                            <w:bookmarkEnd w:id="1"/>
                            <w:r>
                              <w:rPr>
                                <w:szCs w:val="19"/>
                              </w:rPr>
                              <w:t xml:space="preserve"> w skali roku</w:t>
                            </w:r>
                            <w:r w:rsidRPr="00E703B2">
                              <w:rPr>
                                <w:szCs w:val="19"/>
                              </w:rPr>
                              <w:t xml:space="preserve"> o</w:t>
                            </w:r>
                            <w:r>
                              <w:rPr>
                                <w:szCs w:val="19"/>
                              </w:rPr>
                              <w:t xml:space="preserve"> </w:t>
                            </w:r>
                            <w:r w:rsidRPr="0089596B">
                              <w:rPr>
                                <w:szCs w:val="19"/>
                              </w:rPr>
                              <w:t>2,2</w:t>
                            </w:r>
                            <w:r w:rsidRPr="00E703B2">
                              <w:rPr>
                                <w:szCs w:val="19"/>
                              </w:rPr>
                              <w:t>%</w:t>
                            </w:r>
                          </w:p>
                          <w:p w14:paraId="1FEDC962" w14:textId="77777777" w:rsidR="00A31ECF" w:rsidRDefault="00A31ECF"/>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3AAA1F55" id="_x0000_s1028" type="#_x0000_t202" alt="Liczba nowych budynków mieszkalnych oddanych do użytkowania w 1 kwartale 2026 r. zwiększyła się w skali roku o 2,2% " style="position:absolute;margin-left:96.2pt;margin-top:-9.35pt;width:147.4pt;height:76.5pt;z-index:2516377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" filled="f" stroked="f">
                <v:textbox inset="2.5mm,1mm,2.5mm,1mm">
                  <w:txbxContent>
                    <w:p w14:paraId="60953C32" w14:textId="4B0E7A3C" w:rsidR="00714F6D" w:rsidRPr="00AA7688" w:rsidRDefault="00714F6D" w:rsidP="00D16568">
                      <w:pPr>
                        <w:pStyle w:val="tekstzboku"/>
                        <w:suppressAutoHyphens/>
                        <w:rPr>
                          <w:szCs w:val="19"/>
                        </w:rPr>
                      </w:pPr>
                      <w:r w:rsidRPr="00E703B2">
                        <w:rPr>
                          <w:szCs w:val="19"/>
                        </w:rPr>
                        <w:t xml:space="preserve">Liczba nowych budynków mieszkalnych oddanych do użytkowania w </w:t>
                      </w:r>
                      <w:r>
                        <w:rPr>
                          <w:szCs w:val="19"/>
                        </w:rPr>
                        <w:t xml:space="preserve">1 kwartale </w:t>
                      </w:r>
                      <w:r w:rsidRPr="00E703B2">
                        <w:rPr>
                          <w:szCs w:val="19"/>
                        </w:rPr>
                        <w:t>202</w:t>
                      </w:r>
                      <w:r>
                        <w:rPr>
                          <w:szCs w:val="19"/>
                        </w:rPr>
                        <w:t>6 </w:t>
                      </w:r>
                      <w:r w:rsidRPr="00E703B2">
                        <w:rPr>
                          <w:szCs w:val="19"/>
                        </w:rPr>
                        <w:t xml:space="preserve">r. </w:t>
                      </w:r>
                      <w:bookmarkStart w:id="2" w:name="_Hlk207956908"/>
                      <w:r>
                        <w:rPr>
                          <w:szCs w:val="19"/>
                        </w:rPr>
                        <w:t>zwiększyła się</w:t>
                      </w:r>
                      <w:bookmarkEnd w:id="2"/>
                      <w:r>
                        <w:rPr>
                          <w:szCs w:val="19"/>
                        </w:rPr>
                        <w:t xml:space="preserve"> w skali roku</w:t>
                      </w:r>
                      <w:r w:rsidRPr="00E703B2">
                        <w:rPr>
                          <w:szCs w:val="19"/>
                        </w:rPr>
                        <w:t xml:space="preserve"> o</w:t>
                      </w:r>
                      <w:r>
                        <w:rPr>
                          <w:szCs w:val="19"/>
                        </w:rPr>
                        <w:t xml:space="preserve"> </w:t>
                      </w:r>
                      <w:r w:rsidRPr="0089596B">
                        <w:rPr>
                          <w:szCs w:val="19"/>
                        </w:rPr>
                        <w:t>2,2</w:t>
                      </w:r>
                      <w:r w:rsidRPr="00E703B2">
                        <w:rPr>
                          <w:szCs w:val="19"/>
                        </w:rPr>
                        <w:t>%</w:t>
                      </w:r>
                    </w:p>
                    <w:p w14:paraId="1FEDC962" w14:textId="77777777" w:rsidR="00A31ECF" w:rsidRDefault="00A31ECF"/>
                  </w:txbxContent>
                </v:textbox>
                <w10:wrap anchorx="page"/>
              </v:shape>
            </w:pict>
          </mc:Fallback>
        </mc:AlternateContent>
      </w:r>
      <w:r w:rsidR="00434BE5" w:rsidRPr="007916E3">
        <w:rPr>
          <w:rFonts w:cs="Fira Sans"/>
          <w:spacing w:val="2"/>
          <w:szCs w:val="19"/>
        </w:rPr>
        <w:t xml:space="preserve">Do eksploatacji przekazano w omawianym </w:t>
      </w:r>
      <w:r w:rsidR="00434BE5" w:rsidRPr="005F4076">
        <w:rPr>
          <w:rFonts w:cs="Fira Sans"/>
          <w:spacing w:val="2"/>
          <w:szCs w:val="19"/>
        </w:rPr>
        <w:t>okresie</w:t>
      </w:r>
      <w:r w:rsidR="00434BE5" w:rsidRPr="00755A26">
        <w:rPr>
          <w:rFonts w:cs="Fira Sans"/>
          <w:color w:val="CC00CC"/>
          <w:spacing w:val="2"/>
          <w:szCs w:val="19"/>
        </w:rPr>
        <w:t xml:space="preserve"> </w:t>
      </w:r>
      <w:r w:rsidR="00755A26" w:rsidRPr="0089596B">
        <w:rPr>
          <w:rFonts w:cs="Fira Sans"/>
          <w:spacing w:val="2"/>
          <w:szCs w:val="19"/>
        </w:rPr>
        <w:t>21,8</w:t>
      </w:r>
      <w:r w:rsidR="00434BE5" w:rsidRPr="0089596B">
        <w:rPr>
          <w:rFonts w:cs="Fira Sans"/>
          <w:spacing w:val="2"/>
          <w:szCs w:val="19"/>
        </w:rPr>
        <w:t xml:space="preserve"> tys.</w:t>
      </w:r>
      <w:r w:rsidR="00434BE5" w:rsidRPr="0089596B">
        <w:rPr>
          <w:rFonts w:cs="Fira Sans"/>
          <w:b/>
          <w:spacing w:val="2"/>
          <w:szCs w:val="19"/>
        </w:rPr>
        <w:t xml:space="preserve"> nowych budynków mieszkalnych</w:t>
      </w:r>
      <w:r w:rsidR="00434BE5" w:rsidRPr="0089596B">
        <w:rPr>
          <w:rFonts w:cs="Fira Sans"/>
          <w:spacing w:val="2"/>
          <w:szCs w:val="19"/>
          <w:vertAlign w:val="superscript"/>
        </w:rPr>
        <w:footnoteReference w:id="4"/>
      </w:r>
      <w:r w:rsidR="00434BE5" w:rsidRPr="0089596B">
        <w:rPr>
          <w:rFonts w:cs="Fira Sans"/>
          <w:spacing w:val="2"/>
          <w:szCs w:val="19"/>
        </w:rPr>
        <w:t>, wśród których budynki jednorodzinne stanowiły 97,</w:t>
      </w:r>
      <w:r w:rsidR="00755A26" w:rsidRPr="0089596B">
        <w:rPr>
          <w:rFonts w:cs="Fira Sans"/>
          <w:spacing w:val="2"/>
          <w:szCs w:val="19"/>
        </w:rPr>
        <w:t>7</w:t>
      </w:r>
      <w:r w:rsidR="00434BE5" w:rsidRPr="0089596B">
        <w:rPr>
          <w:rFonts w:cs="Fira Sans"/>
          <w:spacing w:val="2"/>
          <w:szCs w:val="19"/>
        </w:rPr>
        <w:t>%.</w:t>
      </w:r>
      <w:r w:rsidR="000D68F1" w:rsidRPr="0089596B">
        <w:rPr>
          <w:rFonts w:cs="Fira Sans"/>
          <w:spacing w:val="2"/>
          <w:szCs w:val="19"/>
        </w:rPr>
        <w:t xml:space="preserve"> Dominującą </w:t>
      </w:r>
      <w:r w:rsidR="000D68F1" w:rsidRPr="007916E3">
        <w:rPr>
          <w:rFonts w:cs="Fira Sans"/>
          <w:spacing w:val="2"/>
          <w:szCs w:val="19"/>
        </w:rPr>
        <w:t xml:space="preserve">metodą ich wznoszenia była technologia tradycyjna udoskonalona, którą </w:t>
      </w:r>
      <w:r w:rsidR="000D68F1" w:rsidRPr="0089596B">
        <w:rPr>
          <w:rFonts w:cs="Fira Sans"/>
          <w:spacing w:val="2"/>
          <w:szCs w:val="19"/>
        </w:rPr>
        <w:t>zastosowano w 98</w:t>
      </w:r>
      <w:r w:rsidR="00347F73" w:rsidRPr="0089596B">
        <w:rPr>
          <w:rFonts w:cs="Fira Sans"/>
          <w:spacing w:val="2"/>
          <w:szCs w:val="19"/>
        </w:rPr>
        <w:t>,</w:t>
      </w:r>
      <w:r w:rsidR="001F10C7" w:rsidRPr="0089596B">
        <w:rPr>
          <w:rFonts w:cs="Fira Sans"/>
          <w:spacing w:val="2"/>
          <w:szCs w:val="19"/>
        </w:rPr>
        <w:t>0</w:t>
      </w:r>
      <w:r w:rsidR="000D68F1" w:rsidRPr="007916E3">
        <w:rPr>
          <w:rFonts w:cs="Fira Sans"/>
          <w:spacing w:val="2"/>
          <w:szCs w:val="19"/>
        </w:rPr>
        <w:t>% ogółu nowo wybudowanych budynków mieszkalnych.</w:t>
      </w:r>
    </w:p>
    <w:p w14:paraId="024D779D" w14:textId="4C5FE003" w:rsidR="002543F3" w:rsidRPr="00B17252" w:rsidRDefault="002543F3" w:rsidP="00A31ECF">
      <w:pPr>
        <w:autoSpaceDE w:val="0"/>
        <w:autoSpaceDN w:val="0"/>
        <w:adjustRightInd w:val="0"/>
        <w:spacing w:before="360" w:line="240" w:lineRule="auto"/>
        <w:ind w:left="851" w:hanging="851"/>
        <w:textAlignment w:val="center"/>
        <w:rPr>
          <w:rFonts w:cs="Fira Sans"/>
          <w:szCs w:val="19"/>
        </w:rPr>
      </w:pPr>
      <w:r w:rsidRPr="00C94FC1">
        <w:rPr>
          <w:rFonts w:cs="Fira Sans"/>
          <w:b/>
          <w:bCs/>
          <w:szCs w:val="19"/>
        </w:rPr>
        <w:t>Tablica 2.</w:t>
      </w:r>
      <w:r w:rsidR="00A36F89" w:rsidRPr="00C94FC1">
        <w:rPr>
          <w:rFonts w:cs="Fira Sans"/>
          <w:b/>
          <w:bCs/>
          <w:szCs w:val="19"/>
        </w:rPr>
        <w:tab/>
      </w:r>
      <w:r w:rsidRPr="00C94FC1">
        <w:rPr>
          <w:rFonts w:cs="Fira Sans"/>
          <w:b/>
          <w:bCs/>
          <w:szCs w:val="19"/>
        </w:rPr>
        <w:t xml:space="preserve">Nowe budynki mieszkalne oddane do użytkowania </w:t>
      </w:r>
      <w:r w:rsidR="009E2149" w:rsidRPr="00795BE5">
        <w:rPr>
          <w:rFonts w:cs="Fira Sans"/>
          <w:b/>
          <w:bCs/>
          <w:szCs w:val="19"/>
        </w:rPr>
        <w:t xml:space="preserve">w </w:t>
      </w:r>
      <w:r w:rsidR="00755A26" w:rsidRPr="00755A26">
        <w:rPr>
          <w:rFonts w:cs="Fira Sans"/>
          <w:b/>
          <w:bCs/>
          <w:szCs w:val="19"/>
        </w:rPr>
        <w:t xml:space="preserve">1 </w:t>
      </w:r>
      <w:r w:rsidR="00755A26" w:rsidRPr="00C0190C">
        <w:rPr>
          <w:rFonts w:cs="Fira Sans"/>
          <w:b/>
          <w:bCs/>
          <w:szCs w:val="19"/>
        </w:rPr>
        <w:t xml:space="preserve">kwartale </w:t>
      </w:r>
      <w:r w:rsidR="00C3101C" w:rsidRPr="00C0190C">
        <w:rPr>
          <w:rFonts w:cs="Fira Sans"/>
          <w:b/>
          <w:bCs/>
          <w:szCs w:val="19"/>
        </w:rPr>
        <w:t>202</w:t>
      </w:r>
      <w:r w:rsidR="00755A26" w:rsidRPr="00C0190C">
        <w:rPr>
          <w:rFonts w:cs="Fira Sans"/>
          <w:b/>
          <w:bCs/>
          <w:szCs w:val="19"/>
        </w:rPr>
        <w:t>6</w:t>
      </w:r>
      <w:r w:rsidR="00734206" w:rsidRPr="00C0190C">
        <w:rPr>
          <w:rFonts w:cs="Fira Sans"/>
          <w:b/>
          <w:bCs/>
          <w:szCs w:val="19"/>
        </w:rPr>
        <w:t xml:space="preserve"> </w:t>
      </w:r>
      <w:r w:rsidR="006E27A4" w:rsidRPr="00C0190C">
        <w:rPr>
          <w:rFonts w:cs="Fira Sans"/>
          <w:b/>
          <w:bCs/>
          <w:szCs w:val="19"/>
        </w:rPr>
        <w:t>r</w:t>
      </w:r>
      <w:r w:rsidR="009C3E2D" w:rsidRPr="00C94FC1">
        <w:rPr>
          <w:rFonts w:cs="Fira Sans"/>
          <w:b/>
          <w:bCs/>
          <w:szCs w:val="19"/>
        </w:rPr>
        <w:t>.</w:t>
      </w:r>
      <w:r w:rsidR="006E27A4" w:rsidRPr="00C94FC1">
        <w:rPr>
          <w:rFonts w:cs="Fira Sans"/>
          <w:b/>
          <w:bCs/>
          <w:szCs w:val="19"/>
        </w:rPr>
        <w:t xml:space="preserve"> </w:t>
      </w:r>
      <w:r w:rsidR="007D55A0" w:rsidRPr="00C94FC1">
        <w:rPr>
          <w:rFonts w:cs="Fira Sans"/>
          <w:b/>
          <w:bCs/>
          <w:szCs w:val="19"/>
        </w:rPr>
        <w:t>według</w:t>
      </w:r>
      <w:r w:rsidR="0088395A" w:rsidRPr="00C94FC1">
        <w:rPr>
          <w:rFonts w:cs="Fira Sans"/>
          <w:b/>
          <w:bCs/>
          <w:szCs w:val="19"/>
        </w:rPr>
        <w:br/>
      </w:r>
      <w:r w:rsidR="0072745D" w:rsidRPr="00C94FC1">
        <w:rPr>
          <w:rFonts w:cs="Fira Sans"/>
          <w:b/>
          <w:bCs/>
          <w:szCs w:val="19"/>
        </w:rPr>
        <w:t>ro</w:t>
      </w:r>
      <w:r w:rsidRPr="00C94FC1">
        <w:rPr>
          <w:rFonts w:cs="Fira Sans"/>
          <w:b/>
          <w:bCs/>
          <w:szCs w:val="19"/>
        </w:rPr>
        <w:t>dzajów</w:t>
      </w:r>
      <w:r w:rsidR="00AE2905" w:rsidRPr="00C94FC1">
        <w:rPr>
          <w:rFonts w:cs="Fira Sans"/>
          <w:b/>
          <w:bCs/>
          <w:szCs w:val="19"/>
        </w:rPr>
        <w:t xml:space="preserve"> </w:t>
      </w:r>
      <w:r w:rsidRPr="00C94FC1">
        <w:rPr>
          <w:rFonts w:cs="Fira Sans"/>
          <w:b/>
          <w:bCs/>
          <w:szCs w:val="19"/>
        </w:rPr>
        <w:t>budynków</w:t>
      </w:r>
      <w:r w:rsidR="006E27A4" w:rsidRPr="00C94FC1">
        <w:rPr>
          <w:rFonts w:cs="Fira Sans"/>
          <w:b/>
          <w:bCs/>
          <w:szCs w:val="19"/>
        </w:rPr>
        <w:t xml:space="preserve"> </w:t>
      </w:r>
      <w:r w:rsidRPr="00C94FC1">
        <w:rPr>
          <w:rFonts w:cs="Fira Sans"/>
          <w:b/>
          <w:bCs/>
          <w:szCs w:val="19"/>
        </w:rPr>
        <w:t>i</w:t>
      </w:r>
      <w:r w:rsidR="00B962CC" w:rsidRPr="00C94FC1">
        <w:rPr>
          <w:rFonts w:cs="Fira Sans"/>
          <w:b/>
          <w:bCs/>
          <w:szCs w:val="19"/>
        </w:rPr>
        <w:t xml:space="preserve"> </w:t>
      </w:r>
      <w:r w:rsidRPr="00C94FC1">
        <w:rPr>
          <w:rFonts w:cs="Fira Sans"/>
          <w:b/>
          <w:bCs/>
          <w:szCs w:val="19"/>
        </w:rPr>
        <w:t>technologii wznoszenia</w:t>
      </w:r>
    </w:p>
    <w:tbl>
      <w:tblPr>
        <w:tblW w:w="4833" w:type="pct"/>
        <w:tblBorders>
          <w:top w:val="single" w:sz="4" w:space="0" w:color="001D77"/>
          <w:bottom w:val="single" w:sz="4" w:space="0" w:color="001D77"/>
          <w:insideH w:val="single" w:sz="4" w:space="0" w:color="001D77"/>
          <w:insideV w:val="single" w:sz="4" w:space="0" w:color="001D77"/>
        </w:tblBorders>
        <w:tblCellMar>
          <w:left w:w="0" w:type="dxa"/>
          <w:right w:w="0" w:type="dxa"/>
        </w:tblCellMar>
        <w:tblLook w:val="0000" w:firstRow="0" w:lastRow="0" w:firstColumn="0" w:lastColumn="0" w:noHBand="0" w:noVBand="0"/>
        <w:tblDescription w:val="Tablica 2. Nowe budynki mieszkalne oddane do użytkowania w 1 kwartale 2026 r. według rodzajów budynków i technologii wznoszenia"/>
      </w:tblPr>
      <w:tblGrid>
        <w:gridCol w:w="3084"/>
        <w:gridCol w:w="1121"/>
        <w:gridCol w:w="1121"/>
        <w:gridCol w:w="1121"/>
        <w:gridCol w:w="1351"/>
      </w:tblGrid>
      <w:tr w:rsidR="00E345FA" w:rsidRPr="00A138C8" w14:paraId="5620BA12" w14:textId="77777777" w:rsidTr="00A31ECF">
        <w:trPr>
          <w:trHeight w:val="916"/>
        </w:trPr>
        <w:tc>
          <w:tcPr>
            <w:tcW w:w="1977" w:type="pct"/>
            <w:shd w:val="clear" w:color="auto" w:fill="auto"/>
            <w:tcMar>
              <w:top w:w="80" w:type="dxa"/>
              <w:left w:w="80" w:type="dxa"/>
              <w:bottom w:w="80" w:type="dxa"/>
              <w:right w:w="80" w:type="dxa"/>
            </w:tcMar>
            <w:vAlign w:val="center"/>
          </w:tcPr>
          <w:p w14:paraId="70F266E6" w14:textId="71DC19DD" w:rsidR="00E345FA" w:rsidRPr="00885D81" w:rsidRDefault="00E345FA" w:rsidP="00701CD8">
            <w:pPr>
              <w:autoSpaceDE w:val="0"/>
              <w:autoSpaceDN w:val="0"/>
              <w:adjustRightInd w:val="0"/>
              <w:spacing w:after="0" w:line="240" w:lineRule="auto"/>
              <w:jc w:val="center"/>
              <w:textAlignment w:val="center"/>
              <w:rPr>
                <w:rFonts w:cs="Fira Sans"/>
                <w:color w:val="000000"/>
                <w:sz w:val="16"/>
                <w:szCs w:val="16"/>
              </w:rPr>
            </w:pPr>
            <w:r w:rsidRPr="00885D81">
              <w:rPr>
                <w:rFonts w:cs="Fira Sans"/>
                <w:color w:val="000000"/>
                <w:sz w:val="16"/>
                <w:szCs w:val="16"/>
              </w:rPr>
              <w:t>Wyszczególnienie</w:t>
            </w:r>
          </w:p>
        </w:tc>
        <w:tc>
          <w:tcPr>
            <w:tcW w:w="719" w:type="pct"/>
            <w:shd w:val="clear" w:color="auto" w:fill="auto"/>
            <w:tcMar>
              <w:top w:w="80" w:type="dxa"/>
              <w:left w:w="80" w:type="dxa"/>
              <w:bottom w:w="80" w:type="dxa"/>
              <w:right w:w="80" w:type="dxa"/>
            </w:tcMar>
            <w:vAlign w:val="center"/>
          </w:tcPr>
          <w:p w14:paraId="1E626D7C" w14:textId="77777777" w:rsidR="00E345FA" w:rsidRPr="00885D81" w:rsidRDefault="00E345FA" w:rsidP="00701CD8">
            <w:pPr>
              <w:autoSpaceDE w:val="0"/>
              <w:autoSpaceDN w:val="0"/>
              <w:adjustRightInd w:val="0"/>
              <w:spacing w:after="0" w:line="240" w:lineRule="auto"/>
              <w:jc w:val="center"/>
              <w:textAlignment w:val="center"/>
              <w:rPr>
                <w:rFonts w:cs="Fira Sans"/>
                <w:color w:val="000000"/>
                <w:sz w:val="16"/>
                <w:szCs w:val="16"/>
              </w:rPr>
            </w:pPr>
            <w:r w:rsidRPr="00885D81">
              <w:rPr>
                <w:rFonts w:cs="Fira Sans"/>
                <w:color w:val="000000"/>
                <w:sz w:val="16"/>
                <w:szCs w:val="16"/>
              </w:rPr>
              <w:t>Budynki</w:t>
            </w:r>
          </w:p>
        </w:tc>
        <w:tc>
          <w:tcPr>
            <w:tcW w:w="719" w:type="pct"/>
            <w:shd w:val="clear" w:color="auto" w:fill="auto"/>
            <w:tcMar>
              <w:top w:w="80" w:type="dxa"/>
              <w:left w:w="80" w:type="dxa"/>
              <w:bottom w:w="80" w:type="dxa"/>
              <w:right w:w="80" w:type="dxa"/>
            </w:tcMar>
            <w:vAlign w:val="center"/>
          </w:tcPr>
          <w:p w14:paraId="76023FEA" w14:textId="77777777" w:rsidR="00E345FA" w:rsidRPr="00885D81" w:rsidRDefault="00E345FA" w:rsidP="00701CD8">
            <w:pPr>
              <w:autoSpaceDE w:val="0"/>
              <w:autoSpaceDN w:val="0"/>
              <w:adjustRightInd w:val="0"/>
              <w:spacing w:after="0" w:line="240" w:lineRule="auto"/>
              <w:jc w:val="center"/>
              <w:textAlignment w:val="center"/>
              <w:rPr>
                <w:rFonts w:cs="Fira Sans"/>
                <w:color w:val="000000"/>
                <w:sz w:val="16"/>
                <w:szCs w:val="16"/>
              </w:rPr>
            </w:pPr>
            <w:r w:rsidRPr="00885D81">
              <w:rPr>
                <w:rFonts w:cs="Fira Sans"/>
                <w:color w:val="000000"/>
                <w:sz w:val="16"/>
                <w:szCs w:val="16"/>
              </w:rPr>
              <w:t>Mieszkania</w:t>
            </w:r>
          </w:p>
        </w:tc>
        <w:tc>
          <w:tcPr>
            <w:tcW w:w="719" w:type="pct"/>
            <w:shd w:val="clear" w:color="auto" w:fill="auto"/>
            <w:tcMar>
              <w:top w:w="80" w:type="dxa"/>
              <w:left w:w="80" w:type="dxa"/>
              <w:bottom w:w="80" w:type="dxa"/>
              <w:right w:w="80" w:type="dxa"/>
            </w:tcMar>
            <w:vAlign w:val="center"/>
          </w:tcPr>
          <w:p w14:paraId="4F5AE320" w14:textId="1877AF15" w:rsidR="00E345FA" w:rsidRPr="00885D81" w:rsidRDefault="00E345FA" w:rsidP="00701CD8">
            <w:pPr>
              <w:autoSpaceDE w:val="0"/>
              <w:autoSpaceDN w:val="0"/>
              <w:adjustRightInd w:val="0"/>
              <w:spacing w:before="40" w:after="0" w:line="240" w:lineRule="auto"/>
              <w:jc w:val="center"/>
              <w:textAlignment w:val="center"/>
              <w:rPr>
                <w:rFonts w:cs="Fira Sans"/>
                <w:iCs/>
                <w:color w:val="000000"/>
                <w:position w:val="6"/>
                <w:sz w:val="16"/>
                <w:szCs w:val="16"/>
                <w:vertAlign w:val="superscript"/>
              </w:rPr>
            </w:pPr>
            <w:r>
              <w:rPr>
                <w:rFonts w:cs="Fira Sans"/>
                <w:color w:val="000000"/>
                <w:sz w:val="16"/>
                <w:szCs w:val="16"/>
              </w:rPr>
              <w:t>Przeciętna p</w:t>
            </w:r>
            <w:r w:rsidRPr="00885D81">
              <w:rPr>
                <w:rFonts w:cs="Fira Sans"/>
                <w:color w:val="000000"/>
                <w:sz w:val="16"/>
                <w:szCs w:val="16"/>
              </w:rPr>
              <w:t>owierzchnia użytkowa mieszkań</w:t>
            </w:r>
            <w:r w:rsidRPr="00885D81">
              <w:rPr>
                <w:rFonts w:cs="Fira Sans"/>
                <w:color w:val="000000"/>
                <w:sz w:val="16"/>
                <w:szCs w:val="16"/>
              </w:rPr>
              <w:br/>
              <w:t>w m</w:t>
            </w:r>
            <w:r w:rsidRPr="00885D81">
              <w:rPr>
                <w:rFonts w:cs="Fira Sans"/>
                <w:color w:val="000000"/>
                <w:sz w:val="16"/>
                <w:szCs w:val="16"/>
                <w:vertAlign w:val="superscript"/>
              </w:rPr>
              <w:t>2</w:t>
            </w:r>
          </w:p>
        </w:tc>
        <w:tc>
          <w:tcPr>
            <w:tcW w:w="866" w:type="pct"/>
            <w:shd w:val="clear" w:color="auto" w:fill="auto"/>
            <w:tcMar>
              <w:top w:w="80" w:type="dxa"/>
              <w:left w:w="80" w:type="dxa"/>
              <w:bottom w:w="80" w:type="dxa"/>
              <w:right w:w="80" w:type="dxa"/>
            </w:tcMar>
            <w:vAlign w:val="center"/>
          </w:tcPr>
          <w:p w14:paraId="2032E66A" w14:textId="77777777" w:rsidR="002D19A3" w:rsidRDefault="00E345FA" w:rsidP="00701CD8">
            <w:pPr>
              <w:autoSpaceDE w:val="0"/>
              <w:autoSpaceDN w:val="0"/>
              <w:adjustRightInd w:val="0"/>
              <w:spacing w:before="40" w:after="0" w:line="240" w:lineRule="auto"/>
              <w:jc w:val="center"/>
              <w:textAlignment w:val="center"/>
              <w:rPr>
                <w:rFonts w:cs="Fira Sans"/>
                <w:color w:val="000000"/>
                <w:sz w:val="16"/>
                <w:szCs w:val="16"/>
              </w:rPr>
            </w:pPr>
            <w:r w:rsidRPr="00885D81">
              <w:rPr>
                <w:rFonts w:cs="Fira Sans"/>
                <w:color w:val="000000"/>
                <w:sz w:val="16"/>
                <w:szCs w:val="16"/>
              </w:rPr>
              <w:t>Przeciętny czas trwania</w:t>
            </w:r>
          </w:p>
          <w:p w14:paraId="1C24CBEA" w14:textId="77777777" w:rsidR="002D19A3" w:rsidRDefault="00E345FA" w:rsidP="00701CD8">
            <w:pPr>
              <w:autoSpaceDE w:val="0"/>
              <w:autoSpaceDN w:val="0"/>
              <w:adjustRightInd w:val="0"/>
              <w:spacing w:before="40" w:after="0" w:line="240" w:lineRule="auto"/>
              <w:jc w:val="center"/>
              <w:textAlignment w:val="center"/>
              <w:rPr>
                <w:rFonts w:cs="Fira Sans"/>
                <w:color w:val="000000"/>
                <w:sz w:val="16"/>
                <w:szCs w:val="16"/>
              </w:rPr>
            </w:pPr>
            <w:r w:rsidRPr="00885D81">
              <w:rPr>
                <w:rFonts w:cs="Fira Sans"/>
                <w:color w:val="000000"/>
                <w:sz w:val="16"/>
                <w:szCs w:val="16"/>
              </w:rPr>
              <w:t xml:space="preserve"> budowy</w:t>
            </w:r>
            <w:r w:rsidR="002D19A3">
              <w:rPr>
                <w:rFonts w:cs="Fira Sans"/>
                <w:color w:val="000000"/>
                <w:sz w:val="16"/>
                <w:szCs w:val="16"/>
              </w:rPr>
              <w:t xml:space="preserve"> </w:t>
            </w:r>
          </w:p>
          <w:p w14:paraId="6CC82AD9" w14:textId="513FEAF0" w:rsidR="00E345FA" w:rsidRPr="00885D81" w:rsidRDefault="00E345FA" w:rsidP="00701CD8">
            <w:pPr>
              <w:autoSpaceDE w:val="0"/>
              <w:autoSpaceDN w:val="0"/>
              <w:adjustRightInd w:val="0"/>
              <w:spacing w:before="40" w:after="0" w:line="240" w:lineRule="auto"/>
              <w:jc w:val="center"/>
              <w:textAlignment w:val="center"/>
              <w:rPr>
                <w:rFonts w:cs="Fira Sans"/>
                <w:color w:val="000000"/>
                <w:sz w:val="16"/>
                <w:szCs w:val="16"/>
              </w:rPr>
            </w:pPr>
            <w:r w:rsidRPr="00885D81">
              <w:rPr>
                <w:rFonts w:cs="Fira Sans"/>
                <w:color w:val="000000"/>
                <w:sz w:val="16"/>
                <w:szCs w:val="16"/>
              </w:rPr>
              <w:t>w miesiącach</w:t>
            </w:r>
          </w:p>
        </w:tc>
      </w:tr>
      <w:tr w:rsidR="00046984" w:rsidRPr="00A138C8" w14:paraId="3A1DECC2" w14:textId="77777777" w:rsidTr="00A31ECF">
        <w:trPr>
          <w:trHeight w:hRule="exact" w:val="340"/>
        </w:trPr>
        <w:tc>
          <w:tcPr>
            <w:tcW w:w="1977" w:type="pct"/>
            <w:tcMar>
              <w:top w:w="80" w:type="dxa"/>
              <w:left w:w="80" w:type="dxa"/>
              <w:bottom w:w="80" w:type="dxa"/>
              <w:right w:w="80" w:type="dxa"/>
            </w:tcMar>
            <w:vAlign w:val="center"/>
          </w:tcPr>
          <w:p w14:paraId="408F2C77" w14:textId="7487FFD9" w:rsidR="00046984" w:rsidRPr="00C27878" w:rsidRDefault="00046984" w:rsidP="00046984">
            <w:pPr>
              <w:tabs>
                <w:tab w:val="right" w:leader="dot" w:pos="2219"/>
              </w:tabs>
              <w:autoSpaceDE w:val="0"/>
              <w:autoSpaceDN w:val="0"/>
              <w:adjustRightInd w:val="0"/>
              <w:spacing w:before="0" w:after="0" w:line="180" w:lineRule="atLeast"/>
              <w:ind w:left="57"/>
              <w:textAlignment w:val="center"/>
              <w:rPr>
                <w:rFonts w:cs="Fira Sans"/>
                <w:sz w:val="16"/>
                <w:szCs w:val="16"/>
              </w:rPr>
            </w:pPr>
            <w:r w:rsidRPr="00C27878">
              <w:rPr>
                <w:rFonts w:cs="Fira Sans"/>
                <w:b/>
                <w:bCs/>
                <w:sz w:val="16"/>
                <w:szCs w:val="16"/>
              </w:rPr>
              <w:t>OGÓŁEM</w:t>
            </w:r>
          </w:p>
        </w:tc>
        <w:tc>
          <w:tcPr>
            <w:tcW w:w="719" w:type="pct"/>
            <w:tcMar>
              <w:top w:w="80" w:type="dxa"/>
              <w:left w:w="80" w:type="dxa"/>
              <w:bottom w:w="80" w:type="dxa"/>
              <w:right w:w="80" w:type="dxa"/>
            </w:tcMar>
            <w:vAlign w:val="center"/>
          </w:tcPr>
          <w:p w14:paraId="4FA9A899" w14:textId="218A5183" w:rsidR="00046984" w:rsidRPr="00C27878" w:rsidRDefault="006F2614" w:rsidP="00046984">
            <w:pPr>
              <w:tabs>
                <w:tab w:val="left" w:leader="dot" w:pos="3000"/>
              </w:tabs>
              <w:autoSpaceDE w:val="0"/>
              <w:autoSpaceDN w:val="0"/>
              <w:adjustRightInd w:val="0"/>
              <w:spacing w:before="0" w:after="0" w:line="180" w:lineRule="atLeast"/>
              <w:ind w:left="57"/>
              <w:jc w:val="right"/>
              <w:textAlignment w:val="center"/>
              <w:rPr>
                <w:rFonts w:cs="Fira Sans"/>
                <w:b/>
                <w:sz w:val="16"/>
                <w:szCs w:val="16"/>
              </w:rPr>
            </w:pPr>
            <w:r w:rsidRPr="00C27878">
              <w:rPr>
                <w:rFonts w:cs="Fira Sans"/>
                <w:b/>
                <w:sz w:val="16"/>
                <w:szCs w:val="16"/>
              </w:rPr>
              <w:t>21 826</w:t>
            </w:r>
          </w:p>
        </w:tc>
        <w:tc>
          <w:tcPr>
            <w:tcW w:w="719" w:type="pct"/>
            <w:tcMar>
              <w:top w:w="80" w:type="dxa"/>
              <w:left w:w="80" w:type="dxa"/>
              <w:bottom w:w="80" w:type="dxa"/>
              <w:right w:w="80" w:type="dxa"/>
            </w:tcMar>
            <w:vAlign w:val="center"/>
          </w:tcPr>
          <w:p w14:paraId="6AB2819D" w14:textId="6D6601C6" w:rsidR="00046984" w:rsidRPr="00C27878" w:rsidRDefault="006F2614" w:rsidP="00C94FC1">
            <w:pPr>
              <w:tabs>
                <w:tab w:val="left" w:leader="dot" w:pos="3000"/>
              </w:tabs>
              <w:autoSpaceDE w:val="0"/>
              <w:autoSpaceDN w:val="0"/>
              <w:adjustRightInd w:val="0"/>
              <w:spacing w:before="0" w:after="0" w:line="180" w:lineRule="atLeast"/>
              <w:ind w:left="57"/>
              <w:jc w:val="right"/>
              <w:textAlignment w:val="center"/>
              <w:rPr>
                <w:rFonts w:cs="Fira Sans"/>
                <w:b/>
                <w:sz w:val="16"/>
                <w:szCs w:val="16"/>
              </w:rPr>
            </w:pPr>
            <w:r w:rsidRPr="00C27878">
              <w:rPr>
                <w:rFonts w:cs="Fira Sans"/>
                <w:b/>
                <w:sz w:val="16"/>
                <w:szCs w:val="16"/>
              </w:rPr>
              <w:t>44 672</w:t>
            </w:r>
          </w:p>
        </w:tc>
        <w:tc>
          <w:tcPr>
            <w:tcW w:w="719" w:type="pct"/>
            <w:tcMar>
              <w:top w:w="80" w:type="dxa"/>
              <w:left w:w="80" w:type="dxa"/>
              <w:bottom w:w="80" w:type="dxa"/>
              <w:right w:w="80" w:type="dxa"/>
            </w:tcMar>
            <w:vAlign w:val="center"/>
          </w:tcPr>
          <w:p w14:paraId="5D234C42" w14:textId="1EBED72B" w:rsidR="00046984" w:rsidRPr="00C27878" w:rsidRDefault="006F2614" w:rsidP="00305665">
            <w:pPr>
              <w:tabs>
                <w:tab w:val="left" w:leader="dot" w:pos="3000"/>
              </w:tabs>
              <w:autoSpaceDE w:val="0"/>
              <w:autoSpaceDN w:val="0"/>
              <w:adjustRightInd w:val="0"/>
              <w:spacing w:before="0" w:after="0" w:line="180" w:lineRule="atLeast"/>
              <w:ind w:left="57"/>
              <w:jc w:val="right"/>
              <w:textAlignment w:val="center"/>
              <w:rPr>
                <w:rFonts w:cs="Fira Sans"/>
                <w:b/>
                <w:sz w:val="16"/>
                <w:szCs w:val="16"/>
              </w:rPr>
            </w:pPr>
            <w:r w:rsidRPr="00C27878">
              <w:rPr>
                <w:rFonts w:cs="Fira Sans"/>
                <w:b/>
                <w:sz w:val="16"/>
                <w:szCs w:val="16"/>
              </w:rPr>
              <w:t>92,9</w:t>
            </w:r>
          </w:p>
        </w:tc>
        <w:tc>
          <w:tcPr>
            <w:tcW w:w="866" w:type="pct"/>
            <w:tcMar>
              <w:top w:w="80" w:type="dxa"/>
              <w:left w:w="80" w:type="dxa"/>
              <w:bottom w:w="80" w:type="dxa"/>
              <w:right w:w="80" w:type="dxa"/>
            </w:tcMar>
            <w:vAlign w:val="center"/>
          </w:tcPr>
          <w:p w14:paraId="2E317338" w14:textId="4B000124" w:rsidR="00046984" w:rsidRPr="00C27878" w:rsidRDefault="00CF6353" w:rsidP="00305665">
            <w:pPr>
              <w:tabs>
                <w:tab w:val="left" w:leader="dot" w:pos="3000"/>
              </w:tabs>
              <w:autoSpaceDE w:val="0"/>
              <w:autoSpaceDN w:val="0"/>
              <w:adjustRightInd w:val="0"/>
              <w:spacing w:before="0" w:after="0" w:line="180" w:lineRule="atLeast"/>
              <w:ind w:left="57"/>
              <w:jc w:val="right"/>
              <w:textAlignment w:val="center"/>
              <w:rPr>
                <w:rFonts w:cs="Fira Sans"/>
                <w:b/>
                <w:sz w:val="16"/>
                <w:szCs w:val="16"/>
              </w:rPr>
            </w:pPr>
            <w:r w:rsidRPr="00C27878">
              <w:rPr>
                <w:rFonts w:cs="Fira Sans"/>
                <w:b/>
                <w:sz w:val="16"/>
                <w:szCs w:val="16"/>
              </w:rPr>
              <w:t>4</w:t>
            </w:r>
            <w:r w:rsidR="006F2614" w:rsidRPr="00C27878">
              <w:rPr>
                <w:rFonts w:cs="Fira Sans"/>
                <w:b/>
                <w:sz w:val="16"/>
                <w:szCs w:val="16"/>
              </w:rPr>
              <w:t>4,1</w:t>
            </w:r>
          </w:p>
        </w:tc>
      </w:tr>
      <w:tr w:rsidR="00FB34B9" w:rsidRPr="007149E8" w14:paraId="76ED75B0" w14:textId="77777777" w:rsidTr="00A31ECF">
        <w:trPr>
          <w:trHeight w:hRule="exact" w:val="340"/>
        </w:trPr>
        <w:tc>
          <w:tcPr>
            <w:tcW w:w="5000" w:type="pct"/>
            <w:gridSpan w:val="5"/>
            <w:tcMar>
              <w:top w:w="80" w:type="dxa"/>
              <w:left w:w="80" w:type="dxa"/>
              <w:bottom w:w="80" w:type="dxa"/>
              <w:right w:w="80" w:type="dxa"/>
            </w:tcMar>
            <w:vAlign w:val="center"/>
          </w:tcPr>
          <w:p w14:paraId="67F32C0A" w14:textId="7A8E32A7" w:rsidR="00FB34B9" w:rsidRPr="00C27878" w:rsidRDefault="00FB34B9" w:rsidP="00FB34B9">
            <w:pPr>
              <w:tabs>
                <w:tab w:val="left" w:leader="dot" w:pos="3000"/>
              </w:tabs>
              <w:autoSpaceDE w:val="0"/>
              <w:autoSpaceDN w:val="0"/>
              <w:adjustRightInd w:val="0"/>
              <w:spacing w:before="0" w:after="0" w:line="180" w:lineRule="atLeast"/>
              <w:ind w:left="57"/>
              <w:textAlignment w:val="center"/>
              <w:rPr>
                <w:rFonts w:cs="Fira Sans"/>
                <w:sz w:val="16"/>
                <w:szCs w:val="16"/>
              </w:rPr>
            </w:pPr>
            <w:r w:rsidRPr="00C27878">
              <w:rPr>
                <w:rFonts w:cs="Fira Sans"/>
                <w:sz w:val="16"/>
                <w:szCs w:val="16"/>
              </w:rPr>
              <w:t xml:space="preserve">  </w:t>
            </w:r>
            <w:r w:rsidRPr="00C27878">
              <w:rPr>
                <w:rFonts w:cs="Fira Sans"/>
                <w:b/>
                <w:bCs/>
                <w:sz w:val="16"/>
                <w:szCs w:val="16"/>
              </w:rPr>
              <w:t>Rodzaj budynku</w:t>
            </w:r>
          </w:p>
        </w:tc>
      </w:tr>
      <w:tr w:rsidR="00046984" w:rsidRPr="007149E8" w14:paraId="712286CF" w14:textId="77777777" w:rsidTr="00A31ECF">
        <w:trPr>
          <w:trHeight w:hRule="exact" w:val="340"/>
        </w:trPr>
        <w:tc>
          <w:tcPr>
            <w:tcW w:w="1977" w:type="pct"/>
            <w:tcMar>
              <w:top w:w="80" w:type="dxa"/>
              <w:left w:w="80" w:type="dxa"/>
              <w:bottom w:w="80" w:type="dxa"/>
              <w:right w:w="80" w:type="dxa"/>
            </w:tcMar>
            <w:vAlign w:val="center"/>
          </w:tcPr>
          <w:p w14:paraId="291097E8" w14:textId="4C22F64C" w:rsidR="00046984" w:rsidRPr="00C27878" w:rsidRDefault="00046984" w:rsidP="00046984">
            <w:pPr>
              <w:tabs>
                <w:tab w:val="right" w:leader="dot" w:pos="2219"/>
              </w:tabs>
              <w:autoSpaceDE w:val="0"/>
              <w:autoSpaceDN w:val="0"/>
              <w:adjustRightInd w:val="0"/>
              <w:spacing w:before="0" w:after="0" w:line="180" w:lineRule="atLeast"/>
              <w:ind w:left="176"/>
              <w:textAlignment w:val="center"/>
              <w:rPr>
                <w:rFonts w:cs="Fira Sans"/>
                <w:sz w:val="16"/>
                <w:szCs w:val="16"/>
              </w:rPr>
            </w:pPr>
            <w:r w:rsidRPr="00C27878">
              <w:rPr>
                <w:rFonts w:cs="Fira Sans"/>
                <w:bCs/>
                <w:sz w:val="16"/>
                <w:szCs w:val="16"/>
              </w:rPr>
              <w:t xml:space="preserve">  Jednorodzinny</w:t>
            </w:r>
          </w:p>
        </w:tc>
        <w:tc>
          <w:tcPr>
            <w:tcW w:w="719" w:type="pct"/>
            <w:tcMar>
              <w:top w:w="80" w:type="dxa"/>
              <w:left w:w="80" w:type="dxa"/>
              <w:bottom w:w="80" w:type="dxa"/>
              <w:right w:w="80" w:type="dxa"/>
            </w:tcMar>
            <w:vAlign w:val="center"/>
          </w:tcPr>
          <w:p w14:paraId="7CA0796B" w14:textId="187D5839" w:rsidR="00046984" w:rsidRPr="00C27878" w:rsidRDefault="006F26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21 319</w:t>
            </w:r>
          </w:p>
        </w:tc>
        <w:tc>
          <w:tcPr>
            <w:tcW w:w="719" w:type="pct"/>
            <w:tcMar>
              <w:top w:w="80" w:type="dxa"/>
              <w:left w:w="80" w:type="dxa"/>
              <w:bottom w:w="80" w:type="dxa"/>
              <w:right w:w="80" w:type="dxa"/>
            </w:tcMar>
            <w:vAlign w:val="center"/>
          </w:tcPr>
          <w:p w14:paraId="5B7A30ED" w14:textId="77C5ED12" w:rsidR="00046984" w:rsidRPr="00C27878" w:rsidRDefault="006F2614" w:rsidP="00C94FC1">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23 872</w:t>
            </w:r>
          </w:p>
        </w:tc>
        <w:tc>
          <w:tcPr>
            <w:tcW w:w="719" w:type="pct"/>
            <w:tcMar>
              <w:top w:w="80" w:type="dxa"/>
              <w:left w:w="80" w:type="dxa"/>
              <w:bottom w:w="80" w:type="dxa"/>
              <w:right w:w="80" w:type="dxa"/>
            </w:tcMar>
            <w:vAlign w:val="center"/>
          </w:tcPr>
          <w:p w14:paraId="79B3D1C1" w14:textId="28F7416B" w:rsidR="00046984" w:rsidRPr="00C27878" w:rsidRDefault="006F26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129,0</w:t>
            </w:r>
          </w:p>
        </w:tc>
        <w:tc>
          <w:tcPr>
            <w:tcW w:w="866" w:type="pct"/>
            <w:tcMar>
              <w:top w:w="80" w:type="dxa"/>
              <w:left w:w="80" w:type="dxa"/>
              <w:bottom w:w="80" w:type="dxa"/>
              <w:right w:w="80" w:type="dxa"/>
            </w:tcMar>
            <w:vAlign w:val="center"/>
          </w:tcPr>
          <w:p w14:paraId="0282DB45" w14:textId="263313C8" w:rsidR="00046984" w:rsidRPr="00C27878" w:rsidRDefault="006F2614" w:rsidP="00305665">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49,7</w:t>
            </w:r>
          </w:p>
        </w:tc>
      </w:tr>
      <w:tr w:rsidR="00046984" w:rsidRPr="007A26F6" w14:paraId="13A8B51C" w14:textId="77777777" w:rsidTr="00A31ECF">
        <w:trPr>
          <w:trHeight w:hRule="exact" w:val="340"/>
        </w:trPr>
        <w:tc>
          <w:tcPr>
            <w:tcW w:w="1977" w:type="pct"/>
            <w:tcMar>
              <w:top w:w="80" w:type="dxa"/>
              <w:left w:w="80" w:type="dxa"/>
              <w:bottom w:w="80" w:type="dxa"/>
              <w:right w:w="80" w:type="dxa"/>
            </w:tcMar>
            <w:vAlign w:val="center"/>
          </w:tcPr>
          <w:p w14:paraId="549A9B80" w14:textId="2E834572" w:rsidR="00046984" w:rsidRPr="00C27878" w:rsidRDefault="00046984" w:rsidP="00046984">
            <w:pPr>
              <w:tabs>
                <w:tab w:val="right" w:leader="dot" w:pos="2219"/>
              </w:tabs>
              <w:autoSpaceDE w:val="0"/>
              <w:autoSpaceDN w:val="0"/>
              <w:adjustRightInd w:val="0"/>
              <w:spacing w:before="0" w:after="0" w:line="180" w:lineRule="atLeast"/>
              <w:ind w:left="176"/>
              <w:textAlignment w:val="center"/>
              <w:rPr>
                <w:rFonts w:cs="Fira Sans"/>
                <w:sz w:val="16"/>
                <w:szCs w:val="16"/>
              </w:rPr>
            </w:pPr>
            <w:r w:rsidRPr="00C27878">
              <w:rPr>
                <w:rFonts w:cs="Fira Sans"/>
                <w:bCs/>
                <w:sz w:val="16"/>
                <w:szCs w:val="16"/>
              </w:rPr>
              <w:t xml:space="preserve">  Wielorodzinny</w:t>
            </w:r>
          </w:p>
        </w:tc>
        <w:tc>
          <w:tcPr>
            <w:tcW w:w="719" w:type="pct"/>
            <w:tcMar>
              <w:top w:w="80" w:type="dxa"/>
              <w:left w:w="80" w:type="dxa"/>
              <w:bottom w:w="80" w:type="dxa"/>
              <w:right w:w="80" w:type="dxa"/>
            </w:tcMar>
            <w:vAlign w:val="center"/>
          </w:tcPr>
          <w:p w14:paraId="4A4C686C" w14:textId="2240C75E" w:rsidR="00046984" w:rsidRPr="00C27878" w:rsidRDefault="006F26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507</w:t>
            </w:r>
          </w:p>
        </w:tc>
        <w:tc>
          <w:tcPr>
            <w:tcW w:w="719" w:type="pct"/>
            <w:tcMar>
              <w:top w:w="80" w:type="dxa"/>
              <w:left w:w="80" w:type="dxa"/>
              <w:bottom w:w="80" w:type="dxa"/>
              <w:right w:w="80" w:type="dxa"/>
            </w:tcMar>
            <w:vAlign w:val="center"/>
          </w:tcPr>
          <w:p w14:paraId="1BDFAA42" w14:textId="6429BD22" w:rsidR="00046984" w:rsidRPr="00C27878" w:rsidRDefault="006F2614" w:rsidP="00C94FC1">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20 800</w:t>
            </w:r>
          </w:p>
        </w:tc>
        <w:tc>
          <w:tcPr>
            <w:tcW w:w="719" w:type="pct"/>
            <w:tcMar>
              <w:top w:w="80" w:type="dxa"/>
              <w:left w:w="80" w:type="dxa"/>
              <w:bottom w:w="80" w:type="dxa"/>
              <w:right w:w="80" w:type="dxa"/>
            </w:tcMar>
            <w:vAlign w:val="center"/>
          </w:tcPr>
          <w:p w14:paraId="6E93569A" w14:textId="7ACB61BC" w:rsidR="00046984" w:rsidRPr="00C27878" w:rsidRDefault="006F26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51,5</w:t>
            </w:r>
          </w:p>
        </w:tc>
        <w:tc>
          <w:tcPr>
            <w:tcW w:w="866" w:type="pct"/>
            <w:tcMar>
              <w:top w:w="80" w:type="dxa"/>
              <w:left w:w="80" w:type="dxa"/>
              <w:bottom w:w="80" w:type="dxa"/>
              <w:right w:w="80" w:type="dxa"/>
            </w:tcMar>
            <w:vAlign w:val="center"/>
          </w:tcPr>
          <w:p w14:paraId="256E4DBB" w14:textId="4AFCE281" w:rsidR="00046984" w:rsidRPr="00C27878" w:rsidRDefault="006F2614" w:rsidP="00305665">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29,7</w:t>
            </w:r>
          </w:p>
        </w:tc>
      </w:tr>
      <w:tr w:rsidR="00FB34B9" w:rsidRPr="00A138C8" w14:paraId="78FE7EC4" w14:textId="77777777" w:rsidTr="00A31ECF">
        <w:trPr>
          <w:trHeight w:hRule="exact" w:val="340"/>
        </w:trPr>
        <w:tc>
          <w:tcPr>
            <w:tcW w:w="5000" w:type="pct"/>
            <w:gridSpan w:val="5"/>
            <w:tcMar>
              <w:top w:w="80" w:type="dxa"/>
              <w:left w:w="80" w:type="dxa"/>
              <w:bottom w:w="80" w:type="dxa"/>
              <w:right w:w="80" w:type="dxa"/>
            </w:tcMar>
            <w:vAlign w:val="center"/>
          </w:tcPr>
          <w:p w14:paraId="5999B696" w14:textId="71CE5426" w:rsidR="00FB34B9" w:rsidRPr="00C27878" w:rsidRDefault="00FB34B9" w:rsidP="00FB34B9">
            <w:pPr>
              <w:tabs>
                <w:tab w:val="left" w:leader="dot" w:pos="3000"/>
              </w:tabs>
              <w:autoSpaceDE w:val="0"/>
              <w:autoSpaceDN w:val="0"/>
              <w:adjustRightInd w:val="0"/>
              <w:spacing w:before="0" w:after="0" w:line="180" w:lineRule="atLeast"/>
              <w:ind w:left="57"/>
              <w:textAlignment w:val="center"/>
              <w:rPr>
                <w:rFonts w:cs="Fira Sans"/>
                <w:sz w:val="16"/>
                <w:szCs w:val="16"/>
              </w:rPr>
            </w:pPr>
            <w:r w:rsidRPr="00C27878">
              <w:rPr>
                <w:rFonts w:cs="Fira Sans"/>
                <w:sz w:val="16"/>
                <w:szCs w:val="16"/>
              </w:rPr>
              <w:t xml:space="preserve">  </w:t>
            </w:r>
            <w:r w:rsidRPr="00C27878">
              <w:rPr>
                <w:rFonts w:cs="Fira Sans"/>
                <w:b/>
                <w:sz w:val="16"/>
                <w:szCs w:val="16"/>
              </w:rPr>
              <w:t>Technologia wznoszenia</w:t>
            </w:r>
          </w:p>
        </w:tc>
      </w:tr>
      <w:tr w:rsidR="00046984" w:rsidRPr="00A138C8" w14:paraId="07CFF225" w14:textId="77777777" w:rsidTr="00A31ECF">
        <w:trPr>
          <w:trHeight w:hRule="exact" w:val="340"/>
        </w:trPr>
        <w:tc>
          <w:tcPr>
            <w:tcW w:w="1977" w:type="pct"/>
            <w:tcMar>
              <w:top w:w="80" w:type="dxa"/>
              <w:left w:w="80" w:type="dxa"/>
              <w:bottom w:w="80" w:type="dxa"/>
              <w:right w:w="80" w:type="dxa"/>
            </w:tcMar>
            <w:vAlign w:val="center"/>
          </w:tcPr>
          <w:p w14:paraId="4A38B329" w14:textId="77777777"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Tradycyjna udoskonalona</w:t>
            </w:r>
          </w:p>
        </w:tc>
        <w:tc>
          <w:tcPr>
            <w:tcW w:w="719" w:type="pct"/>
            <w:tcMar>
              <w:top w:w="80" w:type="dxa"/>
              <w:left w:w="80" w:type="dxa"/>
              <w:bottom w:w="80" w:type="dxa"/>
              <w:right w:w="80" w:type="dxa"/>
            </w:tcMar>
            <w:vAlign w:val="center"/>
          </w:tcPr>
          <w:p w14:paraId="7C3E0A60" w14:textId="5C68965B"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21 382</w:t>
            </w:r>
          </w:p>
        </w:tc>
        <w:tc>
          <w:tcPr>
            <w:tcW w:w="719" w:type="pct"/>
            <w:tcMar>
              <w:top w:w="80" w:type="dxa"/>
              <w:left w:w="80" w:type="dxa"/>
              <w:bottom w:w="80" w:type="dxa"/>
              <w:right w:w="80" w:type="dxa"/>
            </w:tcMar>
            <w:vAlign w:val="center"/>
          </w:tcPr>
          <w:p w14:paraId="55147EB4" w14:textId="60ABB2F0"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41 317</w:t>
            </w:r>
          </w:p>
        </w:tc>
        <w:tc>
          <w:tcPr>
            <w:tcW w:w="719" w:type="pct"/>
            <w:tcMar>
              <w:top w:w="80" w:type="dxa"/>
              <w:left w:w="80" w:type="dxa"/>
              <w:bottom w:w="80" w:type="dxa"/>
              <w:right w:w="80" w:type="dxa"/>
            </w:tcMar>
            <w:vAlign w:val="center"/>
          </w:tcPr>
          <w:p w14:paraId="0E4DA4EC" w14:textId="3AB765B0"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95,8</w:t>
            </w:r>
          </w:p>
        </w:tc>
        <w:tc>
          <w:tcPr>
            <w:tcW w:w="866" w:type="pct"/>
            <w:tcMar>
              <w:top w:w="80" w:type="dxa"/>
              <w:left w:w="80" w:type="dxa"/>
              <w:bottom w:w="80" w:type="dxa"/>
              <w:right w:w="80" w:type="dxa"/>
            </w:tcMar>
            <w:vAlign w:val="center"/>
          </w:tcPr>
          <w:p w14:paraId="53BCA9EE" w14:textId="10EB183D" w:rsidR="00046984" w:rsidRPr="00C27878" w:rsidRDefault="00707BDD"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44,</w:t>
            </w:r>
            <w:r w:rsidR="005F4076" w:rsidRPr="00C27878">
              <w:rPr>
                <w:rFonts w:cs="Fira Sans"/>
                <w:sz w:val="16"/>
                <w:szCs w:val="16"/>
              </w:rPr>
              <w:t>9</w:t>
            </w:r>
          </w:p>
        </w:tc>
      </w:tr>
      <w:tr w:rsidR="00046984" w:rsidRPr="00700BB7" w14:paraId="3BB6C8A6" w14:textId="77777777" w:rsidTr="00A31ECF">
        <w:trPr>
          <w:trHeight w:hRule="exact" w:val="340"/>
        </w:trPr>
        <w:tc>
          <w:tcPr>
            <w:tcW w:w="1977" w:type="pct"/>
            <w:tcMar>
              <w:top w:w="80" w:type="dxa"/>
              <w:left w:w="80" w:type="dxa"/>
              <w:bottom w:w="80" w:type="dxa"/>
              <w:right w:w="80" w:type="dxa"/>
            </w:tcMar>
            <w:vAlign w:val="center"/>
          </w:tcPr>
          <w:p w14:paraId="4F893162" w14:textId="77777777"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Monolityczna</w:t>
            </w:r>
          </w:p>
        </w:tc>
        <w:tc>
          <w:tcPr>
            <w:tcW w:w="719" w:type="pct"/>
            <w:tcMar>
              <w:top w:w="80" w:type="dxa"/>
              <w:left w:w="80" w:type="dxa"/>
              <w:bottom w:w="80" w:type="dxa"/>
              <w:right w:w="80" w:type="dxa"/>
            </w:tcMar>
            <w:vAlign w:val="center"/>
          </w:tcPr>
          <w:p w14:paraId="5D38626D" w14:textId="46846BA5" w:rsidR="00046984" w:rsidRPr="00C27878" w:rsidRDefault="00CF6353"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w:t>
            </w:r>
            <w:r w:rsidR="00D81914" w:rsidRPr="00C27878">
              <w:rPr>
                <w:rFonts w:cs="Fira Sans"/>
                <w:sz w:val="16"/>
                <w:szCs w:val="16"/>
              </w:rPr>
              <w:t>4</w:t>
            </w:r>
          </w:p>
        </w:tc>
        <w:tc>
          <w:tcPr>
            <w:tcW w:w="719" w:type="pct"/>
            <w:tcMar>
              <w:top w:w="80" w:type="dxa"/>
              <w:left w:w="80" w:type="dxa"/>
              <w:bottom w:w="80" w:type="dxa"/>
              <w:right w:w="80" w:type="dxa"/>
            </w:tcMar>
            <w:vAlign w:val="center"/>
          </w:tcPr>
          <w:p w14:paraId="3E33071A" w14:textId="040F8F3A"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2 596</w:t>
            </w:r>
          </w:p>
        </w:tc>
        <w:tc>
          <w:tcPr>
            <w:tcW w:w="719" w:type="pct"/>
            <w:tcMar>
              <w:top w:w="80" w:type="dxa"/>
              <w:left w:w="80" w:type="dxa"/>
              <w:bottom w:w="80" w:type="dxa"/>
              <w:right w:w="80" w:type="dxa"/>
            </w:tcMar>
            <w:vAlign w:val="center"/>
          </w:tcPr>
          <w:p w14:paraId="46A45440" w14:textId="604BAC76"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51,9</w:t>
            </w:r>
          </w:p>
        </w:tc>
        <w:tc>
          <w:tcPr>
            <w:tcW w:w="866" w:type="pct"/>
            <w:tcMar>
              <w:top w:w="80" w:type="dxa"/>
              <w:left w:w="80" w:type="dxa"/>
              <w:bottom w:w="80" w:type="dxa"/>
              <w:right w:w="80" w:type="dxa"/>
            </w:tcMar>
            <w:vAlign w:val="center"/>
          </w:tcPr>
          <w:p w14:paraId="2940F2FE" w14:textId="15A85362" w:rsidR="00046984" w:rsidRPr="00C27878" w:rsidRDefault="005F4076"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30,8</w:t>
            </w:r>
          </w:p>
        </w:tc>
      </w:tr>
      <w:tr w:rsidR="00046984" w:rsidRPr="00A138C8" w14:paraId="02862D8E" w14:textId="77777777" w:rsidTr="00A31ECF">
        <w:trPr>
          <w:trHeight w:hRule="exact" w:val="340"/>
        </w:trPr>
        <w:tc>
          <w:tcPr>
            <w:tcW w:w="1977" w:type="pct"/>
            <w:tcMar>
              <w:top w:w="80" w:type="dxa"/>
              <w:left w:w="80" w:type="dxa"/>
              <w:bottom w:w="80" w:type="dxa"/>
              <w:right w:w="80" w:type="dxa"/>
            </w:tcMar>
            <w:vAlign w:val="center"/>
          </w:tcPr>
          <w:p w14:paraId="6E3C61FE" w14:textId="77777777"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Wielkopłytowa</w:t>
            </w:r>
          </w:p>
        </w:tc>
        <w:tc>
          <w:tcPr>
            <w:tcW w:w="719" w:type="pct"/>
            <w:tcMar>
              <w:top w:w="80" w:type="dxa"/>
              <w:left w:w="80" w:type="dxa"/>
              <w:bottom w:w="80" w:type="dxa"/>
              <w:right w:w="80" w:type="dxa"/>
            </w:tcMar>
            <w:vAlign w:val="center"/>
          </w:tcPr>
          <w:p w14:paraId="1D883760" w14:textId="4E3B3747"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10</w:t>
            </w:r>
          </w:p>
        </w:tc>
        <w:tc>
          <w:tcPr>
            <w:tcW w:w="719" w:type="pct"/>
            <w:tcMar>
              <w:top w:w="80" w:type="dxa"/>
              <w:left w:w="80" w:type="dxa"/>
              <w:bottom w:w="80" w:type="dxa"/>
              <w:right w:w="80" w:type="dxa"/>
            </w:tcMar>
            <w:vAlign w:val="center"/>
          </w:tcPr>
          <w:p w14:paraId="43EE6DEB" w14:textId="62D13787"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144</w:t>
            </w:r>
          </w:p>
        </w:tc>
        <w:tc>
          <w:tcPr>
            <w:tcW w:w="719" w:type="pct"/>
            <w:tcMar>
              <w:top w:w="80" w:type="dxa"/>
              <w:left w:w="80" w:type="dxa"/>
              <w:bottom w:w="80" w:type="dxa"/>
              <w:right w:w="80" w:type="dxa"/>
            </w:tcMar>
            <w:vAlign w:val="center"/>
          </w:tcPr>
          <w:p w14:paraId="2CFBA32B" w14:textId="6836C47C"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57,5</w:t>
            </w:r>
          </w:p>
        </w:tc>
        <w:tc>
          <w:tcPr>
            <w:tcW w:w="866" w:type="pct"/>
            <w:tcMar>
              <w:top w:w="80" w:type="dxa"/>
              <w:left w:w="80" w:type="dxa"/>
              <w:bottom w:w="80" w:type="dxa"/>
              <w:right w:w="80" w:type="dxa"/>
            </w:tcMar>
            <w:vAlign w:val="center"/>
          </w:tcPr>
          <w:p w14:paraId="4CAF7772" w14:textId="289A6944" w:rsidR="00046984" w:rsidRPr="00C27878" w:rsidRDefault="005F4076"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26,0</w:t>
            </w:r>
          </w:p>
        </w:tc>
      </w:tr>
      <w:tr w:rsidR="00046984" w:rsidRPr="0047737D" w14:paraId="590FB2A3" w14:textId="77777777" w:rsidTr="00A31ECF">
        <w:trPr>
          <w:trHeight w:hRule="exact" w:val="340"/>
        </w:trPr>
        <w:tc>
          <w:tcPr>
            <w:tcW w:w="1977" w:type="pct"/>
            <w:tcMar>
              <w:top w:w="80" w:type="dxa"/>
              <w:left w:w="80" w:type="dxa"/>
              <w:bottom w:w="80" w:type="dxa"/>
              <w:right w:w="80" w:type="dxa"/>
            </w:tcMar>
            <w:vAlign w:val="center"/>
          </w:tcPr>
          <w:p w14:paraId="708E4B98" w14:textId="77777777"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Wielkoblokowa</w:t>
            </w:r>
          </w:p>
        </w:tc>
        <w:tc>
          <w:tcPr>
            <w:tcW w:w="719" w:type="pct"/>
            <w:tcMar>
              <w:top w:w="80" w:type="dxa"/>
              <w:left w:w="80" w:type="dxa"/>
              <w:bottom w:w="80" w:type="dxa"/>
              <w:right w:w="80" w:type="dxa"/>
            </w:tcMar>
            <w:vAlign w:val="center"/>
          </w:tcPr>
          <w:p w14:paraId="1DF6EA1A" w14:textId="7F797CCB"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4</w:t>
            </w:r>
          </w:p>
        </w:tc>
        <w:tc>
          <w:tcPr>
            <w:tcW w:w="719" w:type="pct"/>
            <w:tcMar>
              <w:top w:w="80" w:type="dxa"/>
              <w:left w:w="80" w:type="dxa"/>
              <w:bottom w:w="80" w:type="dxa"/>
              <w:right w:w="80" w:type="dxa"/>
            </w:tcMar>
            <w:vAlign w:val="center"/>
          </w:tcPr>
          <w:p w14:paraId="5294714C" w14:textId="6A4D64F3"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216</w:t>
            </w:r>
          </w:p>
        </w:tc>
        <w:tc>
          <w:tcPr>
            <w:tcW w:w="719" w:type="pct"/>
            <w:tcMar>
              <w:top w:w="80" w:type="dxa"/>
              <w:left w:w="80" w:type="dxa"/>
              <w:bottom w:w="80" w:type="dxa"/>
              <w:right w:w="80" w:type="dxa"/>
            </w:tcMar>
            <w:vAlign w:val="center"/>
          </w:tcPr>
          <w:p w14:paraId="23CB4B80" w14:textId="61771C94"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49,1</w:t>
            </w:r>
          </w:p>
        </w:tc>
        <w:tc>
          <w:tcPr>
            <w:tcW w:w="866" w:type="pct"/>
            <w:tcMar>
              <w:top w:w="80" w:type="dxa"/>
              <w:left w:w="80" w:type="dxa"/>
              <w:bottom w:w="80" w:type="dxa"/>
              <w:right w:w="80" w:type="dxa"/>
            </w:tcMar>
            <w:vAlign w:val="center"/>
          </w:tcPr>
          <w:p w14:paraId="491C2DA3" w14:textId="1640F810" w:rsidR="00046984" w:rsidRPr="00C27878" w:rsidRDefault="005F4076"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23,0</w:t>
            </w:r>
          </w:p>
        </w:tc>
      </w:tr>
      <w:tr w:rsidR="00046984" w:rsidRPr="00A138C8" w14:paraId="76CC257B" w14:textId="77777777" w:rsidTr="00A31ECF">
        <w:trPr>
          <w:trHeight w:hRule="exact" w:val="340"/>
        </w:trPr>
        <w:tc>
          <w:tcPr>
            <w:tcW w:w="1977" w:type="pct"/>
            <w:tcMar>
              <w:top w:w="80" w:type="dxa"/>
              <w:left w:w="80" w:type="dxa"/>
              <w:bottom w:w="80" w:type="dxa"/>
              <w:right w:w="80" w:type="dxa"/>
            </w:tcMar>
            <w:vAlign w:val="center"/>
          </w:tcPr>
          <w:p w14:paraId="4A44EAAF" w14:textId="77777777"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Konstrukcji drewnianych</w:t>
            </w:r>
          </w:p>
        </w:tc>
        <w:tc>
          <w:tcPr>
            <w:tcW w:w="719" w:type="pct"/>
            <w:tcMar>
              <w:top w:w="80" w:type="dxa"/>
              <w:left w:w="80" w:type="dxa"/>
              <w:bottom w:w="80" w:type="dxa"/>
              <w:right w:w="80" w:type="dxa"/>
            </w:tcMar>
            <w:vAlign w:val="center"/>
          </w:tcPr>
          <w:p w14:paraId="50EC22C0" w14:textId="35C16F78"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393</w:t>
            </w:r>
          </w:p>
        </w:tc>
        <w:tc>
          <w:tcPr>
            <w:tcW w:w="719" w:type="pct"/>
            <w:tcMar>
              <w:top w:w="80" w:type="dxa"/>
              <w:left w:w="80" w:type="dxa"/>
              <w:bottom w:w="80" w:type="dxa"/>
              <w:right w:w="80" w:type="dxa"/>
            </w:tcMar>
            <w:vAlign w:val="center"/>
          </w:tcPr>
          <w:p w14:paraId="640C3FA3" w14:textId="54C96AC4"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396</w:t>
            </w:r>
          </w:p>
        </w:tc>
        <w:tc>
          <w:tcPr>
            <w:tcW w:w="719" w:type="pct"/>
            <w:tcMar>
              <w:top w:w="80" w:type="dxa"/>
              <w:left w:w="80" w:type="dxa"/>
              <w:bottom w:w="80" w:type="dxa"/>
              <w:right w:w="80" w:type="dxa"/>
            </w:tcMar>
            <w:vAlign w:val="center"/>
          </w:tcPr>
          <w:p w14:paraId="44F23AC3" w14:textId="0E734396" w:rsidR="00046984" w:rsidRPr="00C27878" w:rsidRDefault="001F10C7"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9</w:t>
            </w:r>
            <w:r w:rsidR="00D81914" w:rsidRPr="00C27878">
              <w:rPr>
                <w:rFonts w:cs="Fira Sans"/>
                <w:sz w:val="16"/>
                <w:szCs w:val="16"/>
              </w:rPr>
              <w:t>5,1</w:t>
            </w:r>
          </w:p>
        </w:tc>
        <w:tc>
          <w:tcPr>
            <w:tcW w:w="866" w:type="pct"/>
            <w:tcMar>
              <w:top w:w="80" w:type="dxa"/>
              <w:left w:w="80" w:type="dxa"/>
              <w:bottom w:w="80" w:type="dxa"/>
              <w:right w:w="80" w:type="dxa"/>
            </w:tcMar>
            <w:vAlign w:val="center"/>
          </w:tcPr>
          <w:p w14:paraId="1BC52FEC" w14:textId="5E3DEC0E" w:rsidR="00046984" w:rsidRPr="00C27878" w:rsidRDefault="005F4076"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30,3</w:t>
            </w:r>
          </w:p>
        </w:tc>
      </w:tr>
      <w:tr w:rsidR="00046984" w:rsidRPr="00F1332B" w14:paraId="1D4C8E70" w14:textId="77777777" w:rsidTr="00A31ECF">
        <w:trPr>
          <w:trHeight w:hRule="exact" w:val="337"/>
        </w:trPr>
        <w:tc>
          <w:tcPr>
            <w:tcW w:w="1977" w:type="pct"/>
            <w:tcMar>
              <w:top w:w="80" w:type="dxa"/>
              <w:left w:w="80" w:type="dxa"/>
              <w:bottom w:w="80" w:type="dxa"/>
              <w:right w:w="80" w:type="dxa"/>
            </w:tcMar>
            <w:vAlign w:val="center"/>
          </w:tcPr>
          <w:p w14:paraId="10C6DB18" w14:textId="58B75E5D" w:rsidR="00046984" w:rsidRPr="00C27878" w:rsidRDefault="00046984" w:rsidP="00046984">
            <w:pPr>
              <w:tabs>
                <w:tab w:val="left" w:leader="dot" w:pos="3000"/>
              </w:tabs>
              <w:autoSpaceDE w:val="0"/>
              <w:autoSpaceDN w:val="0"/>
              <w:adjustRightInd w:val="0"/>
              <w:spacing w:before="0" w:after="0" w:line="180" w:lineRule="atLeast"/>
              <w:ind w:left="57" w:firstLine="147"/>
              <w:textAlignment w:val="center"/>
              <w:rPr>
                <w:rFonts w:cs="Fira Sans"/>
                <w:sz w:val="16"/>
                <w:szCs w:val="16"/>
              </w:rPr>
            </w:pPr>
            <w:r w:rsidRPr="00C27878">
              <w:rPr>
                <w:rFonts w:cs="Fira Sans"/>
                <w:sz w:val="16"/>
                <w:szCs w:val="16"/>
              </w:rPr>
              <w:t>Inne</w:t>
            </w:r>
          </w:p>
        </w:tc>
        <w:tc>
          <w:tcPr>
            <w:tcW w:w="719" w:type="pct"/>
            <w:tcMar>
              <w:top w:w="80" w:type="dxa"/>
              <w:left w:w="80" w:type="dxa"/>
              <w:bottom w:w="80" w:type="dxa"/>
              <w:right w:w="80" w:type="dxa"/>
            </w:tcMar>
            <w:vAlign w:val="center"/>
          </w:tcPr>
          <w:p w14:paraId="37CFE17D" w14:textId="58DE1925" w:rsidR="00046984" w:rsidRPr="00C27878" w:rsidRDefault="001F10C7"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w:t>
            </w:r>
          </w:p>
        </w:tc>
        <w:tc>
          <w:tcPr>
            <w:tcW w:w="719" w:type="pct"/>
            <w:tcMar>
              <w:top w:w="80" w:type="dxa"/>
              <w:left w:w="80" w:type="dxa"/>
              <w:bottom w:w="80" w:type="dxa"/>
              <w:right w:w="80" w:type="dxa"/>
            </w:tcMar>
            <w:vAlign w:val="center"/>
          </w:tcPr>
          <w:p w14:paraId="50444FF2" w14:textId="1BC269D5" w:rsidR="00046984" w:rsidRPr="00C27878" w:rsidRDefault="00D81914"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3</w:t>
            </w:r>
          </w:p>
        </w:tc>
        <w:tc>
          <w:tcPr>
            <w:tcW w:w="719" w:type="pct"/>
            <w:tcMar>
              <w:top w:w="80" w:type="dxa"/>
              <w:left w:w="80" w:type="dxa"/>
              <w:bottom w:w="80" w:type="dxa"/>
              <w:right w:w="80" w:type="dxa"/>
            </w:tcMar>
            <w:vAlign w:val="center"/>
          </w:tcPr>
          <w:p w14:paraId="67BBE49B" w14:textId="7809E5C9" w:rsidR="00046984" w:rsidRPr="00C27878" w:rsidRDefault="001F10C7"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6</w:t>
            </w:r>
            <w:r w:rsidR="00D81914" w:rsidRPr="00C27878">
              <w:rPr>
                <w:rFonts w:cs="Fira Sans"/>
                <w:sz w:val="16"/>
                <w:szCs w:val="16"/>
              </w:rPr>
              <w:t>4,3</w:t>
            </w:r>
          </w:p>
        </w:tc>
        <w:tc>
          <w:tcPr>
            <w:tcW w:w="866" w:type="pct"/>
            <w:tcMar>
              <w:top w:w="80" w:type="dxa"/>
              <w:left w:w="80" w:type="dxa"/>
              <w:bottom w:w="80" w:type="dxa"/>
              <w:right w:w="80" w:type="dxa"/>
            </w:tcMar>
            <w:vAlign w:val="center"/>
          </w:tcPr>
          <w:p w14:paraId="2E3E0B84" w14:textId="75187753" w:rsidR="00046984" w:rsidRPr="00C27878" w:rsidRDefault="005F4076" w:rsidP="00046984">
            <w:pPr>
              <w:tabs>
                <w:tab w:val="left" w:leader="dot" w:pos="3000"/>
              </w:tabs>
              <w:autoSpaceDE w:val="0"/>
              <w:autoSpaceDN w:val="0"/>
              <w:adjustRightInd w:val="0"/>
              <w:spacing w:before="0" w:after="0" w:line="180" w:lineRule="atLeast"/>
              <w:ind w:left="57"/>
              <w:jc w:val="right"/>
              <w:textAlignment w:val="center"/>
              <w:rPr>
                <w:rFonts w:cs="Fira Sans"/>
                <w:sz w:val="16"/>
                <w:szCs w:val="16"/>
              </w:rPr>
            </w:pPr>
            <w:r w:rsidRPr="00C27878">
              <w:rPr>
                <w:rFonts w:cs="Fira Sans"/>
                <w:sz w:val="16"/>
                <w:szCs w:val="16"/>
              </w:rPr>
              <w:t>13,5</w:t>
            </w:r>
          </w:p>
        </w:tc>
      </w:tr>
    </w:tbl>
    <w:p w14:paraId="18790FDB" w14:textId="77777777" w:rsidR="00501333" w:rsidRDefault="00501333" w:rsidP="00DF7D0F">
      <w:pPr>
        <w:autoSpaceDE w:val="0"/>
        <w:autoSpaceDN w:val="0"/>
        <w:adjustRightInd w:val="0"/>
        <w:spacing w:before="0" w:after="0" w:line="240" w:lineRule="auto"/>
        <w:textAlignment w:val="center"/>
        <w:rPr>
          <w:rFonts w:cs="Fira Sans"/>
          <w:szCs w:val="19"/>
        </w:rPr>
      </w:pPr>
    </w:p>
    <w:p w14:paraId="22E20DB7" w14:textId="61D8120A" w:rsidR="000351EB" w:rsidRPr="00313792" w:rsidRDefault="00501333" w:rsidP="00DF7D0F">
      <w:pPr>
        <w:autoSpaceDE w:val="0"/>
        <w:autoSpaceDN w:val="0"/>
        <w:adjustRightInd w:val="0"/>
        <w:spacing w:before="0" w:after="0" w:line="240" w:lineRule="auto"/>
        <w:textAlignment w:val="center"/>
        <w:rPr>
          <w:rFonts w:cs="Fira Sans"/>
          <w:spacing w:val="-2"/>
          <w:szCs w:val="19"/>
        </w:rPr>
      </w:pPr>
      <w:r w:rsidRPr="00313792">
        <w:rPr>
          <w:rFonts w:cs="Fira Sans"/>
          <w:szCs w:val="19"/>
        </w:rPr>
        <w:t xml:space="preserve">Biorąc pod uwagę </w:t>
      </w:r>
      <w:r w:rsidRPr="00313792">
        <w:rPr>
          <w:rFonts w:cs="Fira Sans"/>
          <w:b/>
          <w:szCs w:val="19"/>
        </w:rPr>
        <w:t>liczbę kondygnacji</w:t>
      </w:r>
      <w:r w:rsidRPr="00313792">
        <w:rPr>
          <w:rFonts w:cs="Fira Sans"/>
          <w:szCs w:val="19"/>
        </w:rPr>
        <w:t xml:space="preserve">, najwięcej wybudowano budynków </w:t>
      </w:r>
      <w:r w:rsidRPr="00C0190C">
        <w:rPr>
          <w:rFonts w:cs="Fira Sans"/>
          <w:szCs w:val="19"/>
        </w:rPr>
        <w:t>dwukondygnacyjnych (</w:t>
      </w:r>
      <w:r w:rsidR="001721B8" w:rsidRPr="00C0190C">
        <w:rPr>
          <w:rFonts w:cs="Fira Sans"/>
          <w:szCs w:val="19"/>
        </w:rPr>
        <w:t>60,3</w:t>
      </w:r>
      <w:r w:rsidRPr="00C0190C">
        <w:rPr>
          <w:rFonts w:cs="Fira Sans"/>
          <w:szCs w:val="19"/>
        </w:rPr>
        <w:t>%) i jednokondygnacyjnych (</w:t>
      </w:r>
      <w:r w:rsidR="001721B8" w:rsidRPr="00C0190C">
        <w:rPr>
          <w:rFonts w:cs="Fira Sans"/>
          <w:szCs w:val="19"/>
        </w:rPr>
        <w:t>34,7</w:t>
      </w:r>
      <w:r w:rsidRPr="00C0190C">
        <w:rPr>
          <w:rFonts w:cs="Fira Sans"/>
          <w:szCs w:val="19"/>
        </w:rPr>
        <w:t>%)</w:t>
      </w:r>
      <w:r w:rsidR="00283432">
        <w:rPr>
          <w:rFonts w:cs="Fira Sans"/>
          <w:szCs w:val="19"/>
        </w:rPr>
        <w:t>.</w:t>
      </w:r>
      <w:r w:rsidRPr="00C0190C">
        <w:rPr>
          <w:rFonts w:cs="Fira Sans"/>
          <w:szCs w:val="19"/>
        </w:rPr>
        <w:t xml:space="preserve"> </w:t>
      </w:r>
      <w:r w:rsidR="00283432">
        <w:rPr>
          <w:rFonts w:cs="Fira Sans"/>
          <w:szCs w:val="19"/>
        </w:rPr>
        <w:t>Z</w:t>
      </w:r>
      <w:r w:rsidRPr="00313792">
        <w:rPr>
          <w:rFonts w:cs="Fira Sans"/>
          <w:szCs w:val="19"/>
        </w:rPr>
        <w:t xml:space="preserve">nalazło się </w:t>
      </w:r>
      <w:r w:rsidR="00283432">
        <w:rPr>
          <w:rFonts w:cs="Fira Sans"/>
          <w:szCs w:val="19"/>
        </w:rPr>
        <w:t xml:space="preserve">w nich </w:t>
      </w:r>
      <w:r w:rsidRPr="00C0190C">
        <w:rPr>
          <w:rFonts w:cs="Fira Sans"/>
          <w:szCs w:val="19"/>
        </w:rPr>
        <w:t>odpowiednio</w:t>
      </w:r>
      <w:r w:rsidR="00DD3B8D" w:rsidRPr="00C0190C">
        <w:rPr>
          <w:rFonts w:cs="Fira Sans"/>
          <w:szCs w:val="19"/>
        </w:rPr>
        <w:t xml:space="preserve"> </w:t>
      </w:r>
      <w:r w:rsidR="001721B8" w:rsidRPr="00C0190C">
        <w:rPr>
          <w:rFonts w:cs="Fira Sans"/>
          <w:szCs w:val="19"/>
        </w:rPr>
        <w:t>34,7</w:t>
      </w:r>
      <w:r w:rsidRPr="00C0190C">
        <w:rPr>
          <w:rFonts w:cs="Fira Sans"/>
          <w:szCs w:val="19"/>
        </w:rPr>
        <w:t>%</w:t>
      </w:r>
      <w:r w:rsidR="00DD3B8D" w:rsidRPr="00C0190C">
        <w:rPr>
          <w:rFonts w:cs="Fira Sans"/>
          <w:szCs w:val="19"/>
        </w:rPr>
        <w:t xml:space="preserve"> </w:t>
      </w:r>
      <w:r w:rsidRPr="00C0190C">
        <w:rPr>
          <w:rFonts w:cs="Fira Sans"/>
          <w:szCs w:val="19"/>
        </w:rPr>
        <w:t>i </w:t>
      </w:r>
      <w:r w:rsidR="001721B8" w:rsidRPr="00C0190C">
        <w:rPr>
          <w:rFonts w:cs="Fira Sans"/>
          <w:szCs w:val="19"/>
        </w:rPr>
        <w:t>17,4</w:t>
      </w:r>
      <w:r w:rsidRPr="00C0190C">
        <w:rPr>
          <w:rFonts w:cs="Fira Sans"/>
          <w:szCs w:val="19"/>
        </w:rPr>
        <w:t xml:space="preserve">% </w:t>
      </w:r>
      <w:r w:rsidRPr="00313792">
        <w:rPr>
          <w:rFonts w:cs="Fira Sans"/>
          <w:szCs w:val="19"/>
        </w:rPr>
        <w:t xml:space="preserve">ogółu </w:t>
      </w:r>
      <w:r w:rsidR="00E87044" w:rsidRPr="00313792">
        <w:rPr>
          <w:rFonts w:cs="Fira Sans"/>
          <w:szCs w:val="19"/>
        </w:rPr>
        <w:t>mieszkań oddanych</w:t>
      </w:r>
      <w:r w:rsidRPr="00313792">
        <w:rPr>
          <w:rFonts w:cs="Fira Sans"/>
          <w:szCs w:val="19"/>
        </w:rPr>
        <w:t xml:space="preserve"> do użytkowania.</w:t>
      </w:r>
      <w:r w:rsidR="00D95209" w:rsidRPr="00313792">
        <w:rPr>
          <w:rFonts w:cs="Fira Sans"/>
          <w:szCs w:val="19"/>
        </w:rPr>
        <w:t xml:space="preserve"> </w:t>
      </w:r>
      <w:r w:rsidRPr="00313792">
        <w:rPr>
          <w:rFonts w:cs="Fira Sans"/>
          <w:szCs w:val="19"/>
        </w:rPr>
        <w:t>Z kolei w</w:t>
      </w:r>
      <w:r w:rsidR="00D95209" w:rsidRPr="00313792">
        <w:rPr>
          <w:rFonts w:cs="Fira Sans"/>
          <w:szCs w:val="19"/>
        </w:rPr>
        <w:t xml:space="preserve"> </w:t>
      </w:r>
      <w:r w:rsidRPr="00313792">
        <w:rPr>
          <w:rFonts w:cs="Fira Sans"/>
          <w:szCs w:val="19"/>
        </w:rPr>
        <w:t>budynkach o</w:t>
      </w:r>
      <w:r w:rsidR="005111BC" w:rsidRPr="00313792">
        <w:rPr>
          <w:rFonts w:cs="Fira Sans"/>
          <w:szCs w:val="19"/>
        </w:rPr>
        <w:t> </w:t>
      </w:r>
      <w:r w:rsidRPr="00313792">
        <w:rPr>
          <w:rFonts w:cs="Fira Sans"/>
          <w:szCs w:val="19"/>
        </w:rPr>
        <w:t>trzech i</w:t>
      </w:r>
      <w:r w:rsidR="00496897" w:rsidRPr="00313792">
        <w:rPr>
          <w:rFonts w:cs="Fira Sans"/>
          <w:szCs w:val="19"/>
        </w:rPr>
        <w:t> </w:t>
      </w:r>
      <w:r w:rsidRPr="00313792">
        <w:rPr>
          <w:rFonts w:cs="Fira Sans"/>
          <w:szCs w:val="19"/>
        </w:rPr>
        <w:t>więcej</w:t>
      </w:r>
      <w:r w:rsidR="002D19A3">
        <w:rPr>
          <w:rFonts w:cs="Fira Sans"/>
          <w:szCs w:val="19"/>
        </w:rPr>
        <w:t xml:space="preserve"> </w:t>
      </w:r>
      <w:r w:rsidRPr="00C0190C">
        <w:rPr>
          <w:rFonts w:cs="Fira Sans"/>
          <w:szCs w:val="19"/>
        </w:rPr>
        <w:t>kondygnacjach (5,</w:t>
      </w:r>
      <w:r w:rsidR="001721B8" w:rsidRPr="00C0190C">
        <w:rPr>
          <w:rFonts w:cs="Fira Sans"/>
          <w:szCs w:val="19"/>
        </w:rPr>
        <w:t>0</w:t>
      </w:r>
      <w:r w:rsidRPr="00C0190C">
        <w:rPr>
          <w:rFonts w:cs="Fira Sans"/>
          <w:szCs w:val="19"/>
        </w:rPr>
        <w:t xml:space="preserve">% nowych </w:t>
      </w:r>
      <w:r w:rsidRPr="00313792">
        <w:rPr>
          <w:rFonts w:cs="Fira Sans"/>
          <w:szCs w:val="19"/>
        </w:rPr>
        <w:t xml:space="preserve">budynków) </w:t>
      </w:r>
      <w:r w:rsidR="00EF2BEC" w:rsidRPr="00C0190C">
        <w:rPr>
          <w:rFonts w:cs="Fira Sans"/>
          <w:szCs w:val="19"/>
        </w:rPr>
        <w:t>zlokalizowano</w:t>
      </w:r>
      <w:r w:rsidRPr="00C0190C">
        <w:rPr>
          <w:rFonts w:cs="Fira Sans"/>
          <w:szCs w:val="19"/>
        </w:rPr>
        <w:t xml:space="preserve"> </w:t>
      </w:r>
      <w:r w:rsidR="001721B8" w:rsidRPr="00C0190C">
        <w:rPr>
          <w:rFonts w:cs="Fira Sans"/>
          <w:szCs w:val="19"/>
        </w:rPr>
        <w:t>47,9</w:t>
      </w:r>
      <w:r w:rsidRPr="00C0190C">
        <w:rPr>
          <w:rFonts w:cs="Fira Sans"/>
          <w:szCs w:val="19"/>
        </w:rPr>
        <w:t>% mieszkań</w:t>
      </w:r>
      <w:r w:rsidRPr="00313792">
        <w:rPr>
          <w:rFonts w:cs="Fira Sans"/>
          <w:szCs w:val="19"/>
        </w:rPr>
        <w:t>.</w:t>
      </w:r>
    </w:p>
    <w:p w14:paraId="0C681478" w14:textId="1745C6F3" w:rsidR="00AE28AE" w:rsidRPr="00313792" w:rsidRDefault="005727AC" w:rsidP="00DF7D0F">
      <w:pPr>
        <w:autoSpaceDE w:val="0"/>
        <w:autoSpaceDN w:val="0"/>
        <w:adjustRightInd w:val="0"/>
        <w:spacing w:before="100" w:after="0" w:line="240" w:lineRule="atLeast"/>
        <w:textAlignment w:val="center"/>
        <w:rPr>
          <w:rFonts w:cs="Fira Sans"/>
          <w:spacing w:val="-2"/>
          <w:szCs w:val="19"/>
        </w:rPr>
      </w:pPr>
      <w:r w:rsidRPr="00313792">
        <w:rPr>
          <w:rFonts w:cs="Fira Sans"/>
          <w:b/>
          <w:spacing w:val="-2"/>
          <w:szCs w:val="19"/>
        </w:rPr>
        <w:t>Przeciętny czas trwania budowy</w:t>
      </w:r>
      <w:r w:rsidRPr="00313792">
        <w:rPr>
          <w:rFonts w:cs="Fira Sans"/>
          <w:spacing w:val="-2"/>
          <w:szCs w:val="19"/>
        </w:rPr>
        <w:t xml:space="preserve"> </w:t>
      </w:r>
      <w:r w:rsidRPr="00486C10">
        <w:rPr>
          <w:rFonts w:cs="Fira Sans"/>
          <w:szCs w:val="19"/>
        </w:rPr>
        <w:t xml:space="preserve">nowego budynku mieszkalnego (liczony od daty jej rozpoczęcia do terminu oddania budynku do użytkowania) </w:t>
      </w:r>
      <w:r w:rsidR="00283432" w:rsidRPr="00ED3763">
        <w:rPr>
          <w:rFonts w:cs="Fira Sans"/>
          <w:szCs w:val="19"/>
        </w:rPr>
        <w:t>wyniósł 44,1 miesiąca</w:t>
      </w:r>
      <w:r w:rsidR="00283432">
        <w:rPr>
          <w:rFonts w:cs="Fira Sans"/>
          <w:szCs w:val="19"/>
        </w:rPr>
        <w:t>, tj.</w:t>
      </w:r>
      <w:r w:rsidR="00283432" w:rsidRPr="00486C10">
        <w:rPr>
          <w:rFonts w:cs="Fira Sans"/>
          <w:szCs w:val="19"/>
        </w:rPr>
        <w:t xml:space="preserve"> </w:t>
      </w:r>
      <w:r w:rsidRPr="00486C10">
        <w:rPr>
          <w:rFonts w:cs="Fira Sans"/>
          <w:szCs w:val="19"/>
        </w:rPr>
        <w:t>zmniejszył się o</w:t>
      </w:r>
      <w:r w:rsidR="00C447B5">
        <w:rPr>
          <w:rFonts w:cs="Fira Sans"/>
          <w:szCs w:val="19"/>
        </w:rPr>
        <w:t> </w:t>
      </w:r>
      <w:r w:rsidR="009F38DE" w:rsidRPr="00486C10">
        <w:rPr>
          <w:rFonts w:cs="Fira Sans"/>
          <w:szCs w:val="19"/>
        </w:rPr>
        <w:t>0</w:t>
      </w:r>
      <w:r w:rsidRPr="00486C10">
        <w:rPr>
          <w:rFonts w:cs="Fira Sans"/>
          <w:szCs w:val="19"/>
        </w:rPr>
        <w:t xml:space="preserve">,3 miesiąca </w:t>
      </w:r>
      <w:r w:rsidRPr="00ED3763">
        <w:rPr>
          <w:rFonts w:cs="Fira Sans"/>
          <w:szCs w:val="19"/>
        </w:rPr>
        <w:t xml:space="preserve">w stosunku do </w:t>
      </w:r>
      <w:r w:rsidR="009C41AE" w:rsidRPr="00ED3763">
        <w:rPr>
          <w:rFonts w:cs="Fira Sans"/>
          <w:szCs w:val="19"/>
        </w:rPr>
        <w:t xml:space="preserve">analogicznego okresu </w:t>
      </w:r>
      <w:r w:rsidR="00F7235A" w:rsidRPr="00ED3763">
        <w:rPr>
          <w:rFonts w:cs="Fira Sans"/>
          <w:szCs w:val="19"/>
        </w:rPr>
        <w:t xml:space="preserve">ubiegłego </w:t>
      </w:r>
      <w:r w:rsidRPr="00ED3763">
        <w:rPr>
          <w:rFonts w:cs="Fira Sans"/>
          <w:szCs w:val="19"/>
        </w:rPr>
        <w:t xml:space="preserve">roku. </w:t>
      </w:r>
      <w:r w:rsidR="00F7235A" w:rsidRPr="00ED3763">
        <w:rPr>
          <w:rFonts w:cs="Fira Sans"/>
          <w:szCs w:val="19"/>
        </w:rPr>
        <w:t>Średni czas budowy</w:t>
      </w:r>
      <w:r w:rsidR="002D19A3">
        <w:rPr>
          <w:rFonts w:cs="Fira Sans"/>
          <w:szCs w:val="19"/>
        </w:rPr>
        <w:t xml:space="preserve"> </w:t>
      </w:r>
      <w:r w:rsidR="00F7235A" w:rsidRPr="00ED3763">
        <w:rPr>
          <w:rFonts w:cs="Fira Sans"/>
          <w:szCs w:val="19"/>
        </w:rPr>
        <w:t>budynku wielorodzinnego był krótszy o 20 miesięcy niż jednorodzinnego (odpowiednio</w:t>
      </w:r>
      <w:r w:rsidR="002D19A3">
        <w:rPr>
          <w:rFonts w:cs="Fira Sans"/>
          <w:szCs w:val="19"/>
        </w:rPr>
        <w:t xml:space="preserve"> </w:t>
      </w:r>
      <w:r w:rsidR="00F7235A" w:rsidRPr="00ED3763">
        <w:rPr>
          <w:rFonts w:cs="Fira Sans"/>
          <w:szCs w:val="19"/>
        </w:rPr>
        <w:t>29,7 i</w:t>
      </w:r>
      <w:r w:rsidR="002D19A3">
        <w:rPr>
          <w:rFonts w:cs="Fira Sans"/>
          <w:szCs w:val="19"/>
        </w:rPr>
        <w:t> </w:t>
      </w:r>
      <w:r w:rsidR="00F7235A" w:rsidRPr="00ED3763">
        <w:rPr>
          <w:rFonts w:cs="Fira Sans"/>
          <w:szCs w:val="19"/>
        </w:rPr>
        <w:t>49,7 miesiąca).</w:t>
      </w:r>
    </w:p>
    <w:p w14:paraId="01622353" w14:textId="77777777" w:rsidR="000D68F1" w:rsidRPr="00487DDF" w:rsidRDefault="000D68F1" w:rsidP="00A31ECF">
      <w:pPr>
        <w:autoSpaceDE w:val="0"/>
        <w:autoSpaceDN w:val="0"/>
        <w:adjustRightInd w:val="0"/>
        <w:spacing w:before="360" w:line="240" w:lineRule="atLeast"/>
        <w:textAlignment w:val="center"/>
        <w:rPr>
          <w:rFonts w:cs="Fira Sans"/>
          <w:szCs w:val="19"/>
        </w:rPr>
      </w:pPr>
      <w:r w:rsidRPr="00487DDF">
        <w:rPr>
          <w:rFonts w:ascii="Fira Sans SemiBold" w:hAnsi="Fira Sans SemiBold"/>
          <w:noProof/>
          <w:color w:val="001D77"/>
          <w:szCs w:val="19"/>
          <w:shd w:val="clear" w:color="auto" w:fill="FFFFFF"/>
          <w:lang w:eastAsia="pl-PL"/>
        </w:rPr>
        <mc:AlternateContent>
          <mc:Choice Requires="wps">
            <w:drawing>
              <wp:anchor distT="45720" distB="45720" distL="114300" distR="114300" simplePos="0" relativeHeight="251657216" behindDoc="0" locked="0" layoutInCell="1" allowOverlap="1" wp14:anchorId="1EE5882D" wp14:editId="3C4F2A7A">
                <wp:simplePos x="0" y="0"/>
                <wp:positionH relativeFrom="page">
                  <wp:posOffset>5694680</wp:posOffset>
                </wp:positionH>
                <wp:positionV relativeFrom="paragraph">
                  <wp:posOffset>400685</wp:posOffset>
                </wp:positionV>
                <wp:extent cx="1871980" cy="1084997"/>
                <wp:effectExtent l="0" t="0" r="0" b="1270"/>
                <wp:wrapNone/>
                <wp:docPr id="214" name="Pole tekstowe 16" descr="W skali roku odnotowano spadek o 11,4% liczby mieszkań, których budowę rozpoczęto oraz wzrost o 8,8% liczby mieszkań, na których budowę wydano pozwole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4997"/>
                        </a:xfrm>
                        <a:prstGeom prst="rect">
                          <a:avLst/>
                        </a:prstGeom>
                        <a:noFill/>
                        <a:ln w="9525">
                          <a:noFill/>
                          <a:miter lim="800000"/>
                          <a:headEnd/>
                          <a:tailEnd/>
                        </a:ln>
                      </wps:spPr>
                      <wps:txbx>
                        <w:txbxContent>
                          <w:p w14:paraId="31A42668" w14:textId="2A5703FE" w:rsidR="00714F6D" w:rsidRPr="005530E2" w:rsidRDefault="00714F6D" w:rsidP="00A31ECF">
                            <w:pPr>
                              <w:pStyle w:val="tekstzboku"/>
                              <w:suppressAutoHyphens/>
                              <w:spacing w:before="0"/>
                              <w:rPr>
                                <w:spacing w:val="-4"/>
                                <w:szCs w:val="19"/>
                              </w:rPr>
                            </w:pPr>
                            <w:r>
                              <w:rPr>
                                <w:spacing w:val="-4"/>
                                <w:szCs w:val="19"/>
                              </w:rPr>
                              <w:t xml:space="preserve">W skali roku odnotowano spadek o </w:t>
                            </w:r>
                            <w:r w:rsidRPr="00EB2821">
                              <w:rPr>
                                <w:spacing w:val="-4"/>
                                <w:szCs w:val="19"/>
                              </w:rPr>
                              <w:t>11,4%</w:t>
                            </w:r>
                            <w:r>
                              <w:rPr>
                                <w:spacing w:val="-4"/>
                                <w:szCs w:val="19"/>
                              </w:rPr>
                              <w:t xml:space="preserve"> l</w:t>
                            </w:r>
                            <w:r w:rsidRPr="005D2F26">
                              <w:rPr>
                                <w:spacing w:val="-4"/>
                                <w:szCs w:val="19"/>
                              </w:rPr>
                              <w:t>iczb</w:t>
                            </w:r>
                            <w:r>
                              <w:rPr>
                                <w:spacing w:val="-4"/>
                                <w:szCs w:val="19"/>
                              </w:rPr>
                              <w:t>y</w:t>
                            </w:r>
                            <w:r w:rsidRPr="005D2F26">
                              <w:rPr>
                                <w:spacing w:val="-4"/>
                                <w:szCs w:val="19"/>
                              </w:rPr>
                              <w:t xml:space="preserve"> mieszkań, których budowę rozpoczęto oraz </w:t>
                            </w:r>
                            <w:r>
                              <w:rPr>
                                <w:spacing w:val="-4"/>
                                <w:szCs w:val="19"/>
                              </w:rPr>
                              <w:t>wzrost o</w:t>
                            </w:r>
                            <w:r w:rsidR="002D19A3">
                              <w:rPr>
                                <w:spacing w:val="-4"/>
                                <w:szCs w:val="19"/>
                              </w:rPr>
                              <w:t> </w:t>
                            </w:r>
                            <w:r w:rsidRPr="00EB2821">
                              <w:rPr>
                                <w:spacing w:val="-4"/>
                                <w:szCs w:val="19"/>
                              </w:rPr>
                              <w:t>8,8%</w:t>
                            </w:r>
                            <w:r>
                              <w:rPr>
                                <w:spacing w:val="-4"/>
                                <w:szCs w:val="19"/>
                              </w:rPr>
                              <w:t xml:space="preserve"> liczby </w:t>
                            </w:r>
                            <w:r w:rsidRPr="005D2F26">
                              <w:rPr>
                                <w:spacing w:val="-4"/>
                                <w:szCs w:val="19"/>
                              </w:rPr>
                              <w:t>mieszkań, na których budowę wydano pozwolenia</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1EE5882D" id="_x0000_s1029" type="#_x0000_t202" alt="W skali roku odnotowano spadek o 11,4% liczby mieszkań, których budowę rozpoczęto oraz wzrost o 8,8% liczby mieszkań, na których budowę wydano pozwolenia" style="position:absolute;margin-left:448.4pt;margin-top:31.55pt;width:147.4pt;height:85.4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" filled="f" stroked="f">
                <v:textbox inset="2.5mm,1mm,2.5mm,1mm">
                  <w:txbxContent>
                    <w:p w14:paraId="31A42668" w14:textId="2A5703FE" w:rsidR="00714F6D" w:rsidRPr="005530E2" w:rsidRDefault="00714F6D" w:rsidP="00A31ECF">
                      <w:pPr>
                        <w:pStyle w:val="tekstzboku"/>
                        <w:suppressAutoHyphens/>
                        <w:spacing w:before="0"/>
                        <w:rPr>
                          <w:spacing w:val="-4"/>
                          <w:szCs w:val="19"/>
                        </w:rPr>
                      </w:pPr>
                      <w:r>
                        <w:rPr>
                          <w:spacing w:val="-4"/>
                          <w:szCs w:val="19"/>
                        </w:rPr>
                        <w:t xml:space="preserve">W skali roku odnotowano spadek o </w:t>
                      </w:r>
                      <w:r w:rsidRPr="00EB2821">
                        <w:rPr>
                          <w:spacing w:val="-4"/>
                          <w:szCs w:val="19"/>
                        </w:rPr>
                        <w:t>11,4%</w:t>
                      </w:r>
                      <w:r>
                        <w:rPr>
                          <w:spacing w:val="-4"/>
                          <w:szCs w:val="19"/>
                        </w:rPr>
                        <w:t xml:space="preserve"> l</w:t>
                      </w:r>
                      <w:r w:rsidRPr="005D2F26">
                        <w:rPr>
                          <w:spacing w:val="-4"/>
                          <w:szCs w:val="19"/>
                        </w:rPr>
                        <w:t>iczb</w:t>
                      </w:r>
                      <w:r>
                        <w:rPr>
                          <w:spacing w:val="-4"/>
                          <w:szCs w:val="19"/>
                        </w:rPr>
                        <w:t>y</w:t>
                      </w:r>
                      <w:r w:rsidRPr="005D2F26">
                        <w:rPr>
                          <w:spacing w:val="-4"/>
                          <w:szCs w:val="19"/>
                        </w:rPr>
                        <w:t xml:space="preserve"> mieszkań, których budowę rozpoczęto oraz </w:t>
                      </w:r>
                      <w:r>
                        <w:rPr>
                          <w:spacing w:val="-4"/>
                          <w:szCs w:val="19"/>
                        </w:rPr>
                        <w:t>wzrost o</w:t>
                      </w:r>
                      <w:r w:rsidR="002D19A3">
                        <w:rPr>
                          <w:spacing w:val="-4"/>
                          <w:szCs w:val="19"/>
                        </w:rPr>
                        <w:t> </w:t>
                      </w:r>
                      <w:r w:rsidRPr="00EB2821">
                        <w:rPr>
                          <w:spacing w:val="-4"/>
                          <w:szCs w:val="19"/>
                        </w:rPr>
                        <w:t>8,8%</w:t>
                      </w:r>
                      <w:r>
                        <w:rPr>
                          <w:spacing w:val="-4"/>
                          <w:szCs w:val="19"/>
                        </w:rPr>
                        <w:t xml:space="preserve"> liczby </w:t>
                      </w:r>
                      <w:r w:rsidRPr="005D2F26">
                        <w:rPr>
                          <w:spacing w:val="-4"/>
                          <w:szCs w:val="19"/>
                        </w:rPr>
                        <w:t>mieszkań, na których budowę wydano pozwolenia</w:t>
                      </w:r>
                    </w:p>
                  </w:txbxContent>
                </v:textbox>
                <w10:wrap anchorx="page"/>
              </v:shape>
            </w:pict>
          </mc:Fallback>
        </mc:AlternateContent>
      </w:r>
      <w:r w:rsidRPr="00487DDF">
        <w:rPr>
          <w:rFonts w:ascii="Fira Sans SemiBold" w:hAnsi="Fira Sans SemiBold"/>
          <w:color w:val="001D77"/>
          <w:szCs w:val="19"/>
          <w:shd w:val="clear" w:color="auto" w:fill="FFFFFF"/>
        </w:rPr>
        <w:t>Mieszkania, których budowę rozpoczęto</w:t>
      </w:r>
    </w:p>
    <w:p w14:paraId="2CF1DBD4" w14:textId="5CE51E45" w:rsidR="000D68F1" w:rsidRPr="00487DDF" w:rsidRDefault="000D68F1" w:rsidP="00A31ECF">
      <w:pPr>
        <w:autoSpaceDE w:val="0"/>
        <w:autoSpaceDN w:val="0"/>
        <w:adjustRightInd w:val="0"/>
        <w:spacing w:line="240" w:lineRule="atLeast"/>
        <w:textAlignment w:val="center"/>
        <w:rPr>
          <w:rFonts w:cs="Fira Sans"/>
          <w:szCs w:val="19"/>
        </w:rPr>
      </w:pPr>
      <w:r w:rsidRPr="004455F6">
        <w:rPr>
          <w:rFonts w:cs="Fira Sans"/>
          <w:szCs w:val="19"/>
        </w:rPr>
        <w:t>W</w:t>
      </w:r>
      <w:r w:rsidR="001F76BE" w:rsidRPr="004455F6">
        <w:rPr>
          <w:rFonts w:cs="Fira Sans"/>
          <w:szCs w:val="19"/>
        </w:rPr>
        <w:t xml:space="preserve"> </w:t>
      </w:r>
      <w:r w:rsidR="004455F6" w:rsidRPr="004455F6">
        <w:rPr>
          <w:rFonts w:cs="Fira Sans"/>
          <w:szCs w:val="19"/>
        </w:rPr>
        <w:t>1</w:t>
      </w:r>
      <w:r w:rsidR="00453162" w:rsidRPr="004455F6">
        <w:rPr>
          <w:rFonts w:cs="Fira Sans"/>
          <w:szCs w:val="19"/>
        </w:rPr>
        <w:t xml:space="preserve"> kwartale 2026 r. rozpoczęto budowę 49,4 tys. mieszkań, tj. o 11,4% mniej niż w</w:t>
      </w:r>
      <w:r w:rsidR="008F7E63">
        <w:rPr>
          <w:rFonts w:cs="Fira Sans"/>
          <w:szCs w:val="19"/>
        </w:rPr>
        <w:t> </w:t>
      </w:r>
      <w:r w:rsidR="00453162" w:rsidRPr="004455F6">
        <w:rPr>
          <w:rFonts w:cs="Fira Sans"/>
          <w:szCs w:val="19"/>
        </w:rPr>
        <w:t>analogicznym okresie ubiegłego</w:t>
      </w:r>
      <w:r w:rsidR="006F32AF">
        <w:rPr>
          <w:rFonts w:cs="Fira Sans"/>
          <w:szCs w:val="19"/>
        </w:rPr>
        <w:t xml:space="preserve"> </w:t>
      </w:r>
      <w:r w:rsidR="006F32AF" w:rsidRPr="004455F6">
        <w:rPr>
          <w:rFonts w:cs="Fira Sans"/>
          <w:szCs w:val="19"/>
        </w:rPr>
        <w:t>roku</w:t>
      </w:r>
      <w:r w:rsidR="00453162" w:rsidRPr="004455F6">
        <w:rPr>
          <w:rFonts w:cs="Fira Sans"/>
          <w:szCs w:val="19"/>
        </w:rPr>
        <w:t>. Udział mieszkań realizowanych z przeznaczeniem na sprzedaż lub wynajem wyniósł 62,6%, a mieszkań w budownictwie indywidualnym 34,1%. Pozostałą część (łącznie 3,3</w:t>
      </w:r>
      <w:r w:rsidR="005E633A" w:rsidRPr="004455F6">
        <w:rPr>
          <w:rFonts w:cs="Fira Sans"/>
          <w:szCs w:val="19"/>
        </w:rPr>
        <w:t>%</w:t>
      </w:r>
      <w:r w:rsidR="00E32290" w:rsidRPr="004455F6">
        <w:rPr>
          <w:rFonts w:cs="Fira Sans"/>
          <w:szCs w:val="19"/>
        </w:rPr>
        <w:t>)</w:t>
      </w:r>
      <w:r w:rsidR="005E633A" w:rsidRPr="004455F6">
        <w:rPr>
          <w:rFonts w:cs="Fira Sans"/>
          <w:szCs w:val="19"/>
        </w:rPr>
        <w:t xml:space="preserve"> stanowiły mieszkania: spółdzielcze, komunalne, społeczne czynszowe i</w:t>
      </w:r>
      <w:r w:rsidR="00DF7D0F">
        <w:rPr>
          <w:rFonts w:cs="Fira Sans"/>
          <w:szCs w:val="19"/>
        </w:rPr>
        <w:t> </w:t>
      </w:r>
      <w:r w:rsidR="005E633A" w:rsidRPr="004455F6">
        <w:rPr>
          <w:rFonts w:cs="Fira Sans"/>
          <w:szCs w:val="19"/>
        </w:rPr>
        <w:t>zakładowe.</w:t>
      </w:r>
    </w:p>
    <w:p w14:paraId="558B2217" w14:textId="77777777" w:rsidR="000D68F1" w:rsidRPr="00487DDF" w:rsidRDefault="000D68F1" w:rsidP="00A31ECF">
      <w:pPr>
        <w:autoSpaceDE w:val="0"/>
        <w:autoSpaceDN w:val="0"/>
        <w:adjustRightInd w:val="0"/>
        <w:spacing w:before="360" w:line="240" w:lineRule="atLeast"/>
        <w:textAlignment w:val="center"/>
        <w:rPr>
          <w:rFonts w:cs="Fira Sans"/>
          <w:szCs w:val="19"/>
        </w:rPr>
      </w:pPr>
      <w:r w:rsidRPr="00487DDF">
        <w:rPr>
          <w:rFonts w:ascii="Fira Sans SemiBold" w:hAnsi="Fira Sans SemiBold"/>
          <w:color w:val="001D77"/>
          <w:szCs w:val="19"/>
          <w:shd w:val="clear" w:color="auto" w:fill="FFFFFF"/>
        </w:rPr>
        <w:t>Mieszkania, na których budowę wydano pozwolenia</w:t>
      </w:r>
      <w:r w:rsidRPr="00487DDF">
        <w:rPr>
          <w:rStyle w:val="Odwoanieprzypisudolnego"/>
          <w:b/>
          <w:color w:val="001D77"/>
          <w:spacing w:val="-2"/>
          <w:szCs w:val="19"/>
          <w:shd w:val="clear" w:color="auto" w:fill="FFFFFF"/>
        </w:rPr>
        <w:footnoteReference w:id="5"/>
      </w:r>
    </w:p>
    <w:p w14:paraId="28D044B7" w14:textId="77777777" w:rsidR="002D19A3" w:rsidRDefault="00310337" w:rsidP="00DF7D0F">
      <w:pPr>
        <w:widowControl w:val="0"/>
        <w:autoSpaceDE w:val="0"/>
        <w:autoSpaceDN w:val="0"/>
        <w:adjustRightInd w:val="0"/>
        <w:spacing w:before="80" w:after="0" w:line="240" w:lineRule="atLeast"/>
        <w:textAlignment w:val="center"/>
        <w:rPr>
          <w:spacing w:val="-2"/>
          <w:szCs w:val="19"/>
          <w:shd w:val="clear" w:color="auto" w:fill="FFFFFF"/>
        </w:rPr>
      </w:pPr>
      <w:r w:rsidRPr="004E0CD6">
        <w:rPr>
          <w:spacing w:val="-2"/>
          <w:szCs w:val="19"/>
          <w:shd w:val="clear" w:color="auto" w:fill="FFFFFF"/>
        </w:rPr>
        <w:t xml:space="preserve">W analizowanym okresie wydano pozwolenia na budowę </w:t>
      </w:r>
      <w:r w:rsidR="004938E1" w:rsidRPr="004E0CD6">
        <w:rPr>
          <w:spacing w:val="-2"/>
          <w:szCs w:val="19"/>
          <w:shd w:val="clear" w:color="auto" w:fill="FFFFFF"/>
        </w:rPr>
        <w:t>68</w:t>
      </w:r>
      <w:r w:rsidRPr="004E0CD6">
        <w:rPr>
          <w:spacing w:val="-2"/>
          <w:szCs w:val="19"/>
          <w:shd w:val="clear" w:color="auto" w:fill="FFFFFF"/>
        </w:rPr>
        <w:t>,</w:t>
      </w:r>
      <w:r w:rsidR="004938E1" w:rsidRPr="004E0CD6">
        <w:rPr>
          <w:spacing w:val="-2"/>
          <w:szCs w:val="19"/>
          <w:shd w:val="clear" w:color="auto" w:fill="FFFFFF"/>
        </w:rPr>
        <w:t>7</w:t>
      </w:r>
      <w:r w:rsidRPr="004E0CD6">
        <w:rPr>
          <w:spacing w:val="-2"/>
          <w:szCs w:val="19"/>
          <w:shd w:val="clear" w:color="auto" w:fill="FFFFFF"/>
        </w:rPr>
        <w:t xml:space="preserve"> tys. mieszkań o łącznej</w:t>
      </w:r>
      <w:r w:rsidR="00582F0A">
        <w:rPr>
          <w:spacing w:val="-2"/>
          <w:szCs w:val="19"/>
          <w:shd w:val="clear" w:color="auto" w:fill="FFFFFF"/>
        </w:rPr>
        <w:t xml:space="preserve"> </w:t>
      </w:r>
      <w:r w:rsidRPr="004E0CD6">
        <w:rPr>
          <w:spacing w:val="-2"/>
          <w:szCs w:val="19"/>
          <w:shd w:val="clear" w:color="auto" w:fill="FFFFFF"/>
        </w:rPr>
        <w:t xml:space="preserve">powierzchni użytkowej </w:t>
      </w:r>
      <w:r w:rsidR="004938E1" w:rsidRPr="004E0CD6">
        <w:rPr>
          <w:spacing w:val="-2"/>
          <w:szCs w:val="19"/>
          <w:shd w:val="clear" w:color="auto" w:fill="FFFFFF"/>
        </w:rPr>
        <w:t>5</w:t>
      </w:r>
      <w:r w:rsidRPr="004E0CD6">
        <w:rPr>
          <w:spacing w:val="-2"/>
          <w:szCs w:val="19"/>
          <w:shd w:val="clear" w:color="auto" w:fill="FFFFFF"/>
        </w:rPr>
        <w:t>,</w:t>
      </w:r>
      <w:r w:rsidR="004938E1" w:rsidRPr="004E0CD6">
        <w:rPr>
          <w:spacing w:val="-2"/>
          <w:szCs w:val="19"/>
          <w:shd w:val="clear" w:color="auto" w:fill="FFFFFF"/>
        </w:rPr>
        <w:t>9</w:t>
      </w:r>
      <w:r w:rsidRPr="004E0CD6">
        <w:rPr>
          <w:spacing w:val="-2"/>
          <w:szCs w:val="19"/>
          <w:shd w:val="clear" w:color="auto" w:fill="FFFFFF"/>
        </w:rPr>
        <w:t xml:space="preserve"> mln m</w:t>
      </w:r>
      <w:r w:rsidRPr="004E0CD6">
        <w:rPr>
          <w:spacing w:val="-2"/>
          <w:szCs w:val="19"/>
          <w:shd w:val="clear" w:color="auto" w:fill="FFFFFF"/>
          <w:vertAlign w:val="superscript"/>
        </w:rPr>
        <w:t>2</w:t>
      </w:r>
      <w:r w:rsidRPr="004E0CD6">
        <w:rPr>
          <w:spacing w:val="-2"/>
          <w:szCs w:val="19"/>
          <w:shd w:val="clear" w:color="auto" w:fill="FFFFFF"/>
        </w:rPr>
        <w:t>, tj. odpowiednio o 8,</w:t>
      </w:r>
      <w:r w:rsidR="004938E1" w:rsidRPr="004E0CD6">
        <w:rPr>
          <w:spacing w:val="-2"/>
          <w:szCs w:val="19"/>
          <w:shd w:val="clear" w:color="auto" w:fill="FFFFFF"/>
        </w:rPr>
        <w:t>8</w:t>
      </w:r>
      <w:r w:rsidRPr="004E0CD6">
        <w:rPr>
          <w:spacing w:val="-2"/>
          <w:szCs w:val="19"/>
          <w:shd w:val="clear" w:color="auto" w:fill="FFFFFF"/>
        </w:rPr>
        <w:t xml:space="preserve">% i </w:t>
      </w:r>
      <w:r w:rsidR="004938E1" w:rsidRPr="004E0CD6">
        <w:rPr>
          <w:spacing w:val="-2"/>
          <w:szCs w:val="19"/>
          <w:shd w:val="clear" w:color="auto" w:fill="FFFFFF"/>
        </w:rPr>
        <w:t>9</w:t>
      </w:r>
      <w:r w:rsidRPr="004E0CD6">
        <w:rPr>
          <w:spacing w:val="-2"/>
          <w:szCs w:val="19"/>
          <w:shd w:val="clear" w:color="auto" w:fill="FFFFFF"/>
        </w:rPr>
        <w:t>,</w:t>
      </w:r>
      <w:r w:rsidR="004938E1" w:rsidRPr="004E0CD6">
        <w:rPr>
          <w:spacing w:val="-2"/>
          <w:szCs w:val="19"/>
          <w:shd w:val="clear" w:color="auto" w:fill="FFFFFF"/>
        </w:rPr>
        <w:t>0</w:t>
      </w:r>
      <w:r w:rsidRPr="004E0CD6">
        <w:rPr>
          <w:spacing w:val="-2"/>
          <w:szCs w:val="19"/>
          <w:shd w:val="clear" w:color="auto" w:fill="FFFFFF"/>
        </w:rPr>
        <w:t xml:space="preserve">% </w:t>
      </w:r>
      <w:r w:rsidR="00C83ADA" w:rsidRPr="004E0CD6">
        <w:rPr>
          <w:spacing w:val="-2"/>
          <w:szCs w:val="19"/>
          <w:shd w:val="clear" w:color="auto" w:fill="FFFFFF"/>
        </w:rPr>
        <w:t>więcej</w:t>
      </w:r>
      <w:r w:rsidRPr="004E0CD6">
        <w:rPr>
          <w:spacing w:val="-2"/>
          <w:szCs w:val="19"/>
          <w:shd w:val="clear" w:color="auto" w:fill="FFFFFF"/>
        </w:rPr>
        <w:t xml:space="preserve"> niż </w:t>
      </w:r>
      <w:r w:rsidR="00C81628" w:rsidRPr="004E0CD6">
        <w:rPr>
          <w:spacing w:val="-2"/>
          <w:szCs w:val="19"/>
          <w:shd w:val="clear" w:color="auto" w:fill="FFFFFF"/>
        </w:rPr>
        <w:t>rok wcześniej</w:t>
      </w:r>
      <w:r w:rsidRPr="004E0CD6">
        <w:rPr>
          <w:spacing w:val="-2"/>
          <w:szCs w:val="19"/>
          <w:shd w:val="clear" w:color="auto" w:fill="FFFFFF"/>
        </w:rPr>
        <w:t>.</w:t>
      </w:r>
    </w:p>
    <w:p w14:paraId="445F0233" w14:textId="38BFA78E" w:rsidR="007E1B1A" w:rsidRPr="004E0CD6" w:rsidRDefault="004E0CD6" w:rsidP="001C32E6">
      <w:pPr>
        <w:widowControl w:val="0"/>
        <w:autoSpaceDE w:val="0"/>
        <w:autoSpaceDN w:val="0"/>
        <w:adjustRightInd w:val="0"/>
        <w:spacing w:line="240" w:lineRule="atLeast"/>
        <w:textAlignment w:val="center"/>
        <w:rPr>
          <w:spacing w:val="-2"/>
          <w:szCs w:val="19"/>
          <w:shd w:val="clear" w:color="auto" w:fill="FFFFFF"/>
        </w:rPr>
      </w:pPr>
      <w:r w:rsidRPr="004E0CD6">
        <w:rPr>
          <w:spacing w:val="-2"/>
          <w:szCs w:val="19"/>
          <w:shd w:val="clear" w:color="auto" w:fill="FFFFFF"/>
        </w:rPr>
        <w:lastRenderedPageBreak/>
        <w:t>W</w:t>
      </w:r>
      <w:r w:rsidR="00582F0A">
        <w:rPr>
          <w:spacing w:val="-2"/>
          <w:szCs w:val="19"/>
          <w:shd w:val="clear" w:color="auto" w:fill="FFFFFF"/>
        </w:rPr>
        <w:t xml:space="preserve"> </w:t>
      </w:r>
      <w:r w:rsidR="00310337" w:rsidRPr="004E0CD6">
        <w:rPr>
          <w:spacing w:val="-2"/>
          <w:szCs w:val="19"/>
          <w:shd w:val="clear" w:color="auto" w:fill="FFFFFF"/>
        </w:rPr>
        <w:t>nowych budynkach mieszkalnych</w:t>
      </w:r>
      <w:r w:rsidRPr="004E0CD6">
        <w:rPr>
          <w:spacing w:val="-2"/>
          <w:szCs w:val="19"/>
          <w:shd w:val="clear" w:color="auto" w:fill="FFFFFF"/>
        </w:rPr>
        <w:t xml:space="preserve"> powstanie 98,7% mieszkań</w:t>
      </w:r>
      <w:r w:rsidR="00310337" w:rsidRPr="004E0CD6">
        <w:rPr>
          <w:spacing w:val="-2"/>
          <w:szCs w:val="19"/>
          <w:shd w:val="clear" w:color="auto" w:fill="FFFFFF"/>
        </w:rPr>
        <w:t>, a pozostałe</w:t>
      </w:r>
      <w:r w:rsidR="00310337" w:rsidRPr="004E0CD6">
        <w:rPr>
          <w:rFonts w:cs="Fira Sans"/>
          <w:spacing w:val="-2"/>
          <w:szCs w:val="19"/>
        </w:rPr>
        <w:t xml:space="preserve"> – </w:t>
      </w:r>
      <w:r w:rsidR="00310337" w:rsidRPr="004E0CD6">
        <w:rPr>
          <w:spacing w:val="-2"/>
          <w:szCs w:val="19"/>
          <w:shd w:val="clear" w:color="auto" w:fill="FFFFFF"/>
        </w:rPr>
        <w:t>w</w:t>
      </w:r>
      <w:r w:rsidR="00582F0A">
        <w:rPr>
          <w:spacing w:val="-2"/>
          <w:szCs w:val="19"/>
          <w:shd w:val="clear" w:color="auto" w:fill="FFFFFF"/>
        </w:rPr>
        <w:t xml:space="preserve"> </w:t>
      </w:r>
      <w:r w:rsidR="00310337" w:rsidRPr="004E0CD6">
        <w:rPr>
          <w:spacing w:val="-2"/>
          <w:szCs w:val="19"/>
          <w:shd w:val="clear" w:color="auto" w:fill="FFFFFF"/>
        </w:rPr>
        <w:t>nowych</w:t>
      </w:r>
      <w:r w:rsidR="002D19A3">
        <w:rPr>
          <w:spacing w:val="-2"/>
          <w:szCs w:val="19"/>
          <w:shd w:val="clear" w:color="auto" w:fill="FFFFFF"/>
        </w:rPr>
        <w:t xml:space="preserve"> </w:t>
      </w:r>
      <w:r w:rsidR="00310337" w:rsidRPr="004E0CD6">
        <w:rPr>
          <w:spacing w:val="-2"/>
          <w:szCs w:val="19"/>
          <w:shd w:val="clear" w:color="auto" w:fill="FFFFFF"/>
        </w:rPr>
        <w:t>budynkach niemieszkalnych, zbiorowego zamieszkania oraz w rozbudowywanych i przebudowywanych budynkach mieszkalnych i niemieszkalnych. Na budynki wielorodzinne (2,</w:t>
      </w:r>
      <w:r w:rsidR="004938E1" w:rsidRPr="004E0CD6">
        <w:rPr>
          <w:spacing w:val="-2"/>
          <w:szCs w:val="19"/>
          <w:shd w:val="clear" w:color="auto" w:fill="FFFFFF"/>
        </w:rPr>
        <w:t>9</w:t>
      </w:r>
      <w:r w:rsidR="00310337" w:rsidRPr="004E0CD6">
        <w:rPr>
          <w:spacing w:val="-2"/>
          <w:szCs w:val="19"/>
          <w:shd w:val="clear" w:color="auto" w:fill="FFFFFF"/>
        </w:rPr>
        <w:t xml:space="preserve">% ogółu) przypadać będzie </w:t>
      </w:r>
      <w:r w:rsidR="004938E1" w:rsidRPr="004E0CD6">
        <w:rPr>
          <w:spacing w:val="-2"/>
          <w:szCs w:val="19"/>
          <w:shd w:val="clear" w:color="auto" w:fill="FFFFFF"/>
        </w:rPr>
        <w:t>51</w:t>
      </w:r>
      <w:r w:rsidR="00310337" w:rsidRPr="004E0CD6">
        <w:rPr>
          <w:spacing w:val="-2"/>
          <w:szCs w:val="19"/>
          <w:shd w:val="clear" w:color="auto" w:fill="FFFFFF"/>
        </w:rPr>
        <w:t>,</w:t>
      </w:r>
      <w:r w:rsidR="004938E1" w:rsidRPr="004E0CD6">
        <w:rPr>
          <w:spacing w:val="-2"/>
          <w:szCs w:val="19"/>
          <w:shd w:val="clear" w:color="auto" w:fill="FFFFFF"/>
        </w:rPr>
        <w:t>7</w:t>
      </w:r>
      <w:r w:rsidR="00310337" w:rsidRPr="004E0CD6">
        <w:rPr>
          <w:spacing w:val="-2"/>
          <w:szCs w:val="19"/>
          <w:shd w:val="clear" w:color="auto" w:fill="FFFFFF"/>
        </w:rPr>
        <w:t>% lokali planowanych do budowy w nowych budynkach mieszkalnych.</w:t>
      </w:r>
    </w:p>
    <w:p w14:paraId="687E6F28" w14:textId="0376C909" w:rsidR="002B0BD1" w:rsidRPr="004E0CD6" w:rsidRDefault="002B0BD1" w:rsidP="001C32E6">
      <w:pPr>
        <w:autoSpaceDE w:val="0"/>
        <w:autoSpaceDN w:val="0"/>
        <w:adjustRightInd w:val="0"/>
        <w:spacing w:line="240" w:lineRule="atLeast"/>
        <w:textAlignment w:val="center"/>
      </w:pPr>
      <w:r w:rsidRPr="004E0CD6">
        <w:rPr>
          <w:spacing w:val="-2"/>
          <w:szCs w:val="19"/>
          <w:shd w:val="clear" w:color="auto" w:fill="FFFFFF"/>
        </w:rPr>
        <w:t>Prognozowana w oparciu o wydane pozwolenia średnia powierzchnia mieszkań w budynkach jednorodzinnych wyniesie 1</w:t>
      </w:r>
      <w:r w:rsidR="004938E1" w:rsidRPr="004E0CD6">
        <w:rPr>
          <w:spacing w:val="-2"/>
          <w:szCs w:val="19"/>
          <w:shd w:val="clear" w:color="auto" w:fill="FFFFFF"/>
        </w:rPr>
        <w:t>19</w:t>
      </w:r>
      <w:r w:rsidRPr="004E0CD6">
        <w:rPr>
          <w:spacing w:val="-2"/>
          <w:szCs w:val="19"/>
          <w:shd w:val="clear" w:color="auto" w:fill="FFFFFF"/>
        </w:rPr>
        <w:t>,</w:t>
      </w:r>
      <w:r w:rsidR="004938E1" w:rsidRPr="004E0CD6">
        <w:rPr>
          <w:spacing w:val="-2"/>
          <w:szCs w:val="19"/>
          <w:shd w:val="clear" w:color="auto" w:fill="FFFFFF"/>
        </w:rPr>
        <w:t>9</w:t>
      </w:r>
      <w:r w:rsidRPr="004E0CD6">
        <w:rPr>
          <w:spacing w:val="-2"/>
          <w:szCs w:val="19"/>
          <w:shd w:val="clear" w:color="auto" w:fill="FFFFFF"/>
        </w:rPr>
        <w:t xml:space="preserve"> m</w:t>
      </w:r>
      <w:r w:rsidRPr="004E0CD6">
        <w:rPr>
          <w:spacing w:val="-2"/>
          <w:szCs w:val="19"/>
          <w:shd w:val="clear" w:color="auto" w:fill="FFFFFF"/>
          <w:vertAlign w:val="superscript"/>
        </w:rPr>
        <w:t>2</w:t>
      </w:r>
      <w:r w:rsidRPr="004E0CD6">
        <w:rPr>
          <w:spacing w:val="-2"/>
          <w:szCs w:val="19"/>
          <w:shd w:val="clear" w:color="auto" w:fill="FFFFFF"/>
        </w:rPr>
        <w:t>, a w wielorodzinnych 5</w:t>
      </w:r>
      <w:r w:rsidR="004938E1" w:rsidRPr="004E0CD6">
        <w:rPr>
          <w:spacing w:val="-2"/>
          <w:szCs w:val="19"/>
          <w:shd w:val="clear" w:color="auto" w:fill="FFFFFF"/>
        </w:rPr>
        <w:t>4</w:t>
      </w:r>
      <w:r w:rsidRPr="004E0CD6">
        <w:rPr>
          <w:spacing w:val="-2"/>
          <w:szCs w:val="19"/>
          <w:shd w:val="clear" w:color="auto" w:fill="FFFFFF"/>
        </w:rPr>
        <w:t>,</w:t>
      </w:r>
      <w:r w:rsidR="004938E1" w:rsidRPr="004E0CD6">
        <w:rPr>
          <w:spacing w:val="-2"/>
          <w:szCs w:val="19"/>
          <w:shd w:val="clear" w:color="auto" w:fill="FFFFFF"/>
        </w:rPr>
        <w:t>0</w:t>
      </w:r>
      <w:r w:rsidRPr="004E0CD6">
        <w:rPr>
          <w:spacing w:val="-2"/>
          <w:szCs w:val="19"/>
          <w:shd w:val="clear" w:color="auto" w:fill="FFFFFF"/>
        </w:rPr>
        <w:t xml:space="preserve"> m</w:t>
      </w:r>
      <w:r w:rsidRPr="004E0CD6">
        <w:rPr>
          <w:spacing w:val="-2"/>
          <w:szCs w:val="19"/>
          <w:shd w:val="clear" w:color="auto" w:fill="FFFFFF"/>
          <w:vertAlign w:val="superscript"/>
        </w:rPr>
        <w:t>2</w:t>
      </w:r>
      <w:r w:rsidRPr="004E0CD6">
        <w:rPr>
          <w:spacing w:val="-2"/>
          <w:szCs w:val="19"/>
          <w:shd w:val="clear" w:color="auto" w:fill="FFFFFF"/>
        </w:rPr>
        <w:t>.</w:t>
      </w:r>
    </w:p>
    <w:p w14:paraId="44D86D32" w14:textId="0248BE82" w:rsidR="004B69ED" w:rsidRPr="004E0CD6" w:rsidRDefault="002B0BD1" w:rsidP="001C32E6">
      <w:pPr>
        <w:autoSpaceDE w:val="0"/>
        <w:autoSpaceDN w:val="0"/>
        <w:adjustRightInd w:val="0"/>
        <w:spacing w:line="240" w:lineRule="atLeast"/>
        <w:textAlignment w:val="center"/>
      </w:pPr>
      <w:r w:rsidRPr="004E0CD6">
        <w:t>Dla 6</w:t>
      </w:r>
      <w:r w:rsidR="004938E1" w:rsidRPr="004E0CD6">
        <w:t>1</w:t>
      </w:r>
      <w:r w:rsidRPr="004E0CD6">
        <w:t>,</w:t>
      </w:r>
      <w:r w:rsidR="004938E1" w:rsidRPr="004E0CD6">
        <w:t>6</w:t>
      </w:r>
      <w:r w:rsidRPr="004E0CD6">
        <w:t>% nowych budynków mieszkalnych podstawą prawną wydania pozwoleń na budowę były miejscowe plany zagospodarowania przestrzennego.</w:t>
      </w:r>
    </w:p>
    <w:p w14:paraId="71581CE5" w14:textId="77B7FEF2" w:rsidR="00FC65A6" w:rsidRPr="004E0CD6" w:rsidRDefault="00BB3FF7" w:rsidP="001C32E6">
      <w:pPr>
        <w:autoSpaceDE w:val="0"/>
        <w:autoSpaceDN w:val="0"/>
        <w:adjustRightInd w:val="0"/>
        <w:spacing w:before="360" w:line="240" w:lineRule="auto"/>
        <w:ind w:left="851" w:hanging="851"/>
        <w:textAlignment w:val="center"/>
        <w:rPr>
          <w:rFonts w:cs="Fira Sans"/>
          <w:spacing w:val="-6"/>
          <w:szCs w:val="19"/>
        </w:rPr>
      </w:pPr>
      <w:r w:rsidRPr="004E0CD6">
        <w:rPr>
          <w:rFonts w:cs="Fira Sans"/>
          <w:b/>
          <w:bCs/>
          <w:spacing w:val="-6"/>
          <w:szCs w:val="19"/>
        </w:rPr>
        <w:t>Tablica 3.</w:t>
      </w:r>
      <w:r w:rsidRPr="004E0CD6">
        <w:rPr>
          <w:rFonts w:cs="Fira Sans"/>
          <w:b/>
          <w:bCs/>
          <w:spacing w:val="-6"/>
          <w:szCs w:val="19"/>
        </w:rPr>
        <w:tab/>
        <w:t xml:space="preserve">Nowe budynki mieszkalne, na których budowę wydano pozwolenia </w:t>
      </w:r>
      <w:r w:rsidR="008903D1" w:rsidRPr="004E0CD6">
        <w:rPr>
          <w:rFonts w:cs="Fira Sans"/>
          <w:b/>
          <w:bCs/>
          <w:spacing w:val="-6"/>
          <w:szCs w:val="19"/>
        </w:rPr>
        <w:t xml:space="preserve">w </w:t>
      </w:r>
      <w:r w:rsidR="009E3810" w:rsidRPr="00755A26">
        <w:rPr>
          <w:rFonts w:cs="Fira Sans"/>
          <w:b/>
          <w:bCs/>
          <w:szCs w:val="19"/>
        </w:rPr>
        <w:t xml:space="preserve">1 </w:t>
      </w:r>
      <w:r w:rsidR="009E3810" w:rsidRPr="00C0190C">
        <w:rPr>
          <w:rFonts w:cs="Fira Sans"/>
          <w:b/>
          <w:bCs/>
          <w:szCs w:val="19"/>
        </w:rPr>
        <w:t>kwartale 2026 r</w:t>
      </w:r>
      <w:r w:rsidR="009E3810" w:rsidRPr="00C94FC1">
        <w:rPr>
          <w:rFonts w:cs="Fira Sans"/>
          <w:b/>
          <w:bCs/>
          <w:szCs w:val="19"/>
        </w:rPr>
        <w:t>.</w:t>
      </w:r>
    </w:p>
    <w:tbl>
      <w:tblPr>
        <w:tblW w:w="7948" w:type="dxa"/>
        <w:tblInd w:w="-10" w:type="dxa"/>
        <w:tblBorders>
          <w:insideH w:val="single" w:sz="4" w:space="0" w:color="001377"/>
          <w:insideV w:val="single" w:sz="4" w:space="0" w:color="001377"/>
        </w:tblBorders>
        <w:tblLayout w:type="fixed"/>
        <w:tblCellMar>
          <w:left w:w="0" w:type="dxa"/>
          <w:right w:w="0" w:type="dxa"/>
        </w:tblCellMar>
        <w:tblLook w:val="0000" w:firstRow="0" w:lastRow="0" w:firstColumn="0" w:lastColumn="0" w:noHBand="0" w:noVBand="0"/>
        <w:tblDescription w:val="Tablica 3. Nowe budynki mieszkalne, na których budowę wydano pozwolenia w 1 kwartale 2026 r."/>
      </w:tblPr>
      <w:tblGrid>
        <w:gridCol w:w="1701"/>
        <w:gridCol w:w="1286"/>
        <w:gridCol w:w="1276"/>
        <w:gridCol w:w="1276"/>
        <w:gridCol w:w="1275"/>
        <w:gridCol w:w="1134"/>
      </w:tblGrid>
      <w:tr w:rsidR="00F35018" w:rsidRPr="004E0CD6" w14:paraId="5B5908F2" w14:textId="77777777" w:rsidTr="00E36226">
        <w:trPr>
          <w:trHeight w:val="301"/>
        </w:trPr>
        <w:tc>
          <w:tcPr>
            <w:tcW w:w="1701" w:type="dxa"/>
            <w:vMerge w:val="restart"/>
            <w:tcBorders>
              <w:top w:val="single" w:sz="12" w:space="0" w:color="001377"/>
            </w:tcBorders>
            <w:shd w:val="clear" w:color="auto" w:fill="auto"/>
            <w:tcMar>
              <w:top w:w="80" w:type="dxa"/>
              <w:left w:w="80" w:type="dxa"/>
              <w:bottom w:w="80" w:type="dxa"/>
              <w:right w:w="80" w:type="dxa"/>
            </w:tcMar>
            <w:vAlign w:val="center"/>
          </w:tcPr>
          <w:p w14:paraId="5C59808A" w14:textId="77777777" w:rsidR="00FC65A6" w:rsidRPr="004E0CD6" w:rsidRDefault="00FC65A6" w:rsidP="005C288E">
            <w:pPr>
              <w:autoSpaceDE w:val="0"/>
              <w:autoSpaceDN w:val="0"/>
              <w:adjustRightInd w:val="0"/>
              <w:spacing w:before="0" w:after="0" w:line="240" w:lineRule="auto"/>
              <w:jc w:val="center"/>
              <w:textAlignment w:val="center"/>
              <w:rPr>
                <w:rFonts w:cs="Fira Sans"/>
                <w:sz w:val="16"/>
                <w:szCs w:val="16"/>
              </w:rPr>
            </w:pPr>
            <w:r w:rsidRPr="004E0CD6">
              <w:rPr>
                <w:rFonts w:cs="Fira Sans"/>
                <w:sz w:val="16"/>
                <w:szCs w:val="16"/>
              </w:rPr>
              <w:t>Wyszczególnienie</w:t>
            </w:r>
          </w:p>
        </w:tc>
        <w:tc>
          <w:tcPr>
            <w:tcW w:w="1286" w:type="dxa"/>
            <w:vMerge w:val="restart"/>
            <w:tcBorders>
              <w:top w:val="single" w:sz="12" w:space="0" w:color="001377"/>
            </w:tcBorders>
            <w:shd w:val="clear" w:color="auto" w:fill="auto"/>
            <w:tcMar>
              <w:top w:w="80" w:type="dxa"/>
              <w:left w:w="80" w:type="dxa"/>
              <w:bottom w:w="80" w:type="dxa"/>
              <w:right w:w="80" w:type="dxa"/>
            </w:tcMar>
            <w:vAlign w:val="center"/>
          </w:tcPr>
          <w:p w14:paraId="70A51801" w14:textId="2B776A34" w:rsidR="00FC65A6" w:rsidRPr="004E0CD6" w:rsidRDefault="00FC65A6" w:rsidP="005C288E">
            <w:pPr>
              <w:autoSpaceDE w:val="0"/>
              <w:autoSpaceDN w:val="0"/>
              <w:adjustRightInd w:val="0"/>
              <w:spacing w:before="0" w:after="0" w:line="240" w:lineRule="auto"/>
              <w:jc w:val="center"/>
              <w:textAlignment w:val="center"/>
              <w:rPr>
                <w:rFonts w:cs="Fira Sans"/>
                <w:sz w:val="16"/>
                <w:szCs w:val="16"/>
                <w:vertAlign w:val="superscript"/>
              </w:rPr>
            </w:pPr>
            <w:r w:rsidRPr="004E0CD6">
              <w:rPr>
                <w:rFonts w:cs="Fira Sans"/>
                <w:sz w:val="16"/>
                <w:szCs w:val="16"/>
              </w:rPr>
              <w:t>Pozwolenia</w:t>
            </w:r>
          </w:p>
        </w:tc>
        <w:tc>
          <w:tcPr>
            <w:tcW w:w="1276" w:type="dxa"/>
            <w:vMerge w:val="restart"/>
            <w:tcBorders>
              <w:top w:val="single" w:sz="12" w:space="0" w:color="001377"/>
            </w:tcBorders>
            <w:shd w:val="clear" w:color="auto" w:fill="auto"/>
            <w:tcMar>
              <w:top w:w="80" w:type="dxa"/>
              <w:left w:w="80" w:type="dxa"/>
              <w:bottom w:w="80" w:type="dxa"/>
              <w:right w:w="80" w:type="dxa"/>
            </w:tcMar>
            <w:vAlign w:val="center"/>
          </w:tcPr>
          <w:p w14:paraId="0896D175" w14:textId="1F320FF4" w:rsidR="00FC65A6" w:rsidRPr="004E0CD6" w:rsidRDefault="00FC65A6" w:rsidP="005C288E">
            <w:pPr>
              <w:autoSpaceDE w:val="0"/>
              <w:autoSpaceDN w:val="0"/>
              <w:adjustRightInd w:val="0"/>
              <w:spacing w:before="0" w:after="0" w:line="240" w:lineRule="auto"/>
              <w:jc w:val="center"/>
              <w:textAlignment w:val="center"/>
              <w:rPr>
                <w:rFonts w:cs="Fira Sans"/>
                <w:sz w:val="16"/>
                <w:szCs w:val="16"/>
                <w:vertAlign w:val="superscript"/>
              </w:rPr>
            </w:pPr>
            <w:r w:rsidRPr="004E0CD6">
              <w:rPr>
                <w:rFonts w:cs="Fira Sans"/>
                <w:sz w:val="16"/>
                <w:szCs w:val="16"/>
              </w:rPr>
              <w:t>Budynki</w:t>
            </w:r>
            <w:r w:rsidR="00966174" w:rsidRPr="004E0CD6">
              <w:rPr>
                <w:rStyle w:val="Odwoanieprzypisudolnego"/>
                <w:sz w:val="16"/>
                <w:szCs w:val="16"/>
              </w:rPr>
              <w:footnoteReference w:id="6"/>
            </w:r>
          </w:p>
        </w:tc>
        <w:tc>
          <w:tcPr>
            <w:tcW w:w="1276" w:type="dxa"/>
            <w:vMerge w:val="restart"/>
            <w:tcBorders>
              <w:top w:val="single" w:sz="12" w:space="0" w:color="001377"/>
            </w:tcBorders>
            <w:shd w:val="clear" w:color="auto" w:fill="auto"/>
            <w:tcMar>
              <w:top w:w="80" w:type="dxa"/>
              <w:left w:w="80" w:type="dxa"/>
              <w:bottom w:w="80" w:type="dxa"/>
              <w:right w:w="80" w:type="dxa"/>
            </w:tcMar>
            <w:vAlign w:val="center"/>
          </w:tcPr>
          <w:p w14:paraId="1CEE28FB" w14:textId="77777777" w:rsidR="00FC65A6" w:rsidRPr="004E0CD6" w:rsidRDefault="00FC65A6" w:rsidP="005C288E">
            <w:pPr>
              <w:autoSpaceDE w:val="0"/>
              <w:autoSpaceDN w:val="0"/>
              <w:adjustRightInd w:val="0"/>
              <w:spacing w:before="0" w:after="0" w:line="240" w:lineRule="auto"/>
              <w:jc w:val="center"/>
              <w:textAlignment w:val="center"/>
              <w:rPr>
                <w:rFonts w:cs="Fira Sans"/>
                <w:sz w:val="16"/>
                <w:szCs w:val="16"/>
              </w:rPr>
            </w:pPr>
            <w:r w:rsidRPr="004E0CD6">
              <w:rPr>
                <w:rFonts w:cs="Fira Sans"/>
                <w:sz w:val="16"/>
                <w:szCs w:val="16"/>
              </w:rPr>
              <w:t>Mieszkania</w:t>
            </w:r>
          </w:p>
        </w:tc>
        <w:tc>
          <w:tcPr>
            <w:tcW w:w="2409" w:type="dxa"/>
            <w:gridSpan w:val="2"/>
            <w:tcBorders>
              <w:top w:val="single" w:sz="12" w:space="0" w:color="001377"/>
              <w:bottom w:val="single" w:sz="4" w:space="0" w:color="001377"/>
            </w:tcBorders>
            <w:shd w:val="clear" w:color="auto" w:fill="auto"/>
            <w:tcMar>
              <w:top w:w="80" w:type="dxa"/>
              <w:left w:w="80" w:type="dxa"/>
              <w:bottom w:w="80" w:type="dxa"/>
              <w:right w:w="80" w:type="dxa"/>
            </w:tcMar>
            <w:vAlign w:val="center"/>
          </w:tcPr>
          <w:p w14:paraId="69EE2295" w14:textId="77777777" w:rsidR="002D19A3" w:rsidRDefault="00FC65A6" w:rsidP="00E36226">
            <w:pPr>
              <w:autoSpaceDE w:val="0"/>
              <w:autoSpaceDN w:val="0"/>
              <w:adjustRightInd w:val="0"/>
              <w:spacing w:before="40" w:after="0" w:line="240" w:lineRule="auto"/>
              <w:jc w:val="center"/>
              <w:textAlignment w:val="center"/>
              <w:rPr>
                <w:rFonts w:cs="Fira Sans"/>
                <w:sz w:val="16"/>
                <w:szCs w:val="16"/>
              </w:rPr>
            </w:pPr>
            <w:r w:rsidRPr="004E0CD6">
              <w:rPr>
                <w:rFonts w:cs="Fira Sans"/>
                <w:sz w:val="16"/>
                <w:szCs w:val="16"/>
              </w:rPr>
              <w:t>Powierzchnia użytkowa</w:t>
            </w:r>
            <w:r w:rsidR="002D19A3">
              <w:rPr>
                <w:rFonts w:cs="Fira Sans"/>
                <w:sz w:val="16"/>
                <w:szCs w:val="16"/>
              </w:rPr>
              <w:t xml:space="preserve"> </w:t>
            </w:r>
          </w:p>
          <w:p w14:paraId="77A6F6DA" w14:textId="5BE13654" w:rsidR="00FC65A6" w:rsidRPr="004E0CD6" w:rsidRDefault="00FC65A6" w:rsidP="00E36226">
            <w:pPr>
              <w:autoSpaceDE w:val="0"/>
              <w:autoSpaceDN w:val="0"/>
              <w:adjustRightInd w:val="0"/>
              <w:spacing w:before="40" w:after="0" w:line="240" w:lineRule="auto"/>
              <w:jc w:val="center"/>
              <w:textAlignment w:val="center"/>
              <w:rPr>
                <w:rFonts w:cs="Fira Sans"/>
                <w:sz w:val="16"/>
                <w:szCs w:val="16"/>
                <w:vertAlign w:val="superscript"/>
              </w:rPr>
            </w:pPr>
            <w:r w:rsidRPr="004E0CD6">
              <w:rPr>
                <w:rFonts w:cs="Fira Sans"/>
                <w:sz w:val="16"/>
                <w:szCs w:val="16"/>
              </w:rPr>
              <w:t>mieszkań w m</w:t>
            </w:r>
            <w:r w:rsidRPr="004E0CD6">
              <w:rPr>
                <w:rFonts w:cs="Fira Sans"/>
                <w:sz w:val="16"/>
                <w:szCs w:val="16"/>
                <w:vertAlign w:val="superscript"/>
              </w:rPr>
              <w:t>2</w:t>
            </w:r>
          </w:p>
        </w:tc>
      </w:tr>
      <w:tr w:rsidR="00F35018" w:rsidRPr="004E0CD6" w14:paraId="085F4DB8" w14:textId="77777777" w:rsidTr="005C288E">
        <w:trPr>
          <w:trHeight w:val="295"/>
        </w:trPr>
        <w:tc>
          <w:tcPr>
            <w:tcW w:w="1701" w:type="dxa"/>
            <w:vMerge/>
            <w:tcBorders>
              <w:top w:val="single" w:sz="12" w:space="0" w:color="001377"/>
              <w:bottom w:val="single" w:sz="12" w:space="0" w:color="001377"/>
            </w:tcBorders>
            <w:shd w:val="clear" w:color="auto" w:fill="auto"/>
            <w:tcMar>
              <w:top w:w="80" w:type="dxa"/>
              <w:left w:w="80" w:type="dxa"/>
              <w:bottom w:w="80" w:type="dxa"/>
              <w:right w:w="80" w:type="dxa"/>
            </w:tcMar>
            <w:vAlign w:val="center"/>
          </w:tcPr>
          <w:p w14:paraId="01B92095" w14:textId="77777777" w:rsidR="00FC65A6" w:rsidRPr="004E0CD6" w:rsidRDefault="00FC65A6" w:rsidP="005C288E">
            <w:pPr>
              <w:autoSpaceDE w:val="0"/>
              <w:autoSpaceDN w:val="0"/>
              <w:adjustRightInd w:val="0"/>
              <w:spacing w:before="60" w:after="0" w:line="240" w:lineRule="auto"/>
              <w:jc w:val="center"/>
              <w:textAlignment w:val="center"/>
              <w:rPr>
                <w:rFonts w:cs="Fira Sans"/>
                <w:i/>
                <w:iCs/>
                <w:sz w:val="16"/>
                <w:szCs w:val="16"/>
              </w:rPr>
            </w:pPr>
          </w:p>
        </w:tc>
        <w:tc>
          <w:tcPr>
            <w:tcW w:w="1286" w:type="dxa"/>
            <w:vMerge/>
            <w:tcBorders>
              <w:top w:val="single" w:sz="12" w:space="0" w:color="001377"/>
              <w:bottom w:val="single" w:sz="12" w:space="0" w:color="001377"/>
            </w:tcBorders>
            <w:shd w:val="clear" w:color="auto" w:fill="auto"/>
            <w:tcMar>
              <w:top w:w="80" w:type="dxa"/>
              <w:left w:w="80" w:type="dxa"/>
              <w:bottom w:w="80" w:type="dxa"/>
              <w:right w:w="80" w:type="dxa"/>
            </w:tcMar>
            <w:vAlign w:val="center"/>
          </w:tcPr>
          <w:p w14:paraId="3623A07D" w14:textId="77777777" w:rsidR="00FC65A6" w:rsidRPr="004E0CD6" w:rsidRDefault="00FC65A6" w:rsidP="005C288E">
            <w:pPr>
              <w:autoSpaceDE w:val="0"/>
              <w:autoSpaceDN w:val="0"/>
              <w:adjustRightInd w:val="0"/>
              <w:spacing w:before="60" w:after="0" w:line="240" w:lineRule="auto"/>
              <w:jc w:val="center"/>
              <w:textAlignment w:val="center"/>
              <w:rPr>
                <w:rFonts w:cs="Fira Sans"/>
                <w:i/>
                <w:iCs/>
                <w:sz w:val="16"/>
                <w:szCs w:val="16"/>
              </w:rPr>
            </w:pPr>
          </w:p>
        </w:tc>
        <w:tc>
          <w:tcPr>
            <w:tcW w:w="1276" w:type="dxa"/>
            <w:vMerge/>
            <w:tcBorders>
              <w:top w:val="single" w:sz="12" w:space="0" w:color="001377"/>
              <w:bottom w:val="single" w:sz="12" w:space="0" w:color="001377"/>
            </w:tcBorders>
            <w:shd w:val="clear" w:color="auto" w:fill="auto"/>
            <w:tcMar>
              <w:top w:w="80" w:type="dxa"/>
              <w:left w:w="80" w:type="dxa"/>
              <w:bottom w:w="80" w:type="dxa"/>
              <w:right w:w="80" w:type="dxa"/>
            </w:tcMar>
            <w:vAlign w:val="center"/>
          </w:tcPr>
          <w:p w14:paraId="0FD0A346" w14:textId="77777777" w:rsidR="00FC65A6" w:rsidRPr="004E0CD6" w:rsidRDefault="00FC65A6" w:rsidP="005C288E">
            <w:pPr>
              <w:autoSpaceDE w:val="0"/>
              <w:autoSpaceDN w:val="0"/>
              <w:adjustRightInd w:val="0"/>
              <w:spacing w:before="60" w:after="0" w:line="240" w:lineRule="auto"/>
              <w:jc w:val="center"/>
              <w:textAlignment w:val="center"/>
              <w:rPr>
                <w:rFonts w:cs="Fira Sans"/>
                <w:i/>
                <w:iCs/>
                <w:sz w:val="16"/>
                <w:szCs w:val="16"/>
              </w:rPr>
            </w:pPr>
          </w:p>
        </w:tc>
        <w:tc>
          <w:tcPr>
            <w:tcW w:w="1276" w:type="dxa"/>
            <w:vMerge/>
            <w:tcBorders>
              <w:top w:val="single" w:sz="12" w:space="0" w:color="001377"/>
              <w:bottom w:val="single" w:sz="12" w:space="0" w:color="001377"/>
            </w:tcBorders>
            <w:shd w:val="clear" w:color="auto" w:fill="auto"/>
            <w:tcMar>
              <w:top w:w="80" w:type="dxa"/>
              <w:left w:w="80" w:type="dxa"/>
              <w:bottom w:w="80" w:type="dxa"/>
              <w:right w:w="80" w:type="dxa"/>
            </w:tcMar>
            <w:vAlign w:val="center"/>
          </w:tcPr>
          <w:p w14:paraId="52145FF6" w14:textId="77777777" w:rsidR="00FC65A6" w:rsidRPr="004E0CD6" w:rsidRDefault="00FC65A6" w:rsidP="005C288E">
            <w:pPr>
              <w:autoSpaceDE w:val="0"/>
              <w:autoSpaceDN w:val="0"/>
              <w:adjustRightInd w:val="0"/>
              <w:spacing w:before="60" w:after="0" w:line="240" w:lineRule="auto"/>
              <w:jc w:val="center"/>
              <w:textAlignment w:val="center"/>
              <w:rPr>
                <w:rFonts w:cs="Fira Sans"/>
                <w:i/>
                <w:iCs/>
                <w:sz w:val="16"/>
                <w:szCs w:val="16"/>
              </w:rPr>
            </w:pPr>
          </w:p>
        </w:tc>
        <w:tc>
          <w:tcPr>
            <w:tcW w:w="1275" w:type="dxa"/>
            <w:tcBorders>
              <w:top w:val="single" w:sz="4" w:space="0" w:color="001377"/>
              <w:bottom w:val="single" w:sz="12" w:space="0" w:color="001377"/>
            </w:tcBorders>
            <w:shd w:val="clear" w:color="auto" w:fill="auto"/>
            <w:tcMar>
              <w:top w:w="80" w:type="dxa"/>
              <w:left w:w="80" w:type="dxa"/>
              <w:bottom w:w="80" w:type="dxa"/>
              <w:right w:w="80" w:type="dxa"/>
            </w:tcMar>
            <w:vAlign w:val="center"/>
          </w:tcPr>
          <w:p w14:paraId="72B24EA9" w14:textId="77777777" w:rsidR="00FC65A6" w:rsidRPr="004E0CD6" w:rsidRDefault="00FC65A6" w:rsidP="005C288E">
            <w:pPr>
              <w:autoSpaceDE w:val="0"/>
              <w:autoSpaceDN w:val="0"/>
              <w:adjustRightInd w:val="0"/>
              <w:spacing w:before="0" w:after="0" w:line="240" w:lineRule="auto"/>
              <w:jc w:val="center"/>
              <w:textAlignment w:val="center"/>
              <w:rPr>
                <w:rFonts w:cs="Fira Sans"/>
                <w:sz w:val="16"/>
                <w:szCs w:val="16"/>
                <w:lang w:val="en-US"/>
              </w:rPr>
            </w:pPr>
            <w:r w:rsidRPr="004E0CD6">
              <w:rPr>
                <w:rFonts w:cs="Fira Sans"/>
                <w:sz w:val="16"/>
                <w:szCs w:val="16"/>
              </w:rPr>
              <w:t>ogółem</w:t>
            </w:r>
          </w:p>
        </w:tc>
        <w:tc>
          <w:tcPr>
            <w:tcW w:w="1134" w:type="dxa"/>
            <w:tcBorders>
              <w:top w:val="single" w:sz="4" w:space="0" w:color="001377"/>
              <w:bottom w:val="single" w:sz="12" w:space="0" w:color="001377"/>
            </w:tcBorders>
            <w:shd w:val="clear" w:color="auto" w:fill="auto"/>
            <w:vAlign w:val="center"/>
          </w:tcPr>
          <w:p w14:paraId="3D80919F" w14:textId="77777777" w:rsidR="00FC65A6" w:rsidRPr="004E0CD6" w:rsidRDefault="00FC65A6" w:rsidP="00E36226">
            <w:pPr>
              <w:autoSpaceDE w:val="0"/>
              <w:autoSpaceDN w:val="0"/>
              <w:adjustRightInd w:val="0"/>
              <w:spacing w:before="40" w:after="40" w:line="240" w:lineRule="auto"/>
              <w:jc w:val="center"/>
              <w:textAlignment w:val="center"/>
              <w:rPr>
                <w:rFonts w:cs="Fira Sans"/>
                <w:sz w:val="16"/>
                <w:szCs w:val="16"/>
              </w:rPr>
            </w:pPr>
            <w:r w:rsidRPr="004E0CD6">
              <w:rPr>
                <w:rFonts w:cs="Fira Sans"/>
                <w:sz w:val="16"/>
                <w:szCs w:val="16"/>
              </w:rPr>
              <w:t xml:space="preserve">przeciętna </w:t>
            </w:r>
            <w:r w:rsidRPr="004E0CD6">
              <w:rPr>
                <w:rFonts w:cs="Fira Sans"/>
                <w:sz w:val="16"/>
                <w:szCs w:val="16"/>
              </w:rPr>
              <w:br/>
              <w:t>1 mieszkania</w:t>
            </w:r>
          </w:p>
        </w:tc>
      </w:tr>
      <w:tr w:rsidR="008903D1" w:rsidRPr="004E0CD6" w14:paraId="7F35B301" w14:textId="77777777" w:rsidTr="005C288E">
        <w:trPr>
          <w:trHeight w:hRule="exact" w:val="499"/>
        </w:trPr>
        <w:tc>
          <w:tcPr>
            <w:tcW w:w="1701" w:type="dxa"/>
            <w:tcBorders>
              <w:top w:val="single" w:sz="12" w:space="0" w:color="001377"/>
            </w:tcBorders>
            <w:tcMar>
              <w:top w:w="80" w:type="dxa"/>
              <w:left w:w="80" w:type="dxa"/>
              <w:bottom w:w="80" w:type="dxa"/>
              <w:right w:w="80" w:type="dxa"/>
            </w:tcMar>
          </w:tcPr>
          <w:p w14:paraId="4B352DDC" w14:textId="77777777" w:rsidR="008903D1" w:rsidRPr="004E0CD6" w:rsidRDefault="008903D1" w:rsidP="008903D1">
            <w:pPr>
              <w:tabs>
                <w:tab w:val="left" w:pos="2085"/>
                <w:tab w:val="left" w:leader="dot" w:pos="2614"/>
              </w:tabs>
              <w:autoSpaceDE w:val="0"/>
              <w:autoSpaceDN w:val="0"/>
              <w:adjustRightInd w:val="0"/>
              <w:spacing w:after="0" w:line="240" w:lineRule="auto"/>
              <w:ind w:left="57"/>
              <w:textAlignment w:val="center"/>
              <w:rPr>
                <w:rFonts w:cs="Fira Sans"/>
                <w:i/>
                <w:iCs/>
                <w:sz w:val="16"/>
                <w:szCs w:val="16"/>
              </w:rPr>
            </w:pPr>
            <w:r w:rsidRPr="004E0CD6">
              <w:rPr>
                <w:rFonts w:cs="Fira Sans"/>
                <w:b/>
                <w:bCs/>
                <w:sz w:val="16"/>
                <w:szCs w:val="16"/>
              </w:rPr>
              <w:t>OGÓŁEM</w:t>
            </w:r>
          </w:p>
        </w:tc>
        <w:tc>
          <w:tcPr>
            <w:tcW w:w="1286" w:type="dxa"/>
            <w:tcBorders>
              <w:top w:val="single" w:sz="12" w:space="0" w:color="001377"/>
            </w:tcBorders>
            <w:tcMar>
              <w:top w:w="80" w:type="dxa"/>
              <w:left w:w="80" w:type="dxa"/>
              <w:bottom w:w="80" w:type="dxa"/>
              <w:right w:w="80" w:type="dxa"/>
            </w:tcMar>
          </w:tcPr>
          <w:p w14:paraId="522D3C98" w14:textId="2E803427"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
                <w:bCs/>
                <w:sz w:val="16"/>
                <w:szCs w:val="16"/>
              </w:rPr>
            </w:pPr>
            <w:r w:rsidRPr="004E0CD6">
              <w:rPr>
                <w:b/>
                <w:bCs/>
                <w:sz w:val="16"/>
                <w:szCs w:val="16"/>
              </w:rPr>
              <w:t>23 162</w:t>
            </w:r>
          </w:p>
        </w:tc>
        <w:tc>
          <w:tcPr>
            <w:tcW w:w="1276" w:type="dxa"/>
            <w:tcBorders>
              <w:top w:val="single" w:sz="12" w:space="0" w:color="001377"/>
            </w:tcBorders>
            <w:tcMar>
              <w:top w:w="80" w:type="dxa"/>
              <w:left w:w="80" w:type="dxa"/>
              <w:bottom w:w="80" w:type="dxa"/>
              <w:right w:w="80" w:type="dxa"/>
            </w:tcMar>
          </w:tcPr>
          <w:p w14:paraId="2C7A6DBC" w14:textId="4149304F"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
                <w:bCs/>
                <w:sz w:val="16"/>
                <w:szCs w:val="16"/>
              </w:rPr>
            </w:pPr>
            <w:r w:rsidRPr="004E0CD6">
              <w:rPr>
                <w:b/>
                <w:bCs/>
                <w:sz w:val="16"/>
                <w:szCs w:val="16"/>
              </w:rPr>
              <w:t>28 981</w:t>
            </w:r>
          </w:p>
        </w:tc>
        <w:tc>
          <w:tcPr>
            <w:tcW w:w="1276" w:type="dxa"/>
            <w:tcBorders>
              <w:top w:val="single" w:sz="12" w:space="0" w:color="001377"/>
            </w:tcBorders>
            <w:tcMar>
              <w:top w:w="80" w:type="dxa"/>
              <w:left w:w="80" w:type="dxa"/>
              <w:bottom w:w="80" w:type="dxa"/>
              <w:right w:w="80" w:type="dxa"/>
            </w:tcMar>
          </w:tcPr>
          <w:p w14:paraId="6FD088F4" w14:textId="44A93389"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
                <w:bCs/>
                <w:sz w:val="16"/>
                <w:szCs w:val="16"/>
              </w:rPr>
            </w:pPr>
            <w:r w:rsidRPr="004E0CD6">
              <w:rPr>
                <w:b/>
                <w:bCs/>
                <w:sz w:val="16"/>
                <w:szCs w:val="16"/>
              </w:rPr>
              <w:t>67 765</w:t>
            </w:r>
          </w:p>
        </w:tc>
        <w:tc>
          <w:tcPr>
            <w:tcW w:w="1275" w:type="dxa"/>
            <w:tcBorders>
              <w:top w:val="single" w:sz="12" w:space="0" w:color="001377"/>
            </w:tcBorders>
            <w:tcMar>
              <w:top w:w="80" w:type="dxa"/>
              <w:left w:w="80" w:type="dxa"/>
              <w:bottom w:w="80" w:type="dxa"/>
              <w:right w:w="80" w:type="dxa"/>
            </w:tcMar>
          </w:tcPr>
          <w:p w14:paraId="2E22F9AB" w14:textId="68ADA553" w:rsidR="008903D1" w:rsidRPr="004E0CD6" w:rsidRDefault="0054412C" w:rsidP="008903D1">
            <w:pPr>
              <w:tabs>
                <w:tab w:val="left" w:leader="dot" w:pos="3000"/>
              </w:tabs>
              <w:autoSpaceDE w:val="0"/>
              <w:autoSpaceDN w:val="0"/>
              <w:adjustRightInd w:val="0"/>
              <w:spacing w:after="0" w:line="240" w:lineRule="auto"/>
              <w:ind w:left="57"/>
              <w:jc w:val="right"/>
              <w:textAlignment w:val="center"/>
              <w:rPr>
                <w:rFonts w:cs="Fira Sans"/>
                <w:b/>
                <w:bCs/>
                <w:sz w:val="16"/>
                <w:szCs w:val="16"/>
              </w:rPr>
            </w:pPr>
            <w:r w:rsidRPr="004E0CD6">
              <w:rPr>
                <w:b/>
                <w:bCs/>
                <w:sz w:val="16"/>
                <w:szCs w:val="16"/>
              </w:rPr>
              <w:t>5 814 321</w:t>
            </w:r>
          </w:p>
        </w:tc>
        <w:tc>
          <w:tcPr>
            <w:tcW w:w="1134" w:type="dxa"/>
            <w:tcBorders>
              <w:top w:val="single" w:sz="12" w:space="0" w:color="001377"/>
            </w:tcBorders>
          </w:tcPr>
          <w:p w14:paraId="0ED0E6DF" w14:textId="2263AC2D" w:rsidR="008903D1" w:rsidRPr="004E0CD6" w:rsidRDefault="00C83ADA" w:rsidP="008903D1">
            <w:pPr>
              <w:tabs>
                <w:tab w:val="left" w:leader="dot" w:pos="3000"/>
              </w:tabs>
              <w:autoSpaceDE w:val="0"/>
              <w:autoSpaceDN w:val="0"/>
              <w:adjustRightInd w:val="0"/>
              <w:spacing w:after="0" w:line="240" w:lineRule="auto"/>
              <w:ind w:left="57" w:right="57"/>
              <w:jc w:val="right"/>
              <w:textAlignment w:val="center"/>
              <w:rPr>
                <w:rFonts w:cs="Fira Sans"/>
                <w:b/>
                <w:bCs/>
                <w:sz w:val="16"/>
                <w:szCs w:val="16"/>
              </w:rPr>
            </w:pPr>
            <w:r w:rsidRPr="004E0CD6">
              <w:rPr>
                <w:b/>
                <w:sz w:val="16"/>
                <w:szCs w:val="16"/>
              </w:rPr>
              <w:t>85,8</w:t>
            </w:r>
          </w:p>
        </w:tc>
      </w:tr>
      <w:tr w:rsidR="008903D1" w:rsidRPr="004E0CD6" w14:paraId="67CBEDE0" w14:textId="77777777" w:rsidTr="00E36226">
        <w:trPr>
          <w:trHeight w:hRule="exact" w:val="499"/>
        </w:trPr>
        <w:tc>
          <w:tcPr>
            <w:tcW w:w="1701" w:type="dxa"/>
            <w:tcMar>
              <w:top w:w="80" w:type="dxa"/>
              <w:left w:w="80" w:type="dxa"/>
              <w:bottom w:w="80" w:type="dxa"/>
              <w:right w:w="80" w:type="dxa"/>
            </w:tcMar>
          </w:tcPr>
          <w:p w14:paraId="4A211DD5" w14:textId="77777777" w:rsidR="008903D1" w:rsidRPr="004E0CD6" w:rsidRDefault="008903D1" w:rsidP="008903D1">
            <w:pPr>
              <w:tabs>
                <w:tab w:val="left" w:pos="1875"/>
                <w:tab w:val="right" w:leader="dot" w:pos="2614"/>
              </w:tabs>
              <w:autoSpaceDE w:val="0"/>
              <w:autoSpaceDN w:val="0"/>
              <w:adjustRightInd w:val="0"/>
              <w:spacing w:after="0" w:line="240" w:lineRule="auto"/>
              <w:ind w:left="176"/>
              <w:textAlignment w:val="center"/>
              <w:rPr>
                <w:rFonts w:cs="Fira Sans"/>
                <w:i/>
                <w:iCs/>
                <w:sz w:val="16"/>
                <w:szCs w:val="16"/>
              </w:rPr>
            </w:pPr>
            <w:r w:rsidRPr="004E0CD6">
              <w:rPr>
                <w:rFonts w:cs="Fira Sans"/>
                <w:sz w:val="16"/>
                <w:szCs w:val="16"/>
              </w:rPr>
              <w:t>Jednorodzinne</w:t>
            </w:r>
          </w:p>
        </w:tc>
        <w:tc>
          <w:tcPr>
            <w:tcW w:w="1286" w:type="dxa"/>
            <w:tcBorders>
              <w:bottom w:val="single" w:sz="4" w:space="0" w:color="001377"/>
            </w:tcBorders>
            <w:tcMar>
              <w:top w:w="80" w:type="dxa"/>
              <w:left w:w="80" w:type="dxa"/>
              <w:bottom w:w="80" w:type="dxa"/>
              <w:right w:w="80" w:type="dxa"/>
            </w:tcMar>
          </w:tcPr>
          <w:p w14:paraId="73824094" w14:textId="29B3DC8E"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22</w:t>
            </w:r>
            <w:r w:rsidR="008903D1" w:rsidRPr="004E0CD6">
              <w:rPr>
                <w:sz w:val="16"/>
                <w:szCs w:val="16"/>
              </w:rPr>
              <w:t xml:space="preserve"> </w:t>
            </w:r>
            <w:r w:rsidRPr="004E0CD6">
              <w:rPr>
                <w:sz w:val="16"/>
                <w:szCs w:val="16"/>
              </w:rPr>
              <w:t>706</w:t>
            </w:r>
          </w:p>
        </w:tc>
        <w:tc>
          <w:tcPr>
            <w:tcW w:w="1276" w:type="dxa"/>
            <w:tcBorders>
              <w:bottom w:val="single" w:sz="4" w:space="0" w:color="001377"/>
            </w:tcBorders>
            <w:tcMar>
              <w:top w:w="80" w:type="dxa"/>
              <w:left w:w="80" w:type="dxa"/>
              <w:bottom w:w="80" w:type="dxa"/>
              <w:right w:w="80" w:type="dxa"/>
            </w:tcMar>
          </w:tcPr>
          <w:p w14:paraId="66F4638D" w14:textId="2D0C4403"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28</w:t>
            </w:r>
            <w:r w:rsidR="008903D1" w:rsidRPr="004E0CD6">
              <w:rPr>
                <w:sz w:val="16"/>
                <w:szCs w:val="16"/>
              </w:rPr>
              <w:t xml:space="preserve"> </w:t>
            </w:r>
            <w:r w:rsidRPr="004E0CD6">
              <w:rPr>
                <w:sz w:val="16"/>
                <w:szCs w:val="16"/>
              </w:rPr>
              <w:t>134</w:t>
            </w:r>
          </w:p>
        </w:tc>
        <w:tc>
          <w:tcPr>
            <w:tcW w:w="1276" w:type="dxa"/>
            <w:tcBorders>
              <w:bottom w:val="single" w:sz="4" w:space="0" w:color="001377"/>
            </w:tcBorders>
            <w:tcMar>
              <w:top w:w="80" w:type="dxa"/>
              <w:left w:w="80" w:type="dxa"/>
              <w:bottom w:w="80" w:type="dxa"/>
              <w:right w:w="80" w:type="dxa"/>
            </w:tcMar>
          </w:tcPr>
          <w:p w14:paraId="489C06BE" w14:textId="6DB06270"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32</w:t>
            </w:r>
            <w:r w:rsidR="008903D1" w:rsidRPr="004E0CD6">
              <w:rPr>
                <w:sz w:val="16"/>
                <w:szCs w:val="16"/>
              </w:rPr>
              <w:t xml:space="preserve"> </w:t>
            </w:r>
            <w:r w:rsidRPr="004E0CD6">
              <w:rPr>
                <w:sz w:val="16"/>
                <w:szCs w:val="16"/>
              </w:rPr>
              <w:t>703</w:t>
            </w:r>
          </w:p>
        </w:tc>
        <w:tc>
          <w:tcPr>
            <w:tcW w:w="1275" w:type="dxa"/>
            <w:tcBorders>
              <w:bottom w:val="single" w:sz="4" w:space="0" w:color="001377"/>
            </w:tcBorders>
            <w:tcMar>
              <w:top w:w="80" w:type="dxa"/>
              <w:left w:w="80" w:type="dxa"/>
              <w:bottom w:w="80" w:type="dxa"/>
              <w:right w:w="80" w:type="dxa"/>
            </w:tcMar>
          </w:tcPr>
          <w:p w14:paraId="24BB7DCB" w14:textId="26E648B4" w:rsidR="008903D1" w:rsidRPr="004E0CD6" w:rsidRDefault="0054412C"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3</w:t>
            </w:r>
            <w:r w:rsidR="008903D1" w:rsidRPr="004E0CD6">
              <w:rPr>
                <w:sz w:val="16"/>
                <w:szCs w:val="16"/>
              </w:rPr>
              <w:t xml:space="preserve"> </w:t>
            </w:r>
            <w:r w:rsidRPr="004E0CD6">
              <w:rPr>
                <w:sz w:val="16"/>
                <w:szCs w:val="16"/>
              </w:rPr>
              <w:t>919</w:t>
            </w:r>
            <w:r w:rsidR="008903D1" w:rsidRPr="004E0CD6">
              <w:rPr>
                <w:sz w:val="16"/>
                <w:szCs w:val="16"/>
              </w:rPr>
              <w:t xml:space="preserve"> </w:t>
            </w:r>
            <w:r w:rsidRPr="004E0CD6">
              <w:rPr>
                <w:sz w:val="16"/>
                <w:szCs w:val="16"/>
              </w:rPr>
              <w:t>581</w:t>
            </w:r>
          </w:p>
        </w:tc>
        <w:tc>
          <w:tcPr>
            <w:tcW w:w="1134" w:type="dxa"/>
            <w:tcBorders>
              <w:bottom w:val="single" w:sz="4" w:space="0" w:color="001377"/>
            </w:tcBorders>
          </w:tcPr>
          <w:p w14:paraId="47D59542" w14:textId="08F7E8A2" w:rsidR="008903D1" w:rsidRPr="004E0CD6" w:rsidRDefault="00C83ADA" w:rsidP="008903D1">
            <w:pPr>
              <w:tabs>
                <w:tab w:val="left" w:leader="dot" w:pos="3000"/>
              </w:tabs>
              <w:autoSpaceDE w:val="0"/>
              <w:autoSpaceDN w:val="0"/>
              <w:adjustRightInd w:val="0"/>
              <w:spacing w:after="0" w:line="240" w:lineRule="auto"/>
              <w:ind w:left="57" w:right="57"/>
              <w:jc w:val="right"/>
              <w:textAlignment w:val="center"/>
              <w:rPr>
                <w:rFonts w:cs="Fira Sans"/>
                <w:bCs/>
                <w:sz w:val="16"/>
                <w:szCs w:val="16"/>
              </w:rPr>
            </w:pPr>
            <w:r w:rsidRPr="004E0CD6">
              <w:rPr>
                <w:sz w:val="16"/>
                <w:szCs w:val="16"/>
              </w:rPr>
              <w:t>119,9</w:t>
            </w:r>
          </w:p>
        </w:tc>
      </w:tr>
      <w:tr w:rsidR="008903D1" w:rsidRPr="00F35018" w14:paraId="183D98F8" w14:textId="77777777" w:rsidTr="00E36226">
        <w:trPr>
          <w:trHeight w:hRule="exact" w:val="499"/>
        </w:trPr>
        <w:tc>
          <w:tcPr>
            <w:tcW w:w="1701" w:type="dxa"/>
            <w:tcBorders>
              <w:bottom w:val="single" w:sz="4" w:space="0" w:color="001377"/>
            </w:tcBorders>
            <w:tcMar>
              <w:top w:w="80" w:type="dxa"/>
              <w:left w:w="80" w:type="dxa"/>
              <w:bottom w:w="80" w:type="dxa"/>
              <w:right w:w="80" w:type="dxa"/>
            </w:tcMar>
          </w:tcPr>
          <w:p w14:paraId="15718F9B" w14:textId="77777777" w:rsidR="008903D1" w:rsidRPr="004E0CD6" w:rsidRDefault="008903D1" w:rsidP="008903D1">
            <w:pPr>
              <w:tabs>
                <w:tab w:val="left" w:pos="1605"/>
                <w:tab w:val="left" w:leader="dot" w:pos="2614"/>
              </w:tabs>
              <w:autoSpaceDE w:val="0"/>
              <w:autoSpaceDN w:val="0"/>
              <w:adjustRightInd w:val="0"/>
              <w:spacing w:after="0" w:line="240" w:lineRule="auto"/>
              <w:ind w:left="176"/>
              <w:textAlignment w:val="center"/>
              <w:rPr>
                <w:rFonts w:cs="Fira Sans"/>
                <w:i/>
                <w:iCs/>
                <w:spacing w:val="-2"/>
                <w:sz w:val="16"/>
                <w:szCs w:val="16"/>
              </w:rPr>
            </w:pPr>
            <w:r w:rsidRPr="004E0CD6">
              <w:rPr>
                <w:rFonts w:cs="Fira Sans"/>
                <w:sz w:val="16"/>
                <w:szCs w:val="16"/>
              </w:rPr>
              <w:t>Wielorodzinne</w:t>
            </w:r>
          </w:p>
        </w:tc>
        <w:tc>
          <w:tcPr>
            <w:tcW w:w="1286" w:type="dxa"/>
            <w:tcBorders>
              <w:top w:val="single" w:sz="4" w:space="0" w:color="001377"/>
              <w:bottom w:val="single" w:sz="4" w:space="0" w:color="001377"/>
            </w:tcBorders>
            <w:tcMar>
              <w:top w:w="80" w:type="dxa"/>
              <w:left w:w="80" w:type="dxa"/>
              <w:bottom w:w="80" w:type="dxa"/>
              <w:right w:w="80" w:type="dxa"/>
            </w:tcMar>
          </w:tcPr>
          <w:p w14:paraId="409EEFFF" w14:textId="0D928723"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rFonts w:cs="Fira Sans"/>
                <w:bCs/>
                <w:sz w:val="16"/>
                <w:szCs w:val="16"/>
              </w:rPr>
              <w:t>456</w:t>
            </w:r>
          </w:p>
        </w:tc>
        <w:tc>
          <w:tcPr>
            <w:tcW w:w="1276" w:type="dxa"/>
            <w:tcBorders>
              <w:top w:val="single" w:sz="4" w:space="0" w:color="001377"/>
              <w:bottom w:val="single" w:sz="4" w:space="0" w:color="001377"/>
            </w:tcBorders>
            <w:tcMar>
              <w:top w:w="80" w:type="dxa"/>
              <w:left w:w="80" w:type="dxa"/>
              <w:bottom w:w="80" w:type="dxa"/>
              <w:right w:w="80" w:type="dxa"/>
            </w:tcMar>
          </w:tcPr>
          <w:p w14:paraId="2C69D671" w14:textId="7350C88A" w:rsidR="008903D1" w:rsidRPr="004E0CD6" w:rsidRDefault="004938E1"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847</w:t>
            </w:r>
          </w:p>
        </w:tc>
        <w:tc>
          <w:tcPr>
            <w:tcW w:w="1276" w:type="dxa"/>
            <w:tcBorders>
              <w:top w:val="single" w:sz="4" w:space="0" w:color="001377"/>
              <w:bottom w:val="single" w:sz="4" w:space="0" w:color="001377"/>
            </w:tcBorders>
            <w:tcMar>
              <w:top w:w="80" w:type="dxa"/>
              <w:left w:w="80" w:type="dxa"/>
              <w:bottom w:w="80" w:type="dxa"/>
              <w:right w:w="80" w:type="dxa"/>
            </w:tcMar>
          </w:tcPr>
          <w:p w14:paraId="7354677E" w14:textId="0616F5A2" w:rsidR="008903D1" w:rsidRPr="004E0CD6" w:rsidRDefault="0054412C"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35 062</w:t>
            </w:r>
          </w:p>
        </w:tc>
        <w:tc>
          <w:tcPr>
            <w:tcW w:w="1275" w:type="dxa"/>
            <w:tcBorders>
              <w:top w:val="single" w:sz="4" w:space="0" w:color="001377"/>
              <w:bottom w:val="single" w:sz="4" w:space="0" w:color="001377"/>
            </w:tcBorders>
            <w:tcMar>
              <w:top w:w="80" w:type="dxa"/>
              <w:left w:w="80" w:type="dxa"/>
              <w:bottom w:w="80" w:type="dxa"/>
              <w:right w:w="80" w:type="dxa"/>
            </w:tcMar>
          </w:tcPr>
          <w:p w14:paraId="081340B1" w14:textId="397C76A6" w:rsidR="008903D1" w:rsidRPr="004E0CD6" w:rsidRDefault="0054412C" w:rsidP="008903D1">
            <w:pPr>
              <w:tabs>
                <w:tab w:val="left" w:leader="dot" w:pos="3000"/>
              </w:tabs>
              <w:autoSpaceDE w:val="0"/>
              <w:autoSpaceDN w:val="0"/>
              <w:adjustRightInd w:val="0"/>
              <w:spacing w:after="0" w:line="240" w:lineRule="auto"/>
              <w:ind w:left="57"/>
              <w:jc w:val="right"/>
              <w:textAlignment w:val="center"/>
              <w:rPr>
                <w:rFonts w:cs="Fira Sans"/>
                <w:bCs/>
                <w:sz w:val="16"/>
                <w:szCs w:val="16"/>
              </w:rPr>
            </w:pPr>
            <w:r w:rsidRPr="004E0CD6">
              <w:rPr>
                <w:sz w:val="16"/>
                <w:szCs w:val="16"/>
              </w:rPr>
              <w:t>1 894 740</w:t>
            </w:r>
          </w:p>
        </w:tc>
        <w:tc>
          <w:tcPr>
            <w:tcW w:w="1134" w:type="dxa"/>
            <w:tcBorders>
              <w:top w:val="single" w:sz="4" w:space="0" w:color="001377"/>
              <w:bottom w:val="single" w:sz="4" w:space="0" w:color="001377"/>
            </w:tcBorders>
          </w:tcPr>
          <w:p w14:paraId="65A579C6" w14:textId="7CEE4D57" w:rsidR="008903D1" w:rsidRPr="00D91C5E" w:rsidRDefault="00C83ADA" w:rsidP="008903D1">
            <w:pPr>
              <w:tabs>
                <w:tab w:val="left" w:leader="dot" w:pos="3000"/>
              </w:tabs>
              <w:autoSpaceDE w:val="0"/>
              <w:autoSpaceDN w:val="0"/>
              <w:adjustRightInd w:val="0"/>
              <w:spacing w:after="0" w:line="240" w:lineRule="auto"/>
              <w:ind w:left="57" w:right="57"/>
              <w:jc w:val="right"/>
              <w:textAlignment w:val="center"/>
              <w:rPr>
                <w:rFonts w:cs="Fira Sans"/>
                <w:bCs/>
                <w:sz w:val="16"/>
                <w:szCs w:val="16"/>
              </w:rPr>
            </w:pPr>
            <w:r w:rsidRPr="004E0CD6">
              <w:rPr>
                <w:sz w:val="16"/>
                <w:szCs w:val="16"/>
              </w:rPr>
              <w:t>54,0</w:t>
            </w:r>
          </w:p>
        </w:tc>
      </w:tr>
    </w:tbl>
    <w:p w14:paraId="5116E3C2" w14:textId="4F3AE016" w:rsidR="00E33122" w:rsidRPr="008E3689" w:rsidRDefault="006D425A" w:rsidP="001C32E6">
      <w:pPr>
        <w:spacing w:line="240" w:lineRule="atLeast"/>
        <w:rPr>
          <w:szCs w:val="19"/>
          <w:shd w:val="clear" w:color="auto" w:fill="FFFFFF"/>
        </w:rPr>
      </w:pPr>
      <w:r w:rsidRPr="009E3810">
        <w:rPr>
          <w:szCs w:val="19"/>
          <w:shd w:val="clear" w:color="auto" w:fill="FFFFFF"/>
        </w:rPr>
        <w:t>Mieszkania na sprzedaż lub wynajem stanowiły 6</w:t>
      </w:r>
      <w:r w:rsidR="002076BE" w:rsidRPr="009E3810">
        <w:rPr>
          <w:szCs w:val="19"/>
          <w:shd w:val="clear" w:color="auto" w:fill="FFFFFF"/>
        </w:rPr>
        <w:t>8</w:t>
      </w:r>
      <w:r w:rsidRPr="009E3810">
        <w:rPr>
          <w:szCs w:val="19"/>
          <w:shd w:val="clear" w:color="auto" w:fill="FFFFFF"/>
        </w:rPr>
        <w:t>,</w:t>
      </w:r>
      <w:r w:rsidR="002076BE" w:rsidRPr="009E3810">
        <w:rPr>
          <w:szCs w:val="19"/>
          <w:shd w:val="clear" w:color="auto" w:fill="FFFFFF"/>
        </w:rPr>
        <w:t>6</w:t>
      </w:r>
      <w:r w:rsidRPr="009E3810">
        <w:rPr>
          <w:szCs w:val="19"/>
          <w:shd w:val="clear" w:color="auto" w:fill="FFFFFF"/>
        </w:rPr>
        <w:t>% mieszkań, na których budowę wydano pozwolenia, a indywidualne</w:t>
      </w:r>
      <w:r w:rsidRPr="009E3810">
        <w:rPr>
          <w:rFonts w:cs="Fira Sans"/>
          <w:spacing w:val="-2"/>
          <w:szCs w:val="19"/>
        </w:rPr>
        <w:t xml:space="preserve"> – </w:t>
      </w:r>
      <w:r w:rsidR="002076BE" w:rsidRPr="009E3810">
        <w:rPr>
          <w:rFonts w:cs="Fira Sans"/>
          <w:spacing w:val="-2"/>
          <w:szCs w:val="19"/>
        </w:rPr>
        <w:t>29</w:t>
      </w:r>
      <w:r w:rsidRPr="009E3810">
        <w:rPr>
          <w:szCs w:val="19"/>
          <w:shd w:val="clear" w:color="auto" w:fill="FFFFFF"/>
        </w:rPr>
        <w:t>,</w:t>
      </w:r>
      <w:r w:rsidR="002076BE" w:rsidRPr="009E3810">
        <w:rPr>
          <w:szCs w:val="19"/>
          <w:shd w:val="clear" w:color="auto" w:fill="FFFFFF"/>
        </w:rPr>
        <w:t>8</w:t>
      </w:r>
      <w:r w:rsidR="000D57C0" w:rsidRPr="009E3810">
        <w:rPr>
          <w:szCs w:val="19"/>
          <w:shd w:val="clear" w:color="auto" w:fill="FFFFFF"/>
        </w:rPr>
        <w:t>%.</w:t>
      </w:r>
    </w:p>
    <w:p w14:paraId="246848C3" w14:textId="49AC885D" w:rsidR="00B41130" w:rsidRPr="00136504" w:rsidRDefault="00E702F2" w:rsidP="001C32E6">
      <w:pPr>
        <w:spacing w:before="360" w:line="240" w:lineRule="auto"/>
        <w:rPr>
          <w:b/>
          <w:szCs w:val="19"/>
          <w:shd w:val="clear" w:color="auto" w:fill="FFFFFF"/>
        </w:rPr>
      </w:pPr>
      <w:r w:rsidRPr="00136504">
        <w:rPr>
          <w:b/>
          <w:noProof/>
          <w:color w:val="001D77"/>
          <w:szCs w:val="19"/>
          <w:lang w:eastAsia="pl-PL"/>
        </w:rPr>
        <mc:AlternateContent>
          <mc:Choice Requires="wps">
            <w:drawing>
              <wp:anchor distT="45720" distB="45720" distL="114300" distR="114300" simplePos="0" relativeHeight="251639808" behindDoc="0" locked="0" layoutInCell="1" allowOverlap="1" wp14:anchorId="3757DBA3" wp14:editId="58E95885">
                <wp:simplePos x="0" y="0"/>
                <wp:positionH relativeFrom="page">
                  <wp:align>right</wp:align>
                </wp:positionH>
                <wp:positionV relativeFrom="paragraph">
                  <wp:posOffset>226060</wp:posOffset>
                </wp:positionV>
                <wp:extent cx="1872000" cy="1494972"/>
                <wp:effectExtent l="0" t="0" r="0" b="0"/>
                <wp:wrapNone/>
                <wp:docPr id="2" name="Pole tekstowe 16" descr="Łączna powierzchnia budynków niemieszkalnych oddanych do użytkowania spadła o 11,5% w stosunku do 1 kwartału poprzedniego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1494972"/>
                        </a:xfrm>
                        <a:prstGeom prst="rect">
                          <a:avLst/>
                        </a:prstGeom>
                        <a:noFill/>
                        <a:ln w="9525">
                          <a:noFill/>
                          <a:miter lim="800000"/>
                          <a:headEnd/>
                          <a:tailEnd/>
                        </a:ln>
                      </wps:spPr>
                      <wps:txbx>
                        <w:txbxContent>
                          <w:p w14:paraId="407933B0" w14:textId="6F89884E" w:rsidR="00714F6D" w:rsidRPr="00720E5B" w:rsidRDefault="00714F6D" w:rsidP="00D143AF">
                            <w:pPr>
                              <w:pStyle w:val="tekstzboku"/>
                              <w:suppressAutoHyphens/>
                              <w:spacing w:after="120"/>
                              <w:rPr>
                                <w:szCs w:val="19"/>
                              </w:rPr>
                            </w:pPr>
                            <w:r w:rsidRPr="00487DDF">
                              <w:rPr>
                                <w:szCs w:val="19"/>
                              </w:rPr>
                              <w:t xml:space="preserve">Łączna powierzchnia budynków niemieszkalnych oddanych do użytkowania </w:t>
                            </w:r>
                            <w:r w:rsidRPr="005D2F26">
                              <w:rPr>
                                <w:szCs w:val="19"/>
                              </w:rPr>
                              <w:t>spadła</w:t>
                            </w:r>
                            <w:r>
                              <w:rPr>
                                <w:szCs w:val="19"/>
                              </w:rPr>
                              <w:t xml:space="preserve"> </w:t>
                            </w:r>
                            <w:r w:rsidRPr="005D2F26">
                              <w:rPr>
                                <w:szCs w:val="19"/>
                              </w:rPr>
                              <w:t>o </w:t>
                            </w:r>
                            <w:r w:rsidRPr="00410271">
                              <w:rPr>
                                <w:szCs w:val="19"/>
                              </w:rPr>
                              <w:t>11,5</w:t>
                            </w:r>
                            <w:r w:rsidRPr="005D2F26">
                              <w:rPr>
                                <w:szCs w:val="19"/>
                              </w:rPr>
                              <w:t>% w</w:t>
                            </w:r>
                            <w:r>
                              <w:rPr>
                                <w:szCs w:val="19"/>
                              </w:rPr>
                              <w:t> stosunku do</w:t>
                            </w:r>
                            <w:r w:rsidRPr="005D2F26">
                              <w:rPr>
                                <w:szCs w:val="19"/>
                              </w:rPr>
                              <w:t xml:space="preserve"> </w:t>
                            </w:r>
                            <w:r w:rsidRPr="00410271">
                              <w:rPr>
                                <w:szCs w:val="19"/>
                              </w:rPr>
                              <w:t>1 kwartał</w:t>
                            </w:r>
                            <w:r>
                              <w:rPr>
                                <w:szCs w:val="19"/>
                              </w:rPr>
                              <w:t>u</w:t>
                            </w:r>
                            <w:r w:rsidRPr="00410271">
                              <w:rPr>
                                <w:szCs w:val="19"/>
                              </w:rPr>
                              <w:t xml:space="preserve"> poprzedniego roku</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3757DBA3" id="_x0000_s1030" type="#_x0000_t202" alt="Łączna powierzchnia budynków niemieszkalnych oddanych do użytkowania spadła o 11,5% w stosunku do 1 kwartału poprzedniego roku" style="position:absolute;margin-left:96.2pt;margin-top:17.8pt;width:147.4pt;height:117.7pt;z-index:2516398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" filled="f" stroked="f">
                <v:textbox inset="2.5mm,1mm,2.5mm,1mm">
                  <w:txbxContent>
                    <w:p w14:paraId="407933B0" w14:textId="6F89884E" w:rsidR="00714F6D" w:rsidRPr="00720E5B" w:rsidRDefault="00714F6D" w:rsidP="00D143AF">
                      <w:pPr>
                        <w:pStyle w:val="tekstzboku"/>
                        <w:suppressAutoHyphens/>
                        <w:spacing w:after="120"/>
                        <w:rPr>
                          <w:szCs w:val="19"/>
                        </w:rPr>
                      </w:pPr>
                      <w:r w:rsidRPr="00487DDF">
                        <w:rPr>
                          <w:szCs w:val="19"/>
                        </w:rPr>
                        <w:t xml:space="preserve">Łączna powierzchnia budynków niemieszkalnych oddanych do użytkowania </w:t>
                      </w:r>
                      <w:r w:rsidRPr="005D2F26">
                        <w:rPr>
                          <w:szCs w:val="19"/>
                        </w:rPr>
                        <w:t>spadła</w:t>
                      </w:r>
                      <w:r>
                        <w:rPr>
                          <w:szCs w:val="19"/>
                        </w:rPr>
                        <w:t xml:space="preserve"> </w:t>
                      </w:r>
                      <w:r w:rsidRPr="005D2F26">
                        <w:rPr>
                          <w:szCs w:val="19"/>
                        </w:rPr>
                        <w:t>o </w:t>
                      </w:r>
                      <w:r w:rsidRPr="00410271">
                        <w:rPr>
                          <w:szCs w:val="19"/>
                        </w:rPr>
                        <w:t>11,5</w:t>
                      </w:r>
                      <w:r w:rsidRPr="005D2F26">
                        <w:rPr>
                          <w:szCs w:val="19"/>
                        </w:rPr>
                        <w:t>% w</w:t>
                      </w:r>
                      <w:r>
                        <w:rPr>
                          <w:szCs w:val="19"/>
                        </w:rPr>
                        <w:t> stosunku do</w:t>
                      </w:r>
                      <w:r w:rsidRPr="005D2F26">
                        <w:rPr>
                          <w:szCs w:val="19"/>
                        </w:rPr>
                        <w:t xml:space="preserve"> </w:t>
                      </w:r>
                      <w:r w:rsidRPr="00410271">
                        <w:rPr>
                          <w:szCs w:val="19"/>
                        </w:rPr>
                        <w:t>1 kwartał</w:t>
                      </w:r>
                      <w:r>
                        <w:rPr>
                          <w:szCs w:val="19"/>
                        </w:rPr>
                        <w:t>u</w:t>
                      </w:r>
                      <w:r w:rsidRPr="00410271">
                        <w:rPr>
                          <w:szCs w:val="19"/>
                        </w:rPr>
                        <w:t xml:space="preserve"> poprzedniego roku</w:t>
                      </w:r>
                    </w:p>
                  </w:txbxContent>
                </v:textbox>
                <w10:wrap anchorx="page"/>
              </v:shape>
            </w:pict>
          </mc:Fallback>
        </mc:AlternateContent>
      </w:r>
      <w:r w:rsidR="00B41130" w:rsidRPr="00136504">
        <w:rPr>
          <w:b/>
          <w:color w:val="001D77"/>
          <w:szCs w:val="19"/>
          <w:shd w:val="clear" w:color="auto" w:fill="FFFFFF"/>
        </w:rPr>
        <w:t xml:space="preserve">Efekty rzeczowe budownictwa </w:t>
      </w:r>
      <w:r w:rsidR="00031706" w:rsidRPr="00136504">
        <w:rPr>
          <w:b/>
          <w:color w:val="001D77"/>
          <w:szCs w:val="19"/>
          <w:shd w:val="clear" w:color="auto" w:fill="FFFFFF"/>
        </w:rPr>
        <w:t>niemieszkalnego</w:t>
      </w:r>
    </w:p>
    <w:p w14:paraId="4FBC38E1" w14:textId="7F58A22E" w:rsidR="00B41130" w:rsidRPr="00A81B0B" w:rsidRDefault="00C81628" w:rsidP="001C32E6">
      <w:pPr>
        <w:spacing w:line="240" w:lineRule="atLeast"/>
        <w:rPr>
          <w:szCs w:val="19"/>
          <w:shd w:val="clear" w:color="auto" w:fill="FFFFFF"/>
        </w:rPr>
      </w:pPr>
      <w:r w:rsidRPr="00410271">
        <w:rPr>
          <w:spacing w:val="-2"/>
          <w:szCs w:val="19"/>
          <w:shd w:val="clear" w:color="auto" w:fill="FFFFFF"/>
        </w:rPr>
        <w:t xml:space="preserve">W </w:t>
      </w:r>
      <w:r w:rsidR="00094481" w:rsidRPr="00410271">
        <w:rPr>
          <w:spacing w:val="-2"/>
          <w:szCs w:val="19"/>
          <w:shd w:val="clear" w:color="auto" w:fill="FFFFFF"/>
        </w:rPr>
        <w:t xml:space="preserve">1 kwartale </w:t>
      </w:r>
      <w:r w:rsidRPr="00410271">
        <w:rPr>
          <w:spacing w:val="-2"/>
          <w:szCs w:val="19"/>
          <w:shd w:val="clear" w:color="auto" w:fill="FFFFFF"/>
        </w:rPr>
        <w:t>202</w:t>
      </w:r>
      <w:r w:rsidR="00094481" w:rsidRPr="00410271">
        <w:rPr>
          <w:spacing w:val="-2"/>
          <w:szCs w:val="19"/>
          <w:shd w:val="clear" w:color="auto" w:fill="FFFFFF"/>
        </w:rPr>
        <w:t>6</w:t>
      </w:r>
      <w:r w:rsidRPr="00410271">
        <w:rPr>
          <w:spacing w:val="-2"/>
          <w:szCs w:val="19"/>
          <w:shd w:val="clear" w:color="auto" w:fill="FFFFFF"/>
        </w:rPr>
        <w:t xml:space="preserve"> r. p</w:t>
      </w:r>
      <w:r w:rsidR="003908EA" w:rsidRPr="00410271">
        <w:rPr>
          <w:spacing w:val="-2"/>
          <w:szCs w:val="19"/>
          <w:shd w:val="clear" w:color="auto" w:fill="FFFFFF"/>
        </w:rPr>
        <w:t xml:space="preserve">rzekazano do eksploatacji </w:t>
      </w:r>
      <w:r w:rsidR="00094481" w:rsidRPr="00410271">
        <w:rPr>
          <w:spacing w:val="-2"/>
          <w:szCs w:val="19"/>
          <w:shd w:val="clear" w:color="auto" w:fill="FFFFFF"/>
        </w:rPr>
        <w:t>5</w:t>
      </w:r>
      <w:r w:rsidR="00DF7BB0" w:rsidRPr="00410271">
        <w:rPr>
          <w:spacing w:val="-2"/>
          <w:szCs w:val="19"/>
          <w:shd w:val="clear" w:color="auto" w:fill="FFFFFF"/>
        </w:rPr>
        <w:t>,</w:t>
      </w:r>
      <w:r w:rsidR="00094481" w:rsidRPr="00410271">
        <w:rPr>
          <w:spacing w:val="-2"/>
          <w:szCs w:val="19"/>
          <w:shd w:val="clear" w:color="auto" w:fill="FFFFFF"/>
        </w:rPr>
        <w:t>0</w:t>
      </w:r>
      <w:r w:rsidR="003908EA" w:rsidRPr="00410271">
        <w:rPr>
          <w:spacing w:val="-2"/>
          <w:szCs w:val="19"/>
          <w:shd w:val="clear" w:color="auto" w:fill="FFFFFF"/>
        </w:rPr>
        <w:t xml:space="preserve"> tys. nowych oraz rozbudowano </w:t>
      </w:r>
      <w:r w:rsidR="00094481" w:rsidRPr="00410271">
        <w:rPr>
          <w:spacing w:val="-2"/>
          <w:szCs w:val="19"/>
          <w:shd w:val="clear" w:color="auto" w:fill="FFFFFF"/>
        </w:rPr>
        <w:t>557</w:t>
      </w:r>
      <w:r w:rsidR="0047275F">
        <w:rPr>
          <w:spacing w:val="-2"/>
          <w:szCs w:val="19"/>
          <w:shd w:val="clear" w:color="auto" w:fill="FFFFFF"/>
        </w:rPr>
        <w:t> </w:t>
      </w:r>
      <w:r w:rsidR="003908EA" w:rsidRPr="00410271">
        <w:rPr>
          <w:b/>
          <w:spacing w:val="-2"/>
          <w:szCs w:val="19"/>
          <w:shd w:val="clear" w:color="auto" w:fill="FFFFFF"/>
        </w:rPr>
        <w:t>budynk</w:t>
      </w:r>
      <w:r w:rsidR="00DF7BB0" w:rsidRPr="00410271">
        <w:rPr>
          <w:b/>
          <w:spacing w:val="-2"/>
          <w:szCs w:val="19"/>
          <w:shd w:val="clear" w:color="auto" w:fill="FFFFFF"/>
        </w:rPr>
        <w:t>ów</w:t>
      </w:r>
      <w:r w:rsidR="003908EA" w:rsidRPr="00410271">
        <w:rPr>
          <w:b/>
          <w:spacing w:val="-2"/>
          <w:szCs w:val="19"/>
          <w:shd w:val="clear" w:color="auto" w:fill="FFFFFF"/>
        </w:rPr>
        <w:t xml:space="preserve"> niemieszkaln</w:t>
      </w:r>
      <w:r w:rsidR="00DF7BB0" w:rsidRPr="00410271">
        <w:rPr>
          <w:b/>
          <w:spacing w:val="-2"/>
          <w:szCs w:val="19"/>
          <w:shd w:val="clear" w:color="auto" w:fill="FFFFFF"/>
        </w:rPr>
        <w:t>ych</w:t>
      </w:r>
      <w:r w:rsidR="003908EA" w:rsidRPr="00410271">
        <w:rPr>
          <w:spacing w:val="-2"/>
          <w:szCs w:val="19"/>
          <w:shd w:val="clear" w:color="auto" w:fill="FFFFFF"/>
        </w:rPr>
        <w:t xml:space="preserve"> (odpowiednio o </w:t>
      </w:r>
      <w:r w:rsidR="00094481" w:rsidRPr="00410271">
        <w:rPr>
          <w:spacing w:val="-2"/>
          <w:szCs w:val="19"/>
          <w:shd w:val="clear" w:color="auto" w:fill="FFFFFF"/>
        </w:rPr>
        <w:t>3,1</w:t>
      </w:r>
      <w:r w:rsidR="003908EA" w:rsidRPr="00410271">
        <w:rPr>
          <w:spacing w:val="-2"/>
          <w:szCs w:val="19"/>
          <w:shd w:val="clear" w:color="auto" w:fill="FFFFFF"/>
        </w:rPr>
        <w:t xml:space="preserve">% </w:t>
      </w:r>
      <w:r w:rsidR="00094481" w:rsidRPr="00410271">
        <w:rPr>
          <w:spacing w:val="-2"/>
          <w:szCs w:val="19"/>
          <w:shd w:val="clear" w:color="auto" w:fill="FFFFFF"/>
        </w:rPr>
        <w:t xml:space="preserve">i 4,3% </w:t>
      </w:r>
      <w:r w:rsidR="00DF7BB0" w:rsidRPr="00410271">
        <w:rPr>
          <w:spacing w:val="-2"/>
          <w:szCs w:val="19"/>
          <w:shd w:val="clear" w:color="auto" w:fill="FFFFFF"/>
        </w:rPr>
        <w:t xml:space="preserve">więcej </w:t>
      </w:r>
      <w:r w:rsidR="00094481" w:rsidRPr="00410271">
        <w:rPr>
          <w:spacing w:val="-2"/>
          <w:szCs w:val="19"/>
          <w:shd w:val="clear" w:color="auto" w:fill="FFFFFF"/>
        </w:rPr>
        <w:t xml:space="preserve">niż </w:t>
      </w:r>
      <w:r w:rsidR="003908EA" w:rsidRPr="00410271">
        <w:rPr>
          <w:spacing w:val="-2"/>
          <w:szCs w:val="19"/>
          <w:shd w:val="clear" w:color="auto" w:fill="FFFFFF"/>
        </w:rPr>
        <w:t xml:space="preserve">w </w:t>
      </w:r>
      <w:r w:rsidR="00094481" w:rsidRPr="00410271">
        <w:rPr>
          <w:spacing w:val="-2"/>
          <w:szCs w:val="19"/>
          <w:shd w:val="clear" w:color="auto" w:fill="FFFFFF"/>
        </w:rPr>
        <w:t xml:space="preserve">analogicznym okresie </w:t>
      </w:r>
      <w:r w:rsidR="003908EA" w:rsidRPr="00410271">
        <w:rPr>
          <w:spacing w:val="-2"/>
          <w:szCs w:val="19"/>
          <w:shd w:val="clear" w:color="auto" w:fill="FFFFFF"/>
        </w:rPr>
        <w:t>poprzedn</w:t>
      </w:r>
      <w:r w:rsidR="00094481" w:rsidRPr="00410271">
        <w:rPr>
          <w:spacing w:val="-2"/>
          <w:szCs w:val="19"/>
          <w:shd w:val="clear" w:color="auto" w:fill="FFFFFF"/>
        </w:rPr>
        <w:t>iego</w:t>
      </w:r>
      <w:r w:rsidR="003908EA" w:rsidRPr="00410271">
        <w:rPr>
          <w:spacing w:val="-2"/>
          <w:szCs w:val="19"/>
          <w:shd w:val="clear" w:color="auto" w:fill="FFFFFF"/>
        </w:rPr>
        <w:t xml:space="preserve"> roku). Łączna powierzchnia użytkowa nowych i rozbudowanych budynków niemieszkalnych</w:t>
      </w:r>
      <w:r w:rsidR="00952B80" w:rsidRPr="00410271">
        <w:rPr>
          <w:spacing w:val="-2"/>
          <w:szCs w:val="19"/>
          <w:shd w:val="clear" w:color="auto" w:fill="FFFFFF"/>
        </w:rPr>
        <w:t xml:space="preserve"> </w:t>
      </w:r>
      <w:r w:rsidR="00423C7D" w:rsidRPr="00410271">
        <w:rPr>
          <w:spacing w:val="-2"/>
          <w:szCs w:val="19"/>
          <w:shd w:val="clear" w:color="auto" w:fill="FFFFFF"/>
        </w:rPr>
        <w:t xml:space="preserve">wyniosła </w:t>
      </w:r>
      <w:r w:rsidR="00D143AF" w:rsidRPr="00410271">
        <w:rPr>
          <w:spacing w:val="-2"/>
          <w:szCs w:val="19"/>
          <w:shd w:val="clear" w:color="auto" w:fill="FFFFFF"/>
        </w:rPr>
        <w:t>3,1</w:t>
      </w:r>
      <w:r w:rsidR="004F784B" w:rsidRPr="00410271">
        <w:rPr>
          <w:spacing w:val="-2"/>
          <w:szCs w:val="19"/>
          <w:shd w:val="clear" w:color="auto" w:fill="FFFFFF"/>
        </w:rPr>
        <w:t> </w:t>
      </w:r>
      <w:r w:rsidR="00423C7D" w:rsidRPr="00410271">
        <w:rPr>
          <w:spacing w:val="-2"/>
          <w:szCs w:val="19"/>
          <w:shd w:val="clear" w:color="auto" w:fill="FFFFFF"/>
        </w:rPr>
        <w:t>mln</w:t>
      </w:r>
      <w:r w:rsidR="004F784B" w:rsidRPr="00410271">
        <w:rPr>
          <w:spacing w:val="-2"/>
          <w:szCs w:val="19"/>
          <w:shd w:val="clear" w:color="auto" w:fill="FFFFFF"/>
        </w:rPr>
        <w:t> </w:t>
      </w:r>
      <w:r w:rsidR="00423C7D" w:rsidRPr="00410271">
        <w:rPr>
          <w:spacing w:val="-2"/>
          <w:szCs w:val="19"/>
          <w:shd w:val="clear" w:color="auto" w:fill="FFFFFF"/>
        </w:rPr>
        <w:t>m</w:t>
      </w:r>
      <w:r w:rsidR="00423C7D" w:rsidRPr="00410271">
        <w:rPr>
          <w:spacing w:val="-2"/>
          <w:szCs w:val="19"/>
          <w:shd w:val="clear" w:color="auto" w:fill="FFFFFF"/>
          <w:vertAlign w:val="superscript"/>
        </w:rPr>
        <w:t>2</w:t>
      </w:r>
      <w:r w:rsidR="00423C7D" w:rsidRPr="00410271">
        <w:rPr>
          <w:spacing w:val="-2"/>
          <w:szCs w:val="19"/>
          <w:shd w:val="clear" w:color="auto" w:fill="FFFFFF"/>
        </w:rPr>
        <w:t xml:space="preserve"> (o </w:t>
      </w:r>
      <w:r w:rsidR="00895EA3" w:rsidRPr="00410271">
        <w:rPr>
          <w:spacing w:val="-2"/>
          <w:szCs w:val="19"/>
          <w:shd w:val="clear" w:color="auto" w:fill="FFFFFF"/>
        </w:rPr>
        <w:t>1</w:t>
      </w:r>
      <w:r w:rsidR="00D143AF" w:rsidRPr="00410271">
        <w:rPr>
          <w:spacing w:val="-2"/>
          <w:szCs w:val="19"/>
          <w:shd w:val="clear" w:color="auto" w:fill="FFFFFF"/>
        </w:rPr>
        <w:t>1</w:t>
      </w:r>
      <w:r w:rsidR="00895EA3" w:rsidRPr="00410271">
        <w:rPr>
          <w:spacing w:val="-2"/>
          <w:szCs w:val="19"/>
          <w:shd w:val="clear" w:color="auto" w:fill="FFFFFF"/>
        </w:rPr>
        <w:t>,</w:t>
      </w:r>
      <w:r w:rsidR="00D143AF" w:rsidRPr="00410271">
        <w:rPr>
          <w:spacing w:val="-2"/>
          <w:szCs w:val="19"/>
          <w:shd w:val="clear" w:color="auto" w:fill="FFFFFF"/>
        </w:rPr>
        <w:t>5</w:t>
      </w:r>
      <w:r w:rsidR="003908EA" w:rsidRPr="00410271">
        <w:rPr>
          <w:spacing w:val="-2"/>
          <w:szCs w:val="19"/>
          <w:shd w:val="clear" w:color="auto" w:fill="FFFFFF"/>
        </w:rPr>
        <w:t>%</w:t>
      </w:r>
      <w:r w:rsidR="00423C7D" w:rsidRPr="00410271">
        <w:rPr>
          <w:spacing w:val="-2"/>
          <w:szCs w:val="19"/>
          <w:shd w:val="clear" w:color="auto" w:fill="FFFFFF"/>
        </w:rPr>
        <w:t xml:space="preserve"> mniej w </w:t>
      </w:r>
      <w:r w:rsidR="00D143AF" w:rsidRPr="00410271">
        <w:rPr>
          <w:spacing w:val="-2"/>
          <w:szCs w:val="19"/>
          <w:shd w:val="clear" w:color="auto" w:fill="FFFFFF"/>
        </w:rPr>
        <w:t xml:space="preserve">porównaniu z 1 kwartałem </w:t>
      </w:r>
      <w:r w:rsidR="00423C7D" w:rsidRPr="00410271">
        <w:rPr>
          <w:spacing w:val="-2"/>
          <w:szCs w:val="19"/>
          <w:shd w:val="clear" w:color="auto" w:fill="FFFFFF"/>
        </w:rPr>
        <w:t>202</w:t>
      </w:r>
      <w:r w:rsidR="00D143AF" w:rsidRPr="00410271">
        <w:rPr>
          <w:spacing w:val="-2"/>
          <w:szCs w:val="19"/>
          <w:shd w:val="clear" w:color="auto" w:fill="FFFFFF"/>
        </w:rPr>
        <w:t>5</w:t>
      </w:r>
      <w:r w:rsidR="00423C7D" w:rsidRPr="00410271">
        <w:rPr>
          <w:spacing w:val="-2"/>
          <w:szCs w:val="19"/>
          <w:shd w:val="clear" w:color="auto" w:fill="FFFFFF"/>
        </w:rPr>
        <w:t xml:space="preserve"> r.</w:t>
      </w:r>
      <w:r w:rsidR="00B27A77" w:rsidRPr="00410271">
        <w:rPr>
          <w:spacing w:val="-2"/>
          <w:szCs w:val="19"/>
          <w:shd w:val="clear" w:color="auto" w:fill="FFFFFF"/>
        </w:rPr>
        <w:t>)</w:t>
      </w:r>
      <w:r w:rsidR="00423C7D" w:rsidRPr="00410271">
        <w:rPr>
          <w:spacing w:val="-2"/>
          <w:szCs w:val="19"/>
          <w:shd w:val="clear" w:color="auto" w:fill="FFFFFF"/>
        </w:rPr>
        <w:t xml:space="preserve">. </w:t>
      </w:r>
      <w:r w:rsidR="003908EA" w:rsidRPr="00410271">
        <w:rPr>
          <w:spacing w:val="-2"/>
          <w:szCs w:val="19"/>
          <w:shd w:val="clear" w:color="auto" w:fill="FFFFFF"/>
        </w:rPr>
        <w:t>W</w:t>
      </w:r>
      <w:r w:rsidR="00D143AF" w:rsidRPr="00410271">
        <w:rPr>
          <w:spacing w:val="-2"/>
          <w:szCs w:val="19"/>
          <w:shd w:val="clear" w:color="auto" w:fill="FFFFFF"/>
        </w:rPr>
        <w:t> </w:t>
      </w:r>
      <w:r w:rsidR="003908EA" w:rsidRPr="00410271">
        <w:rPr>
          <w:spacing w:val="-2"/>
          <w:szCs w:val="19"/>
          <w:shd w:val="clear" w:color="auto" w:fill="FFFFFF"/>
        </w:rPr>
        <w:t>strukturze powierzchni budynków oddanych do użytkowania przeważały budynki przemysłowe i</w:t>
      </w:r>
      <w:r w:rsidR="00416A01" w:rsidRPr="00410271">
        <w:rPr>
          <w:spacing w:val="-2"/>
          <w:szCs w:val="19"/>
          <w:shd w:val="clear" w:color="auto" w:fill="FFFFFF"/>
        </w:rPr>
        <w:t xml:space="preserve"> </w:t>
      </w:r>
      <w:r w:rsidR="003908EA" w:rsidRPr="00410271">
        <w:rPr>
          <w:spacing w:val="-2"/>
          <w:szCs w:val="19"/>
          <w:shd w:val="clear" w:color="auto" w:fill="FFFFFF"/>
        </w:rPr>
        <w:t>magazynowe (</w:t>
      </w:r>
      <w:r w:rsidR="00895EA3" w:rsidRPr="00410271">
        <w:rPr>
          <w:spacing w:val="-2"/>
          <w:szCs w:val="19"/>
          <w:shd w:val="clear" w:color="auto" w:fill="FFFFFF"/>
        </w:rPr>
        <w:t>4</w:t>
      </w:r>
      <w:r w:rsidR="00423C7D" w:rsidRPr="00410271">
        <w:rPr>
          <w:spacing w:val="-2"/>
          <w:szCs w:val="19"/>
          <w:shd w:val="clear" w:color="auto" w:fill="FFFFFF"/>
        </w:rPr>
        <w:t>5</w:t>
      </w:r>
      <w:r w:rsidR="00895EA3" w:rsidRPr="00410271">
        <w:rPr>
          <w:spacing w:val="-2"/>
          <w:szCs w:val="19"/>
          <w:shd w:val="clear" w:color="auto" w:fill="FFFFFF"/>
        </w:rPr>
        <w:t>,</w:t>
      </w:r>
      <w:r w:rsidR="00D143AF" w:rsidRPr="00410271">
        <w:rPr>
          <w:spacing w:val="-2"/>
          <w:szCs w:val="19"/>
          <w:shd w:val="clear" w:color="auto" w:fill="FFFFFF"/>
        </w:rPr>
        <w:t>6</w:t>
      </w:r>
      <w:r w:rsidR="003908EA" w:rsidRPr="00410271">
        <w:rPr>
          <w:spacing w:val="-2"/>
          <w:szCs w:val="19"/>
          <w:shd w:val="clear" w:color="auto" w:fill="FFFFFF"/>
        </w:rPr>
        <w:t>%), pozostałe budynki niemieszkalne (</w:t>
      </w:r>
      <w:r w:rsidR="001E3DF0" w:rsidRPr="00410271">
        <w:rPr>
          <w:spacing w:val="-2"/>
          <w:szCs w:val="19"/>
          <w:shd w:val="clear" w:color="auto" w:fill="FFFFFF"/>
        </w:rPr>
        <w:t>2</w:t>
      </w:r>
      <w:r w:rsidR="00423C7D" w:rsidRPr="00410271">
        <w:rPr>
          <w:spacing w:val="-2"/>
          <w:szCs w:val="19"/>
          <w:shd w:val="clear" w:color="auto" w:fill="FFFFFF"/>
        </w:rPr>
        <w:t>2</w:t>
      </w:r>
      <w:r w:rsidR="001E3DF0" w:rsidRPr="00410271">
        <w:rPr>
          <w:spacing w:val="-2"/>
          <w:szCs w:val="19"/>
          <w:shd w:val="clear" w:color="auto" w:fill="FFFFFF"/>
        </w:rPr>
        <w:t>,</w:t>
      </w:r>
      <w:r w:rsidR="00D143AF" w:rsidRPr="00410271">
        <w:rPr>
          <w:spacing w:val="-2"/>
          <w:szCs w:val="19"/>
          <w:shd w:val="clear" w:color="auto" w:fill="FFFFFF"/>
        </w:rPr>
        <w:t>2</w:t>
      </w:r>
      <w:r w:rsidR="003908EA" w:rsidRPr="00410271">
        <w:rPr>
          <w:spacing w:val="-2"/>
          <w:szCs w:val="19"/>
          <w:shd w:val="clear" w:color="auto" w:fill="FFFFFF"/>
        </w:rPr>
        <w:t>%) oraz budynki handlowo-usługowe (</w:t>
      </w:r>
      <w:r w:rsidR="001E3DF0" w:rsidRPr="00410271">
        <w:rPr>
          <w:spacing w:val="-2"/>
          <w:szCs w:val="19"/>
          <w:shd w:val="clear" w:color="auto" w:fill="FFFFFF"/>
        </w:rPr>
        <w:t>1</w:t>
      </w:r>
      <w:r w:rsidR="00D143AF" w:rsidRPr="00410271">
        <w:rPr>
          <w:spacing w:val="-2"/>
          <w:szCs w:val="19"/>
          <w:shd w:val="clear" w:color="auto" w:fill="FFFFFF"/>
        </w:rPr>
        <w:t>3</w:t>
      </w:r>
      <w:r w:rsidR="001E3DF0" w:rsidRPr="00410271">
        <w:rPr>
          <w:spacing w:val="-2"/>
          <w:szCs w:val="19"/>
          <w:shd w:val="clear" w:color="auto" w:fill="FFFFFF"/>
        </w:rPr>
        <w:t>,</w:t>
      </w:r>
      <w:r w:rsidR="00D143AF" w:rsidRPr="00410271">
        <w:rPr>
          <w:spacing w:val="-2"/>
          <w:szCs w:val="19"/>
          <w:shd w:val="clear" w:color="auto" w:fill="FFFFFF"/>
        </w:rPr>
        <w:t>3</w:t>
      </w:r>
      <w:r w:rsidR="003908EA" w:rsidRPr="00410271">
        <w:rPr>
          <w:spacing w:val="-2"/>
          <w:szCs w:val="19"/>
          <w:shd w:val="clear" w:color="auto" w:fill="FFFFFF"/>
        </w:rPr>
        <w:t>%).</w:t>
      </w:r>
    </w:p>
    <w:p w14:paraId="02DEF9FE" w14:textId="6E41DEDA" w:rsidR="00B41130" w:rsidRPr="00A81B0B" w:rsidRDefault="00D264F8" w:rsidP="001C32E6">
      <w:pPr>
        <w:spacing w:before="360"/>
        <w:ind w:left="851" w:hanging="851"/>
        <w:rPr>
          <w:b/>
          <w:szCs w:val="19"/>
          <w:shd w:val="clear" w:color="auto" w:fill="FFFFFF"/>
        </w:rPr>
      </w:pPr>
      <w:bookmarkStart w:id="2" w:name="_GoBack"/>
      <w:r>
        <w:rPr>
          <w:b/>
          <w:noProof/>
          <w:szCs w:val="19"/>
        </w:rPr>
        <mc:AlternateContent>
          <mc:Choice Requires="wpg">
            <w:drawing>
              <wp:anchor distT="0" distB="0" distL="114300" distR="114300" simplePos="0" relativeHeight="251672576" behindDoc="0" locked="0" layoutInCell="1" allowOverlap="1" wp14:anchorId="4FACFF49" wp14:editId="2B91252A">
                <wp:simplePos x="0" y="0"/>
                <wp:positionH relativeFrom="column">
                  <wp:posOffset>-152400</wp:posOffset>
                </wp:positionH>
                <wp:positionV relativeFrom="paragraph">
                  <wp:posOffset>404132</wp:posOffset>
                </wp:positionV>
                <wp:extent cx="5238750" cy="2335530"/>
                <wp:effectExtent l="0" t="0" r="0" b="0"/>
                <wp:wrapNone/>
                <wp:docPr id="7" name="Grupa 7" descr="Wykres kołowy. Dane do Wykresu 1. Struktura powierzchni użytkowej budynków niemieszkalnych oddanych do użytkowania w 1 kwartale 2026 r. znajdują się w pliku: Budownictwo w 1 kwartale 2026 r. Dane do wykresów w formacie XLSX."/>
                <wp:cNvGraphicFramePr/>
                <a:graphic xmlns:a="http://schemas.openxmlformats.org/drawingml/2006/main">
                  <a:graphicData uri="http://schemas.microsoft.com/office/word/2010/wordprocessingGroup">
                    <wpg:wgp>
                      <wpg:cNvGrpSpPr/>
                      <wpg:grpSpPr>
                        <a:xfrm>
                          <a:off x="0" y="0"/>
                          <a:ext cx="5238750" cy="2335530"/>
                          <a:chOff x="0" y="0"/>
                          <a:chExt cx="5238750" cy="2335530"/>
                        </a:xfrm>
                      </wpg:grpSpPr>
                      <wps:wsp>
                        <wps:cNvPr id="11" name="Pole tekstowe 2" descr="Wykres kołowy. Dane do Wykresu 1. Struktura powierzchni użytkowej budynków niemieszkalnych oddanych do użytkowania w 1 kwartale 2026 r. znajdują się w pliku: Budownictwo w 1 kwartale 2026 r. Dane do wykresów w formacie XLSX."/>
                        <wps:cNvSpPr txBox="1">
                          <a:spLocks noChangeArrowheads="1"/>
                        </wps:cNvSpPr>
                        <wps:spPr bwMode="auto">
                          <a:xfrm>
                            <a:off x="2184400" y="529772"/>
                            <a:ext cx="3054350" cy="1415142"/>
                          </a:xfrm>
                          <a:prstGeom prst="rect">
                            <a:avLst/>
                          </a:prstGeom>
                          <a:noFill/>
                          <a:ln w="9525">
                            <a:noFill/>
                            <a:miter lim="800000"/>
                            <a:headEnd/>
                            <a:tailEnd/>
                          </a:ln>
                        </wps:spPr>
                        <wps:txbx>
                          <w:txbxContent>
                            <w:p w14:paraId="3825B6B4" w14:textId="77777777" w:rsidR="00714F6D" w:rsidRPr="008573DA" w:rsidRDefault="00714F6D" w:rsidP="00EA7285">
                              <w:pPr>
                                <w:pStyle w:val="Akapitzlist"/>
                                <w:numPr>
                                  <w:ilvl w:val="0"/>
                                  <w:numId w:val="9"/>
                                </w:numPr>
                                <w:spacing w:before="0" w:after="0" w:line="240" w:lineRule="auto"/>
                                <w:ind w:left="170" w:hanging="170"/>
                                <w:rPr>
                                  <w:color w:val="001D77"/>
                                  <w:sz w:val="16"/>
                                </w:rPr>
                              </w:pPr>
                              <w:r>
                                <w:rPr>
                                  <w:sz w:val="16"/>
                                </w:rPr>
                                <w:t xml:space="preserve">budynki przemysłowe i magazynowe </w:t>
                              </w:r>
                              <w:r w:rsidRPr="00E2143C">
                                <w:rPr>
                                  <w:sz w:val="16"/>
                                </w:rPr>
                                <w:t>(PKOB 12</w:t>
                              </w:r>
                              <w:r>
                                <w:rPr>
                                  <w:sz w:val="16"/>
                                </w:rPr>
                                <w:t>5</w:t>
                              </w:r>
                              <w:r w:rsidRPr="00E2143C">
                                <w:rPr>
                                  <w:sz w:val="16"/>
                                </w:rPr>
                                <w:t>)</w:t>
                              </w:r>
                            </w:p>
                            <w:p w14:paraId="19DEF521" w14:textId="2C06D3B2" w:rsidR="00714F6D" w:rsidRPr="008573DA" w:rsidRDefault="00714F6D" w:rsidP="00EA7285">
                              <w:pPr>
                                <w:pStyle w:val="Akapitzlist"/>
                                <w:numPr>
                                  <w:ilvl w:val="0"/>
                                  <w:numId w:val="9"/>
                                </w:numPr>
                                <w:spacing w:before="0" w:after="0" w:line="240" w:lineRule="auto"/>
                                <w:ind w:left="170" w:hanging="170"/>
                                <w:rPr>
                                  <w:color w:val="334A92"/>
                                  <w:sz w:val="16"/>
                                </w:rPr>
                              </w:pPr>
                              <w:r w:rsidRPr="008573DA">
                                <w:rPr>
                                  <w:sz w:val="16"/>
                                </w:rPr>
                                <w:t>pozostałe budynki niemieszkalne (PKOB 127)</w:t>
                              </w:r>
                              <w:r w:rsidRPr="00252165">
                                <w:rPr>
                                  <w:b/>
                                  <w:noProof/>
                                  <w:szCs w:val="19"/>
                                  <w:shd w:val="clear" w:color="auto" w:fill="FFFFFF"/>
                                  <w:lang w:eastAsia="pl-PL"/>
                                </w:rPr>
                                <w:t xml:space="preserve"> </w:t>
                              </w:r>
                            </w:p>
                            <w:p w14:paraId="196EAF62" w14:textId="77777777" w:rsidR="00714F6D" w:rsidRPr="008573DA" w:rsidRDefault="00714F6D" w:rsidP="00EA7285">
                              <w:pPr>
                                <w:pStyle w:val="Akapitzlist"/>
                                <w:numPr>
                                  <w:ilvl w:val="0"/>
                                  <w:numId w:val="9"/>
                                </w:numPr>
                                <w:spacing w:before="0" w:after="0" w:line="240" w:lineRule="auto"/>
                                <w:ind w:left="170" w:hanging="170"/>
                                <w:rPr>
                                  <w:color w:val="6677AD"/>
                                  <w:sz w:val="16"/>
                                </w:rPr>
                              </w:pPr>
                              <w:r w:rsidRPr="008573DA">
                                <w:rPr>
                                  <w:sz w:val="16"/>
                                </w:rPr>
                                <w:t>budynki handlowo-usługowe (PKOB 123)</w:t>
                              </w:r>
                            </w:p>
                            <w:p w14:paraId="464B0583" w14:textId="5A8089AD" w:rsidR="00714F6D" w:rsidRPr="00B3225E" w:rsidRDefault="00714F6D" w:rsidP="00952F73">
                              <w:pPr>
                                <w:pStyle w:val="Akapitzlist"/>
                                <w:numPr>
                                  <w:ilvl w:val="0"/>
                                  <w:numId w:val="9"/>
                                </w:numPr>
                                <w:spacing w:before="0" w:after="0" w:line="240" w:lineRule="auto"/>
                                <w:ind w:left="170" w:hanging="170"/>
                                <w:rPr>
                                  <w:color w:val="99A5C9"/>
                                  <w:sz w:val="16"/>
                                </w:rPr>
                              </w:pPr>
                              <w:r>
                                <w:rPr>
                                  <w:sz w:val="16"/>
                                </w:rPr>
                                <w:t>ogólnodostępne obiekty kulturalne, budynki o charakterze edukacyjnym, budynki szpitali i zakładów opieki medycznej oraz budynki kultury fizycznej</w:t>
                              </w:r>
                              <w:r w:rsidRPr="00B3225E">
                                <w:rPr>
                                  <w:sz w:val="16"/>
                                </w:rPr>
                                <w:t xml:space="preserve"> </w:t>
                              </w:r>
                              <w:r w:rsidRPr="005E2E60">
                                <w:rPr>
                                  <w:sz w:val="16"/>
                                </w:rPr>
                                <w:t>(PKOB 12</w:t>
                              </w:r>
                              <w:r>
                                <w:rPr>
                                  <w:sz w:val="16"/>
                                </w:rPr>
                                <w:t>6</w:t>
                              </w:r>
                              <w:r w:rsidRPr="005E2E60">
                                <w:rPr>
                                  <w:sz w:val="16"/>
                                </w:rPr>
                                <w:t>)</w:t>
                              </w:r>
                            </w:p>
                            <w:p w14:paraId="471F544C" w14:textId="00A2D9D9" w:rsidR="00714F6D" w:rsidRPr="00672716" w:rsidRDefault="00714F6D" w:rsidP="00EA7285">
                              <w:pPr>
                                <w:pStyle w:val="Akapitzlist"/>
                                <w:numPr>
                                  <w:ilvl w:val="0"/>
                                  <w:numId w:val="9"/>
                                </w:numPr>
                                <w:spacing w:before="0" w:after="0" w:line="240" w:lineRule="auto"/>
                                <w:ind w:left="170" w:hanging="170"/>
                                <w:rPr>
                                  <w:color w:val="CCD2E4"/>
                                  <w:sz w:val="16"/>
                                </w:rPr>
                              </w:pPr>
                              <w:r>
                                <w:rPr>
                                  <w:sz w:val="16"/>
                                </w:rPr>
                                <w:t xml:space="preserve">budynki </w:t>
                              </w:r>
                              <w:r w:rsidRPr="00B3225E">
                                <w:rPr>
                                  <w:sz w:val="16"/>
                                </w:rPr>
                                <w:t>biurowe</w:t>
                              </w:r>
                              <w:r>
                                <w:rPr>
                                  <w:sz w:val="16"/>
                                </w:rPr>
                                <w:t xml:space="preserve"> </w:t>
                              </w:r>
                              <w:r w:rsidRPr="00B3225E">
                                <w:rPr>
                                  <w:sz w:val="16"/>
                                </w:rPr>
                                <w:t>(PKOB 12</w:t>
                              </w:r>
                              <w:r>
                                <w:rPr>
                                  <w:sz w:val="16"/>
                                </w:rPr>
                                <w:t>2</w:t>
                              </w:r>
                              <w:r w:rsidRPr="00B3225E">
                                <w:rPr>
                                  <w:sz w:val="16"/>
                                </w:rPr>
                                <w:t>)</w:t>
                              </w:r>
                            </w:p>
                            <w:p w14:paraId="17F1BC0E" w14:textId="3304447A" w:rsidR="00714F6D" w:rsidRPr="00672716" w:rsidRDefault="00714F6D" w:rsidP="00EA7285">
                              <w:pPr>
                                <w:pStyle w:val="Akapitzlist"/>
                                <w:numPr>
                                  <w:ilvl w:val="0"/>
                                  <w:numId w:val="9"/>
                                </w:numPr>
                                <w:spacing w:before="0" w:after="0" w:line="240" w:lineRule="auto"/>
                                <w:ind w:left="170" w:hanging="170"/>
                                <w:rPr>
                                  <w:color w:val="898989"/>
                                  <w:sz w:val="16"/>
                                </w:rPr>
                              </w:pPr>
                              <w:r>
                                <w:rPr>
                                  <w:sz w:val="16"/>
                                </w:rPr>
                                <w:t>hotele i budynki zakwaterowania turystycznego</w:t>
                              </w:r>
                              <w:r w:rsidRPr="00672716">
                                <w:rPr>
                                  <w:sz w:val="16"/>
                                </w:rPr>
                                <w:t xml:space="preserve"> (PKOB 12</w:t>
                              </w:r>
                              <w:r>
                                <w:rPr>
                                  <w:sz w:val="16"/>
                                </w:rPr>
                                <w:t>1</w:t>
                              </w:r>
                              <w:r w:rsidRPr="00672716">
                                <w:rPr>
                                  <w:sz w:val="16"/>
                                </w:rPr>
                                <w:t>)</w:t>
                              </w:r>
                            </w:p>
                            <w:p w14:paraId="2FC833C3" w14:textId="656E715D" w:rsidR="00714F6D" w:rsidRPr="00672716" w:rsidRDefault="00714F6D" w:rsidP="00EA7285">
                              <w:pPr>
                                <w:pStyle w:val="Akapitzlist"/>
                                <w:numPr>
                                  <w:ilvl w:val="0"/>
                                  <w:numId w:val="9"/>
                                </w:numPr>
                                <w:spacing w:before="0" w:after="0" w:line="240" w:lineRule="auto"/>
                                <w:ind w:left="170" w:hanging="170"/>
                                <w:rPr>
                                  <w:color w:val="C5C5C5"/>
                                  <w:sz w:val="16"/>
                                </w:rPr>
                              </w:pPr>
                              <w:r>
                                <w:rPr>
                                  <w:sz w:val="16"/>
                                </w:rPr>
                                <w:t xml:space="preserve">budynki transportu i łączności </w:t>
                              </w:r>
                              <w:r w:rsidRPr="00672716">
                                <w:rPr>
                                  <w:sz w:val="16"/>
                                </w:rPr>
                                <w:t>(PKOB 12</w:t>
                              </w:r>
                              <w:r>
                                <w:rPr>
                                  <w:sz w:val="16"/>
                                </w:rPr>
                                <w:t>4</w:t>
                              </w:r>
                              <w:r w:rsidRPr="00672716">
                                <w:rPr>
                                  <w:sz w:val="16"/>
                                </w:rPr>
                                <w:t>)</w:t>
                              </w:r>
                            </w:p>
                          </w:txbxContent>
                        </wps:txbx>
                        <wps:bodyPr rot="0" vert="horz" wrap="square" lIns="91440" tIns="45720" rIns="91440" bIns="45720" anchor="t" anchorCtr="0">
                          <a:noAutofit/>
                        </wps:bodyPr>
                      </wps:wsp>
                      <pic:pic xmlns:pic="http://schemas.openxmlformats.org/drawingml/2006/picture">
                        <pic:nvPicPr>
                          <pic:cNvPr id="4" name="Obraz 4" descr="Wykres kołowy. Dane do Wykresu 1. Struktura powierzchni użytkowej budynków niemieszkalnych oddanych do użytkowania w 1 kwartale 2026 r. znajdują się w pliku: Budownictwo w 1 kwartale 2026 r. Dane do wykresów w formacie XLSX."/>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2335530"/>
                          </a:xfrm>
                          <a:prstGeom prst="rect">
                            <a:avLst/>
                          </a:prstGeom>
                          <a:noFill/>
                        </pic:spPr>
                      </pic:pic>
                    </wpg:wgp>
                  </a:graphicData>
                </a:graphic>
              </wp:anchor>
            </w:drawing>
          </mc:Choice>
          <mc:Fallback>
            <w:pict>
              <v:group w14:anchorId="4FACFF49" id="Grupa 7" o:spid="_x0000_s1031" alt="Wykres kołowy. Dane do Wykresu 1. Struktura powierzchni użytkowej budynków niemieszkalnych oddanych do użytkowania w 1 kwartale 2026 r. znajdują się w pliku: Budownictwo w 1 kwartale 2026 r. Dane do wykresów w formacie XLSX." style="position:absolute;left:0;text-align:left;margin-left:-12pt;margin-top:31.8pt;width:412.5pt;height:183.9pt;z-index:251672576" coordsize="52387,23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">
                <v:shapetype id="_x0000_t202" coordsize="21600,21600" o:spt="202" path="m,l,21600r21600,l21600,xe">
                  <v:stroke joinstyle="miter"/>
                  <v:path gradientshapeok="t" o:connecttype="rect"/>
                </v:shapetype>
                <v:shape id="_x0000_s1032" type="#_x0000_t202" alt="Wykres kołowy. Dane do Wykresu 1. Struktura powierzchni użytkowej budynków niemieszkalnych oddanych do użytkowania w 1 kwartale 2026 r. znajdują się w pliku: Budownictwo w 1 kwartale 2026 r. Dane do wykresów w formacie XLSX." style="position:absolute;left:21844;top:5297;width:30543;height:1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825B6B4" w14:textId="77777777" w:rsidR="00714F6D" w:rsidRPr="008573DA" w:rsidRDefault="00714F6D" w:rsidP="00EA7285">
                        <w:pPr>
                          <w:pStyle w:val="Akapitzlist"/>
                          <w:numPr>
                            <w:ilvl w:val="0"/>
                            <w:numId w:val="9"/>
                          </w:numPr>
                          <w:spacing w:before="0" w:after="0" w:line="240" w:lineRule="auto"/>
                          <w:ind w:left="170" w:hanging="170"/>
                          <w:rPr>
                            <w:color w:val="001D77"/>
                            <w:sz w:val="16"/>
                          </w:rPr>
                        </w:pPr>
                        <w:r>
                          <w:rPr>
                            <w:sz w:val="16"/>
                          </w:rPr>
                          <w:t xml:space="preserve">budynki przemysłowe i magazynowe </w:t>
                        </w:r>
                        <w:r w:rsidRPr="00E2143C">
                          <w:rPr>
                            <w:sz w:val="16"/>
                          </w:rPr>
                          <w:t>(PKOB 12</w:t>
                        </w:r>
                        <w:r>
                          <w:rPr>
                            <w:sz w:val="16"/>
                          </w:rPr>
                          <w:t>5</w:t>
                        </w:r>
                        <w:r w:rsidRPr="00E2143C">
                          <w:rPr>
                            <w:sz w:val="16"/>
                          </w:rPr>
                          <w:t>)</w:t>
                        </w:r>
                      </w:p>
                      <w:p w14:paraId="19DEF521" w14:textId="2C06D3B2" w:rsidR="00714F6D" w:rsidRPr="008573DA" w:rsidRDefault="00714F6D" w:rsidP="00EA7285">
                        <w:pPr>
                          <w:pStyle w:val="Akapitzlist"/>
                          <w:numPr>
                            <w:ilvl w:val="0"/>
                            <w:numId w:val="9"/>
                          </w:numPr>
                          <w:spacing w:before="0" w:after="0" w:line="240" w:lineRule="auto"/>
                          <w:ind w:left="170" w:hanging="170"/>
                          <w:rPr>
                            <w:color w:val="334A92"/>
                            <w:sz w:val="16"/>
                          </w:rPr>
                        </w:pPr>
                        <w:r w:rsidRPr="008573DA">
                          <w:rPr>
                            <w:sz w:val="16"/>
                          </w:rPr>
                          <w:t>pozostałe budynki niemieszkalne (PKOB 127)</w:t>
                        </w:r>
                        <w:r w:rsidRPr="00252165">
                          <w:rPr>
                            <w:b/>
                            <w:noProof/>
                            <w:szCs w:val="19"/>
                            <w:shd w:val="clear" w:color="auto" w:fill="FFFFFF"/>
                            <w:lang w:eastAsia="pl-PL"/>
                          </w:rPr>
                          <w:t xml:space="preserve"> </w:t>
                        </w:r>
                      </w:p>
                      <w:p w14:paraId="196EAF62" w14:textId="77777777" w:rsidR="00714F6D" w:rsidRPr="008573DA" w:rsidRDefault="00714F6D" w:rsidP="00EA7285">
                        <w:pPr>
                          <w:pStyle w:val="Akapitzlist"/>
                          <w:numPr>
                            <w:ilvl w:val="0"/>
                            <w:numId w:val="9"/>
                          </w:numPr>
                          <w:spacing w:before="0" w:after="0" w:line="240" w:lineRule="auto"/>
                          <w:ind w:left="170" w:hanging="170"/>
                          <w:rPr>
                            <w:color w:val="6677AD"/>
                            <w:sz w:val="16"/>
                          </w:rPr>
                        </w:pPr>
                        <w:r w:rsidRPr="008573DA">
                          <w:rPr>
                            <w:sz w:val="16"/>
                          </w:rPr>
                          <w:t>budynki handlowo-usługowe (PKOB 123)</w:t>
                        </w:r>
                      </w:p>
                      <w:p w14:paraId="464B0583" w14:textId="5A8089AD" w:rsidR="00714F6D" w:rsidRPr="00B3225E" w:rsidRDefault="00714F6D" w:rsidP="00952F73">
                        <w:pPr>
                          <w:pStyle w:val="Akapitzlist"/>
                          <w:numPr>
                            <w:ilvl w:val="0"/>
                            <w:numId w:val="9"/>
                          </w:numPr>
                          <w:spacing w:before="0" w:after="0" w:line="240" w:lineRule="auto"/>
                          <w:ind w:left="170" w:hanging="170"/>
                          <w:rPr>
                            <w:color w:val="99A5C9"/>
                            <w:sz w:val="16"/>
                          </w:rPr>
                        </w:pPr>
                        <w:r>
                          <w:rPr>
                            <w:sz w:val="16"/>
                          </w:rPr>
                          <w:t>ogólnodostępne obiekty kulturalne, budynki o charakterze edukacyjnym, budynki szpitali i zakładów opieki medycznej oraz budynki kultury fizycznej</w:t>
                        </w:r>
                        <w:r w:rsidRPr="00B3225E">
                          <w:rPr>
                            <w:sz w:val="16"/>
                          </w:rPr>
                          <w:t xml:space="preserve"> </w:t>
                        </w:r>
                        <w:r w:rsidRPr="005E2E60">
                          <w:rPr>
                            <w:sz w:val="16"/>
                          </w:rPr>
                          <w:t>(PKOB 12</w:t>
                        </w:r>
                        <w:r>
                          <w:rPr>
                            <w:sz w:val="16"/>
                          </w:rPr>
                          <w:t>6</w:t>
                        </w:r>
                        <w:r w:rsidRPr="005E2E60">
                          <w:rPr>
                            <w:sz w:val="16"/>
                          </w:rPr>
                          <w:t>)</w:t>
                        </w:r>
                      </w:p>
                      <w:p w14:paraId="471F544C" w14:textId="00A2D9D9" w:rsidR="00714F6D" w:rsidRPr="00672716" w:rsidRDefault="00714F6D" w:rsidP="00EA7285">
                        <w:pPr>
                          <w:pStyle w:val="Akapitzlist"/>
                          <w:numPr>
                            <w:ilvl w:val="0"/>
                            <w:numId w:val="9"/>
                          </w:numPr>
                          <w:spacing w:before="0" w:after="0" w:line="240" w:lineRule="auto"/>
                          <w:ind w:left="170" w:hanging="170"/>
                          <w:rPr>
                            <w:color w:val="CCD2E4"/>
                            <w:sz w:val="16"/>
                          </w:rPr>
                        </w:pPr>
                        <w:r>
                          <w:rPr>
                            <w:sz w:val="16"/>
                          </w:rPr>
                          <w:t xml:space="preserve">budynki </w:t>
                        </w:r>
                        <w:r w:rsidRPr="00B3225E">
                          <w:rPr>
                            <w:sz w:val="16"/>
                          </w:rPr>
                          <w:t>biurowe</w:t>
                        </w:r>
                        <w:r>
                          <w:rPr>
                            <w:sz w:val="16"/>
                          </w:rPr>
                          <w:t xml:space="preserve"> </w:t>
                        </w:r>
                        <w:r w:rsidRPr="00B3225E">
                          <w:rPr>
                            <w:sz w:val="16"/>
                          </w:rPr>
                          <w:t>(PKOB 12</w:t>
                        </w:r>
                        <w:r>
                          <w:rPr>
                            <w:sz w:val="16"/>
                          </w:rPr>
                          <w:t>2</w:t>
                        </w:r>
                        <w:r w:rsidRPr="00B3225E">
                          <w:rPr>
                            <w:sz w:val="16"/>
                          </w:rPr>
                          <w:t>)</w:t>
                        </w:r>
                      </w:p>
                      <w:p w14:paraId="17F1BC0E" w14:textId="3304447A" w:rsidR="00714F6D" w:rsidRPr="00672716" w:rsidRDefault="00714F6D" w:rsidP="00EA7285">
                        <w:pPr>
                          <w:pStyle w:val="Akapitzlist"/>
                          <w:numPr>
                            <w:ilvl w:val="0"/>
                            <w:numId w:val="9"/>
                          </w:numPr>
                          <w:spacing w:before="0" w:after="0" w:line="240" w:lineRule="auto"/>
                          <w:ind w:left="170" w:hanging="170"/>
                          <w:rPr>
                            <w:color w:val="898989"/>
                            <w:sz w:val="16"/>
                          </w:rPr>
                        </w:pPr>
                        <w:r>
                          <w:rPr>
                            <w:sz w:val="16"/>
                          </w:rPr>
                          <w:t>hotele i budynki zakwaterowania turystycznego</w:t>
                        </w:r>
                        <w:r w:rsidRPr="00672716">
                          <w:rPr>
                            <w:sz w:val="16"/>
                          </w:rPr>
                          <w:t xml:space="preserve"> (PKOB 12</w:t>
                        </w:r>
                        <w:r>
                          <w:rPr>
                            <w:sz w:val="16"/>
                          </w:rPr>
                          <w:t>1</w:t>
                        </w:r>
                        <w:r w:rsidRPr="00672716">
                          <w:rPr>
                            <w:sz w:val="16"/>
                          </w:rPr>
                          <w:t>)</w:t>
                        </w:r>
                      </w:p>
                      <w:p w14:paraId="2FC833C3" w14:textId="656E715D" w:rsidR="00714F6D" w:rsidRPr="00672716" w:rsidRDefault="00714F6D" w:rsidP="00EA7285">
                        <w:pPr>
                          <w:pStyle w:val="Akapitzlist"/>
                          <w:numPr>
                            <w:ilvl w:val="0"/>
                            <w:numId w:val="9"/>
                          </w:numPr>
                          <w:spacing w:before="0" w:after="0" w:line="240" w:lineRule="auto"/>
                          <w:ind w:left="170" w:hanging="170"/>
                          <w:rPr>
                            <w:color w:val="C5C5C5"/>
                            <w:sz w:val="16"/>
                          </w:rPr>
                        </w:pPr>
                        <w:r>
                          <w:rPr>
                            <w:sz w:val="16"/>
                          </w:rPr>
                          <w:t xml:space="preserve">budynki transportu i łączności </w:t>
                        </w:r>
                        <w:r w:rsidRPr="00672716">
                          <w:rPr>
                            <w:sz w:val="16"/>
                          </w:rPr>
                          <w:t>(PKOB 12</w:t>
                        </w:r>
                        <w:r>
                          <w:rPr>
                            <w:sz w:val="16"/>
                          </w:rPr>
                          <w:t>4</w:t>
                        </w:r>
                        <w:r w:rsidRPr="00672716">
                          <w:rPr>
                            <w:sz w:val="16"/>
                          </w:rPr>
                          <w:t>)</w:t>
                        </w:r>
                      </w:p>
                    </w:txbxContent>
                  </v:textbox>
                </v:shape>
                <v:shape id="Obraz 4" o:spid="_x0000_s1033" type="#_x0000_t75" alt="Wykres kołowy. Dane do Wykresu 1. Struktura powierzchni użytkowej budynków niemieszkalnych oddanych do użytkowania w 1 kwartale 2026 r. znajdują się w pliku: Budownictwo w 1 kwartale 2026 r. Dane do wykresów w formacie XLSX." style="position:absolute;width:22955;height:23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">
                  <v:imagedata r:id="rId12" o:title=" Budownictwo w 1 kwartale 2026 r. Dane do wykresów w formacie XLSX"/>
                </v:shape>
              </v:group>
            </w:pict>
          </mc:Fallback>
        </mc:AlternateContent>
      </w:r>
      <w:bookmarkEnd w:id="2"/>
      <w:r w:rsidR="00B41130" w:rsidRPr="00E546A4">
        <w:rPr>
          <w:b/>
          <w:szCs w:val="19"/>
          <w:shd w:val="clear" w:color="auto" w:fill="FFFFFF"/>
        </w:rPr>
        <w:t xml:space="preserve">Wykres </w:t>
      </w:r>
      <w:r w:rsidR="003D3705" w:rsidRPr="00E546A4">
        <w:rPr>
          <w:b/>
          <w:szCs w:val="19"/>
          <w:shd w:val="clear" w:color="auto" w:fill="FFFFFF"/>
        </w:rPr>
        <w:t>1</w:t>
      </w:r>
      <w:r w:rsidR="00B41130" w:rsidRPr="00E546A4">
        <w:rPr>
          <w:b/>
          <w:szCs w:val="19"/>
          <w:shd w:val="clear" w:color="auto" w:fill="FFFFFF"/>
        </w:rPr>
        <w:t>.</w:t>
      </w:r>
      <w:r w:rsidR="00B41130" w:rsidRPr="006A432D">
        <w:rPr>
          <w:b/>
          <w:szCs w:val="19"/>
          <w:shd w:val="clear" w:color="auto" w:fill="FFFFFF"/>
        </w:rPr>
        <w:tab/>
      </w:r>
      <w:r w:rsidR="00B41130" w:rsidRPr="00C827CC">
        <w:rPr>
          <w:b/>
          <w:szCs w:val="19"/>
          <w:shd w:val="clear" w:color="auto" w:fill="FFFFFF"/>
        </w:rPr>
        <w:t>Struktura powierzchni użytkowej budynków niemieszkalnych oddanych</w:t>
      </w:r>
      <w:r w:rsidR="00E82250" w:rsidRPr="00C827CC">
        <w:rPr>
          <w:b/>
          <w:szCs w:val="19"/>
          <w:shd w:val="clear" w:color="auto" w:fill="FFFFFF"/>
        </w:rPr>
        <w:t xml:space="preserve"> </w:t>
      </w:r>
      <w:r w:rsidR="00B41130" w:rsidRPr="00C827CC">
        <w:rPr>
          <w:b/>
          <w:szCs w:val="19"/>
          <w:shd w:val="clear" w:color="auto" w:fill="FFFFFF"/>
        </w:rPr>
        <w:t>do</w:t>
      </w:r>
      <w:r w:rsidR="002D19A3">
        <w:rPr>
          <w:b/>
          <w:szCs w:val="19"/>
          <w:shd w:val="clear" w:color="auto" w:fill="FFFFFF"/>
        </w:rPr>
        <w:t xml:space="preserve"> </w:t>
      </w:r>
      <w:r w:rsidR="00B41130" w:rsidRPr="00410271">
        <w:rPr>
          <w:b/>
          <w:szCs w:val="19"/>
          <w:shd w:val="clear" w:color="auto" w:fill="FFFFFF"/>
        </w:rPr>
        <w:t xml:space="preserve">użytkowania w </w:t>
      </w:r>
      <w:r w:rsidR="00D143AF" w:rsidRPr="00410271">
        <w:rPr>
          <w:b/>
          <w:szCs w:val="19"/>
          <w:shd w:val="clear" w:color="auto" w:fill="FFFFFF"/>
        </w:rPr>
        <w:t xml:space="preserve">1 kwartale </w:t>
      </w:r>
      <w:r w:rsidR="006C19ED" w:rsidRPr="00410271">
        <w:rPr>
          <w:b/>
          <w:szCs w:val="19"/>
          <w:shd w:val="clear" w:color="auto" w:fill="FFFFFF"/>
        </w:rPr>
        <w:t>202</w:t>
      </w:r>
      <w:r w:rsidR="00D143AF" w:rsidRPr="00410271">
        <w:rPr>
          <w:b/>
          <w:szCs w:val="19"/>
          <w:shd w:val="clear" w:color="auto" w:fill="FFFFFF"/>
        </w:rPr>
        <w:t>6</w:t>
      </w:r>
      <w:r w:rsidR="00B41130" w:rsidRPr="00410271">
        <w:rPr>
          <w:b/>
          <w:szCs w:val="19"/>
          <w:shd w:val="clear" w:color="auto" w:fill="FFFFFF"/>
        </w:rPr>
        <w:t xml:space="preserve"> r</w:t>
      </w:r>
      <w:r w:rsidR="009C3E2D" w:rsidRPr="00410271">
        <w:rPr>
          <w:b/>
          <w:szCs w:val="19"/>
          <w:shd w:val="clear" w:color="auto" w:fill="FFFFFF"/>
        </w:rPr>
        <w:t>.</w:t>
      </w:r>
    </w:p>
    <w:p w14:paraId="3F29281E" w14:textId="7E0C1B9C" w:rsidR="00B41130" w:rsidRPr="00A138C8" w:rsidRDefault="00B41130" w:rsidP="00B41130">
      <w:pPr>
        <w:pStyle w:val="tekstzboku"/>
        <w:tabs>
          <w:tab w:val="left" w:pos="992"/>
        </w:tabs>
        <w:ind w:left="992" w:hanging="992"/>
        <w:rPr>
          <w:color w:val="auto"/>
          <w:shd w:val="clear" w:color="auto" w:fill="FFFFFF"/>
        </w:rPr>
      </w:pPr>
    </w:p>
    <w:p w14:paraId="28F4CC23" w14:textId="1D2E9ACE" w:rsidR="00B41130" w:rsidRPr="00A138C8" w:rsidRDefault="00B41130" w:rsidP="00B41130">
      <w:pPr>
        <w:pStyle w:val="tekstzboku"/>
        <w:tabs>
          <w:tab w:val="left" w:pos="992"/>
        </w:tabs>
        <w:ind w:left="992" w:hanging="992"/>
        <w:rPr>
          <w:color w:val="auto"/>
          <w:shd w:val="clear" w:color="auto" w:fill="FFFFFF"/>
        </w:rPr>
      </w:pPr>
    </w:p>
    <w:p w14:paraId="4690965E" w14:textId="28A09DF6" w:rsidR="002F608A" w:rsidRPr="00A138C8" w:rsidRDefault="002F608A" w:rsidP="00B41130">
      <w:pPr>
        <w:pStyle w:val="tekstzboku"/>
        <w:tabs>
          <w:tab w:val="left" w:pos="992"/>
        </w:tabs>
        <w:ind w:left="992" w:hanging="992"/>
        <w:rPr>
          <w:color w:val="auto"/>
          <w:shd w:val="clear" w:color="auto" w:fill="FFFFFF"/>
        </w:rPr>
      </w:pPr>
    </w:p>
    <w:p w14:paraId="52481EE6" w14:textId="4F693429" w:rsidR="00B41130" w:rsidRPr="00A138C8" w:rsidRDefault="00B41130" w:rsidP="00B41130">
      <w:pPr>
        <w:pStyle w:val="tekstzboku"/>
        <w:tabs>
          <w:tab w:val="left" w:pos="992"/>
        </w:tabs>
        <w:ind w:left="992" w:hanging="992"/>
        <w:rPr>
          <w:color w:val="auto"/>
          <w:shd w:val="clear" w:color="auto" w:fill="FFFFFF"/>
        </w:rPr>
      </w:pPr>
    </w:p>
    <w:p w14:paraId="33D642A2" w14:textId="4B3F3FC8" w:rsidR="00B41130" w:rsidRDefault="00B41130" w:rsidP="00B41130">
      <w:pPr>
        <w:pStyle w:val="tekstzboku"/>
        <w:tabs>
          <w:tab w:val="left" w:pos="992"/>
        </w:tabs>
        <w:ind w:left="992" w:hanging="992"/>
        <w:rPr>
          <w:color w:val="auto"/>
          <w:shd w:val="clear" w:color="auto" w:fill="FFFFFF"/>
        </w:rPr>
      </w:pPr>
    </w:p>
    <w:p w14:paraId="22829E33" w14:textId="34B08746" w:rsidR="00AA1152" w:rsidRDefault="00AA1152" w:rsidP="00B41130">
      <w:pPr>
        <w:pStyle w:val="tekstzboku"/>
        <w:tabs>
          <w:tab w:val="left" w:pos="992"/>
        </w:tabs>
        <w:ind w:left="992" w:hanging="992"/>
        <w:rPr>
          <w:color w:val="auto"/>
          <w:shd w:val="clear" w:color="auto" w:fill="FFFFFF"/>
        </w:rPr>
      </w:pPr>
    </w:p>
    <w:p w14:paraId="1FF44706" w14:textId="08C6495E" w:rsidR="00AA3922" w:rsidRDefault="00AA3922" w:rsidP="00B41130">
      <w:pPr>
        <w:pStyle w:val="tekstzboku"/>
        <w:tabs>
          <w:tab w:val="left" w:pos="992"/>
        </w:tabs>
        <w:ind w:left="992" w:hanging="992"/>
        <w:rPr>
          <w:color w:val="auto"/>
          <w:shd w:val="clear" w:color="auto" w:fill="FFFFFF"/>
        </w:rPr>
      </w:pPr>
    </w:p>
    <w:p w14:paraId="128AFA44" w14:textId="7004C1CA" w:rsidR="00941F19" w:rsidRDefault="00941F19" w:rsidP="00E53FB3">
      <w:pPr>
        <w:pStyle w:val="tekstzboku"/>
        <w:tabs>
          <w:tab w:val="left" w:pos="992"/>
        </w:tabs>
        <w:spacing w:after="120"/>
        <w:ind w:left="992" w:hanging="992"/>
        <w:rPr>
          <w:color w:val="auto"/>
          <w:shd w:val="clear" w:color="auto" w:fill="FFFFFF"/>
        </w:rPr>
      </w:pPr>
    </w:p>
    <w:p w14:paraId="5BA90655" w14:textId="260ED642" w:rsidR="00E53FB3" w:rsidRDefault="00E53FB3" w:rsidP="00E53FB3">
      <w:pPr>
        <w:pStyle w:val="tekstzboku"/>
        <w:tabs>
          <w:tab w:val="left" w:pos="992"/>
        </w:tabs>
        <w:spacing w:after="200"/>
        <w:ind w:left="992" w:hanging="992"/>
        <w:rPr>
          <w:color w:val="auto"/>
          <w:shd w:val="clear" w:color="auto" w:fill="FFFFFF"/>
        </w:rPr>
      </w:pPr>
    </w:p>
    <w:p w14:paraId="4F85CA31" w14:textId="77777777" w:rsidR="008F4A2F" w:rsidRDefault="008F4A2F" w:rsidP="007520AB">
      <w:pPr>
        <w:widowControl w:val="0"/>
        <w:spacing w:after="0"/>
        <w:rPr>
          <w:spacing w:val="-2"/>
          <w:szCs w:val="19"/>
          <w:shd w:val="clear" w:color="auto" w:fill="FFFFFF"/>
        </w:rPr>
      </w:pPr>
    </w:p>
    <w:p w14:paraId="1F8AF468" w14:textId="77777777" w:rsidR="001C32E6" w:rsidRDefault="003F3FFA" w:rsidP="001C32E6">
      <w:pPr>
        <w:widowControl w:val="0"/>
        <w:rPr>
          <w:b/>
          <w:szCs w:val="19"/>
          <w:shd w:val="clear" w:color="auto" w:fill="FFFFFF"/>
        </w:rPr>
      </w:pPr>
      <w:r w:rsidRPr="00ED3763">
        <w:rPr>
          <w:szCs w:val="19"/>
          <w:shd w:val="clear" w:color="auto" w:fill="FFFFFF"/>
        </w:rPr>
        <w:t>W porównaniu z 1 kwartałem 2025</w:t>
      </w:r>
      <w:r w:rsidR="00410271" w:rsidRPr="00ED3763">
        <w:rPr>
          <w:szCs w:val="19"/>
          <w:shd w:val="clear" w:color="auto" w:fill="FFFFFF"/>
        </w:rPr>
        <w:t xml:space="preserve"> </w:t>
      </w:r>
      <w:r w:rsidRPr="00ED3763">
        <w:rPr>
          <w:szCs w:val="19"/>
          <w:shd w:val="clear" w:color="auto" w:fill="FFFFFF"/>
        </w:rPr>
        <w:t xml:space="preserve">r. </w:t>
      </w:r>
      <w:r w:rsidRPr="00ED3763">
        <w:rPr>
          <w:bCs/>
          <w:szCs w:val="19"/>
          <w:shd w:val="clear" w:color="auto" w:fill="FFFFFF"/>
        </w:rPr>
        <w:t xml:space="preserve">odnotowano </w:t>
      </w:r>
      <w:r w:rsidR="000F5C8B" w:rsidRPr="00ED3763">
        <w:rPr>
          <w:bCs/>
          <w:szCs w:val="19"/>
          <w:shd w:val="clear" w:color="auto" w:fill="FFFFFF"/>
        </w:rPr>
        <w:t>spadek</w:t>
      </w:r>
      <w:r w:rsidR="00C77F60" w:rsidRPr="00ED3763">
        <w:rPr>
          <w:szCs w:val="19"/>
          <w:shd w:val="clear" w:color="auto" w:fill="FFFFFF"/>
        </w:rPr>
        <w:t xml:space="preserve"> </w:t>
      </w:r>
      <w:r w:rsidR="00E14DF7" w:rsidRPr="00ED3763">
        <w:rPr>
          <w:szCs w:val="19"/>
          <w:shd w:val="clear" w:color="auto" w:fill="FFFFFF"/>
        </w:rPr>
        <w:t>przekazanej do eksploatacji</w:t>
      </w:r>
      <w:r w:rsidR="00C77F60" w:rsidRPr="00ED3763">
        <w:rPr>
          <w:szCs w:val="19"/>
          <w:shd w:val="clear" w:color="auto" w:fill="FFFFFF"/>
        </w:rPr>
        <w:t xml:space="preserve"> </w:t>
      </w:r>
      <w:r w:rsidR="004B3BB1" w:rsidRPr="00ED3763">
        <w:rPr>
          <w:bCs/>
          <w:szCs w:val="19"/>
          <w:shd w:val="clear" w:color="auto" w:fill="FFFFFF"/>
        </w:rPr>
        <w:t>powierzchni użytkow</w:t>
      </w:r>
      <w:r w:rsidR="00C77F60" w:rsidRPr="00ED3763">
        <w:rPr>
          <w:bCs/>
          <w:szCs w:val="19"/>
          <w:shd w:val="clear" w:color="auto" w:fill="FFFFFF"/>
        </w:rPr>
        <w:t>ej</w:t>
      </w:r>
      <w:r w:rsidR="004B3BB1" w:rsidRPr="00ED3763">
        <w:rPr>
          <w:bCs/>
          <w:szCs w:val="19"/>
          <w:shd w:val="clear" w:color="auto" w:fill="FFFFFF"/>
        </w:rPr>
        <w:t xml:space="preserve"> </w:t>
      </w:r>
      <w:r w:rsidR="000F5C8B" w:rsidRPr="00ED3763">
        <w:rPr>
          <w:bCs/>
          <w:szCs w:val="19"/>
          <w:shd w:val="clear" w:color="auto" w:fill="FFFFFF"/>
        </w:rPr>
        <w:t>hoteli i budynków zakwaterowania turystycznego</w:t>
      </w:r>
      <w:r w:rsidR="00671E70" w:rsidRPr="00ED3763">
        <w:rPr>
          <w:szCs w:val="19"/>
          <w:shd w:val="clear" w:color="auto" w:fill="FFFFFF"/>
        </w:rPr>
        <w:t xml:space="preserve"> </w:t>
      </w:r>
      <w:r w:rsidR="004B3BB1" w:rsidRPr="00ED3763">
        <w:rPr>
          <w:szCs w:val="19"/>
          <w:shd w:val="clear" w:color="auto" w:fill="FFFFFF"/>
        </w:rPr>
        <w:t xml:space="preserve">(o </w:t>
      </w:r>
      <w:r w:rsidRPr="00ED3763">
        <w:rPr>
          <w:szCs w:val="19"/>
          <w:shd w:val="clear" w:color="auto" w:fill="FFFFFF"/>
        </w:rPr>
        <w:t>4</w:t>
      </w:r>
      <w:r w:rsidR="000F5C8B" w:rsidRPr="00ED3763">
        <w:rPr>
          <w:szCs w:val="19"/>
          <w:shd w:val="clear" w:color="auto" w:fill="FFFFFF"/>
        </w:rPr>
        <w:t>2</w:t>
      </w:r>
      <w:r w:rsidRPr="00ED3763">
        <w:rPr>
          <w:szCs w:val="19"/>
          <w:shd w:val="clear" w:color="auto" w:fill="FFFFFF"/>
        </w:rPr>
        <w:t>,</w:t>
      </w:r>
      <w:r w:rsidR="000F5C8B" w:rsidRPr="00ED3763">
        <w:rPr>
          <w:szCs w:val="19"/>
          <w:shd w:val="clear" w:color="auto" w:fill="FFFFFF"/>
        </w:rPr>
        <w:t>8</w:t>
      </w:r>
      <w:r w:rsidR="004B3BB1" w:rsidRPr="00ED3763">
        <w:rPr>
          <w:szCs w:val="19"/>
          <w:shd w:val="clear" w:color="auto" w:fill="FFFFFF"/>
        </w:rPr>
        <w:t>%)</w:t>
      </w:r>
      <w:r w:rsidR="000F5C8B" w:rsidRPr="00ED3763">
        <w:rPr>
          <w:szCs w:val="19"/>
          <w:shd w:val="clear" w:color="auto" w:fill="FFFFFF"/>
        </w:rPr>
        <w:t xml:space="preserve"> </w:t>
      </w:r>
      <w:r w:rsidRPr="00ED3763">
        <w:rPr>
          <w:szCs w:val="19"/>
          <w:shd w:val="clear" w:color="auto" w:fill="FFFFFF"/>
        </w:rPr>
        <w:t xml:space="preserve">oraz </w:t>
      </w:r>
      <w:r w:rsidR="000F5C8B" w:rsidRPr="00ED3763">
        <w:rPr>
          <w:szCs w:val="19"/>
          <w:shd w:val="clear" w:color="auto" w:fill="FFFFFF"/>
        </w:rPr>
        <w:t>budynków przemysłowych i magazynowych</w:t>
      </w:r>
      <w:r w:rsidRPr="00ED3763">
        <w:rPr>
          <w:szCs w:val="19"/>
          <w:shd w:val="clear" w:color="auto" w:fill="FFFFFF"/>
        </w:rPr>
        <w:t xml:space="preserve"> (o </w:t>
      </w:r>
      <w:r w:rsidR="000F5C8B" w:rsidRPr="00ED3763">
        <w:rPr>
          <w:szCs w:val="19"/>
          <w:shd w:val="clear" w:color="auto" w:fill="FFFFFF"/>
        </w:rPr>
        <w:t>25</w:t>
      </w:r>
      <w:r w:rsidRPr="00ED3763">
        <w:rPr>
          <w:szCs w:val="19"/>
          <w:shd w:val="clear" w:color="auto" w:fill="FFFFFF"/>
        </w:rPr>
        <w:t>,</w:t>
      </w:r>
      <w:r w:rsidR="000F5C8B" w:rsidRPr="00ED3763">
        <w:rPr>
          <w:szCs w:val="19"/>
          <w:shd w:val="clear" w:color="auto" w:fill="FFFFFF"/>
        </w:rPr>
        <w:t>1</w:t>
      </w:r>
      <w:r w:rsidRPr="00ED3763">
        <w:rPr>
          <w:szCs w:val="19"/>
          <w:shd w:val="clear" w:color="auto" w:fill="FFFFFF"/>
        </w:rPr>
        <w:t>%)</w:t>
      </w:r>
      <w:r w:rsidR="004B3BB1" w:rsidRPr="00ED3763">
        <w:rPr>
          <w:szCs w:val="19"/>
          <w:shd w:val="clear" w:color="auto" w:fill="FFFFFF"/>
        </w:rPr>
        <w:t xml:space="preserve">. </w:t>
      </w:r>
      <w:r w:rsidR="00527CB1" w:rsidRPr="00ED3763">
        <w:rPr>
          <w:szCs w:val="19"/>
          <w:shd w:val="clear" w:color="auto" w:fill="FFFFFF"/>
        </w:rPr>
        <w:t>Największą</w:t>
      </w:r>
      <w:r w:rsidR="000C371F" w:rsidRPr="00ED3763">
        <w:rPr>
          <w:szCs w:val="19"/>
          <w:shd w:val="clear" w:color="auto" w:fill="FFFFFF"/>
        </w:rPr>
        <w:t xml:space="preserve"> </w:t>
      </w:r>
      <w:r w:rsidR="004B3BB1" w:rsidRPr="00ED3763">
        <w:rPr>
          <w:b/>
          <w:bCs/>
          <w:szCs w:val="19"/>
          <w:shd w:val="clear" w:color="auto" w:fill="FFFFFF"/>
        </w:rPr>
        <w:t>powierzchni</w:t>
      </w:r>
      <w:r w:rsidR="007D3542" w:rsidRPr="00ED3763">
        <w:rPr>
          <w:b/>
          <w:bCs/>
          <w:szCs w:val="19"/>
          <w:shd w:val="clear" w:color="auto" w:fill="FFFFFF"/>
        </w:rPr>
        <w:t>ę</w:t>
      </w:r>
      <w:r w:rsidR="004B3BB1" w:rsidRPr="00ED3763">
        <w:rPr>
          <w:b/>
          <w:bCs/>
          <w:szCs w:val="19"/>
          <w:shd w:val="clear" w:color="auto" w:fill="FFFFFF"/>
        </w:rPr>
        <w:t xml:space="preserve"> </w:t>
      </w:r>
      <w:r w:rsidR="007D3542" w:rsidRPr="00ED3763">
        <w:rPr>
          <w:b/>
          <w:bCs/>
          <w:szCs w:val="19"/>
          <w:shd w:val="clear" w:color="auto" w:fill="FFFFFF"/>
        </w:rPr>
        <w:t xml:space="preserve">użytkową </w:t>
      </w:r>
      <w:r w:rsidR="00EE617A" w:rsidRPr="00ED3763">
        <w:rPr>
          <w:b/>
          <w:bCs/>
          <w:szCs w:val="19"/>
          <w:shd w:val="clear" w:color="auto" w:fill="FFFFFF"/>
        </w:rPr>
        <w:t xml:space="preserve">oddanych </w:t>
      </w:r>
      <w:r w:rsidR="00D72D1C" w:rsidRPr="00ED3763">
        <w:rPr>
          <w:b/>
          <w:bCs/>
          <w:szCs w:val="19"/>
          <w:shd w:val="clear" w:color="auto" w:fill="FFFFFF"/>
        </w:rPr>
        <w:t>budynków niemieszkalnych</w:t>
      </w:r>
      <w:r w:rsidR="00D72D1C" w:rsidRPr="00ED3763">
        <w:rPr>
          <w:szCs w:val="19"/>
          <w:shd w:val="clear" w:color="auto" w:fill="FFFFFF"/>
        </w:rPr>
        <w:t xml:space="preserve"> </w:t>
      </w:r>
      <w:r w:rsidR="004B3BB1" w:rsidRPr="00ED3763">
        <w:rPr>
          <w:szCs w:val="19"/>
          <w:shd w:val="clear" w:color="auto" w:fill="FFFFFF"/>
        </w:rPr>
        <w:t>odnotowano w województwach:</w:t>
      </w:r>
      <w:r w:rsidR="00966174" w:rsidRPr="00ED3763">
        <w:rPr>
          <w:spacing w:val="-2"/>
          <w:szCs w:val="19"/>
          <w:shd w:val="clear" w:color="auto" w:fill="FFFFFF"/>
        </w:rPr>
        <w:t xml:space="preserve"> </w:t>
      </w:r>
      <w:r w:rsidR="00527CB1" w:rsidRPr="00ED3763">
        <w:rPr>
          <w:spacing w:val="-2"/>
          <w:szCs w:val="19"/>
          <w:shd w:val="clear" w:color="auto" w:fill="FFFFFF"/>
        </w:rPr>
        <w:t>mazowieckim (539,0 tys. m</w:t>
      </w:r>
      <w:r w:rsidR="00527CB1" w:rsidRPr="00ED3763">
        <w:rPr>
          <w:spacing w:val="-2"/>
          <w:szCs w:val="19"/>
          <w:shd w:val="clear" w:color="auto" w:fill="FFFFFF"/>
          <w:vertAlign w:val="superscript"/>
        </w:rPr>
        <w:t>2</w:t>
      </w:r>
      <w:r w:rsidR="00527CB1" w:rsidRPr="00ED3763">
        <w:rPr>
          <w:spacing w:val="-2"/>
          <w:szCs w:val="19"/>
          <w:shd w:val="clear" w:color="auto" w:fill="FFFFFF"/>
        </w:rPr>
        <w:t>),</w:t>
      </w:r>
      <w:r w:rsidR="002D19A3">
        <w:rPr>
          <w:spacing w:val="-2"/>
          <w:szCs w:val="19"/>
          <w:shd w:val="clear" w:color="auto" w:fill="FFFFFF"/>
        </w:rPr>
        <w:t xml:space="preserve"> </w:t>
      </w:r>
      <w:r w:rsidR="00527CB1" w:rsidRPr="00ED3763">
        <w:rPr>
          <w:spacing w:val="-2"/>
          <w:szCs w:val="19"/>
          <w:shd w:val="clear" w:color="auto" w:fill="FFFFFF"/>
        </w:rPr>
        <w:t>ślą</w:t>
      </w:r>
      <w:r w:rsidR="00527CB1" w:rsidRPr="00ED3763">
        <w:rPr>
          <w:spacing w:val="-2"/>
          <w:szCs w:val="19"/>
          <w:shd w:val="clear" w:color="auto" w:fill="FFFFFF"/>
        </w:rPr>
        <w:lastRenderedPageBreak/>
        <w:t>skim (346,2 tys. m</w:t>
      </w:r>
      <w:r w:rsidR="00527CB1" w:rsidRPr="00ED3763">
        <w:rPr>
          <w:spacing w:val="-2"/>
          <w:szCs w:val="19"/>
          <w:shd w:val="clear" w:color="auto" w:fill="FFFFFF"/>
          <w:vertAlign w:val="superscript"/>
        </w:rPr>
        <w:t>2</w:t>
      </w:r>
      <w:r w:rsidR="00527CB1" w:rsidRPr="00ED3763">
        <w:rPr>
          <w:spacing w:val="-2"/>
          <w:szCs w:val="19"/>
          <w:shd w:val="clear" w:color="auto" w:fill="FFFFFF"/>
        </w:rPr>
        <w:t>) i wielkopolskim (312,3 tys. m</w:t>
      </w:r>
      <w:r w:rsidR="00527CB1" w:rsidRPr="00ED3763">
        <w:rPr>
          <w:spacing w:val="-2"/>
          <w:szCs w:val="19"/>
          <w:shd w:val="clear" w:color="auto" w:fill="FFFFFF"/>
          <w:vertAlign w:val="superscript"/>
        </w:rPr>
        <w:t>2</w:t>
      </w:r>
      <w:r w:rsidR="00527CB1" w:rsidRPr="00ED3763">
        <w:rPr>
          <w:spacing w:val="-2"/>
          <w:szCs w:val="19"/>
          <w:shd w:val="clear" w:color="auto" w:fill="FFFFFF"/>
        </w:rPr>
        <w:t>)</w:t>
      </w:r>
      <w:r w:rsidR="00396F51" w:rsidRPr="00ED3763">
        <w:rPr>
          <w:spacing w:val="-2"/>
          <w:szCs w:val="19"/>
          <w:shd w:val="clear" w:color="auto" w:fill="FFFFFF"/>
        </w:rPr>
        <w:t>, a</w:t>
      </w:r>
      <w:r w:rsidR="00937F2F" w:rsidRPr="00ED3763">
        <w:rPr>
          <w:spacing w:val="-2"/>
          <w:szCs w:val="19"/>
          <w:shd w:val="clear" w:color="auto" w:fill="FFFFFF"/>
        </w:rPr>
        <w:t xml:space="preserve"> </w:t>
      </w:r>
      <w:r w:rsidR="00527CB1" w:rsidRPr="00ED3763">
        <w:rPr>
          <w:spacing w:val="-2"/>
          <w:szCs w:val="19"/>
          <w:shd w:val="clear" w:color="auto" w:fill="FFFFFF"/>
        </w:rPr>
        <w:t>najmniejszą</w:t>
      </w:r>
      <w:r w:rsidR="00396F51" w:rsidRPr="00ED3763">
        <w:rPr>
          <w:spacing w:val="-2"/>
          <w:szCs w:val="19"/>
          <w:shd w:val="clear" w:color="auto" w:fill="FFFFFF"/>
        </w:rPr>
        <w:t xml:space="preserve"> w:</w:t>
      </w:r>
      <w:r w:rsidR="005D2F26" w:rsidRPr="00ED3763">
        <w:rPr>
          <w:spacing w:val="-2"/>
          <w:szCs w:val="19"/>
          <w:shd w:val="clear" w:color="auto" w:fill="FFFFFF"/>
        </w:rPr>
        <w:t> </w:t>
      </w:r>
      <w:r w:rsidR="00527CB1" w:rsidRPr="00ED3763">
        <w:rPr>
          <w:spacing w:val="-2"/>
          <w:szCs w:val="19"/>
          <w:shd w:val="clear" w:color="auto" w:fill="FFFFFF"/>
        </w:rPr>
        <w:t>lubuskim (44,6 tys. m</w:t>
      </w:r>
      <w:r w:rsidR="00527CB1" w:rsidRPr="00ED3763">
        <w:rPr>
          <w:spacing w:val="-2"/>
          <w:szCs w:val="19"/>
          <w:shd w:val="clear" w:color="auto" w:fill="FFFFFF"/>
          <w:vertAlign w:val="superscript"/>
        </w:rPr>
        <w:t>2</w:t>
      </w:r>
      <w:r w:rsidR="00527CB1" w:rsidRPr="00ED3763">
        <w:rPr>
          <w:spacing w:val="-2"/>
          <w:szCs w:val="19"/>
          <w:shd w:val="clear" w:color="auto" w:fill="FFFFFF"/>
        </w:rPr>
        <w:t>), świętokrzyskim (56,0 tys. m</w:t>
      </w:r>
      <w:r w:rsidR="00527CB1" w:rsidRPr="00ED3763">
        <w:rPr>
          <w:spacing w:val="-2"/>
          <w:szCs w:val="19"/>
          <w:shd w:val="clear" w:color="auto" w:fill="FFFFFF"/>
          <w:vertAlign w:val="superscript"/>
        </w:rPr>
        <w:t>2</w:t>
      </w:r>
      <w:r w:rsidR="00527CB1" w:rsidRPr="00ED3763">
        <w:rPr>
          <w:spacing w:val="-2"/>
          <w:szCs w:val="19"/>
          <w:shd w:val="clear" w:color="auto" w:fill="FFFFFF"/>
        </w:rPr>
        <w:t>) i warmińsko-mazurskim (71,5 tys. m</w:t>
      </w:r>
      <w:r w:rsidR="00527CB1" w:rsidRPr="00ED3763">
        <w:rPr>
          <w:spacing w:val="-2"/>
          <w:szCs w:val="19"/>
          <w:shd w:val="clear" w:color="auto" w:fill="FFFFFF"/>
          <w:vertAlign w:val="superscript"/>
        </w:rPr>
        <w:t>2</w:t>
      </w:r>
      <w:r w:rsidR="00527CB1" w:rsidRPr="00ED3763">
        <w:rPr>
          <w:szCs w:val="19"/>
          <w:shd w:val="clear" w:color="auto" w:fill="FFFFFF"/>
        </w:rPr>
        <w:t>)</w:t>
      </w:r>
      <w:r w:rsidR="00396F51" w:rsidRPr="00ED3763">
        <w:rPr>
          <w:szCs w:val="19"/>
          <w:shd w:val="clear" w:color="auto" w:fill="FFFFFF"/>
        </w:rPr>
        <w:t>.</w:t>
      </w:r>
      <w:r w:rsidR="000713EE" w:rsidRPr="00ED3763">
        <w:rPr>
          <w:szCs w:val="19"/>
          <w:shd w:val="clear" w:color="auto" w:fill="FFFFFF"/>
        </w:rPr>
        <w:t xml:space="preserve"> Największ</w:t>
      </w:r>
      <w:r w:rsidR="00D37965" w:rsidRPr="00ED3763">
        <w:rPr>
          <w:szCs w:val="19"/>
          <w:shd w:val="clear" w:color="auto" w:fill="FFFFFF"/>
        </w:rPr>
        <w:t>e</w:t>
      </w:r>
      <w:r w:rsidR="000713EE" w:rsidRPr="00ED3763">
        <w:rPr>
          <w:szCs w:val="19"/>
          <w:shd w:val="clear" w:color="auto" w:fill="FFFFFF"/>
        </w:rPr>
        <w:t xml:space="preserve"> </w:t>
      </w:r>
      <w:r w:rsidR="00527CB1" w:rsidRPr="00ED3763">
        <w:rPr>
          <w:szCs w:val="19"/>
          <w:shd w:val="clear" w:color="auto" w:fill="FFFFFF"/>
        </w:rPr>
        <w:t>spad</w:t>
      </w:r>
      <w:r w:rsidR="00D37965" w:rsidRPr="00ED3763">
        <w:rPr>
          <w:szCs w:val="19"/>
          <w:shd w:val="clear" w:color="auto" w:fill="FFFFFF"/>
        </w:rPr>
        <w:t>ki</w:t>
      </w:r>
      <w:r w:rsidR="000713EE" w:rsidRPr="00ED3763">
        <w:rPr>
          <w:szCs w:val="19"/>
          <w:shd w:val="clear" w:color="auto" w:fill="FFFFFF"/>
        </w:rPr>
        <w:t xml:space="preserve"> powierzchni w</w:t>
      </w:r>
      <w:r w:rsidR="00966174" w:rsidRPr="00ED3763">
        <w:rPr>
          <w:szCs w:val="19"/>
          <w:shd w:val="clear" w:color="auto" w:fill="FFFFFF"/>
        </w:rPr>
        <w:t xml:space="preserve"> </w:t>
      </w:r>
      <w:r w:rsidR="000713EE" w:rsidRPr="00ED3763">
        <w:rPr>
          <w:szCs w:val="19"/>
          <w:shd w:val="clear" w:color="auto" w:fill="FFFFFF"/>
        </w:rPr>
        <w:t xml:space="preserve">skali roku obserwowano w województwach: </w:t>
      </w:r>
      <w:r w:rsidR="00527CB1" w:rsidRPr="00ED3763">
        <w:rPr>
          <w:szCs w:val="19"/>
          <w:shd w:val="clear" w:color="auto" w:fill="FFFFFF"/>
        </w:rPr>
        <w:t>lubuskim</w:t>
      </w:r>
      <w:r w:rsidR="007D3542" w:rsidRPr="00ED3763">
        <w:rPr>
          <w:szCs w:val="19"/>
          <w:shd w:val="clear" w:color="auto" w:fill="FFFFFF"/>
        </w:rPr>
        <w:t xml:space="preserve"> (o</w:t>
      </w:r>
      <w:r w:rsidR="00DF2C73" w:rsidRPr="00ED3763">
        <w:rPr>
          <w:szCs w:val="19"/>
          <w:shd w:val="clear" w:color="auto" w:fill="FFFFFF"/>
        </w:rPr>
        <w:t> </w:t>
      </w:r>
      <w:r w:rsidR="00527CB1" w:rsidRPr="00ED3763">
        <w:rPr>
          <w:szCs w:val="19"/>
          <w:shd w:val="clear" w:color="auto" w:fill="FFFFFF"/>
        </w:rPr>
        <w:t>60</w:t>
      </w:r>
      <w:r w:rsidR="000C371F" w:rsidRPr="00ED3763">
        <w:rPr>
          <w:szCs w:val="19"/>
          <w:shd w:val="clear" w:color="auto" w:fill="FFFFFF"/>
        </w:rPr>
        <w:t>,</w:t>
      </w:r>
      <w:r w:rsidR="00527CB1" w:rsidRPr="00ED3763">
        <w:rPr>
          <w:szCs w:val="19"/>
          <w:shd w:val="clear" w:color="auto" w:fill="FFFFFF"/>
        </w:rPr>
        <w:t>0</w:t>
      </w:r>
      <w:r w:rsidR="007D3542" w:rsidRPr="00ED3763">
        <w:rPr>
          <w:szCs w:val="19"/>
          <w:shd w:val="clear" w:color="auto" w:fill="FFFFFF"/>
        </w:rPr>
        <w:t xml:space="preserve">%), </w:t>
      </w:r>
      <w:r w:rsidR="0043465C" w:rsidRPr="00ED3763">
        <w:rPr>
          <w:szCs w:val="19"/>
          <w:shd w:val="clear" w:color="auto" w:fill="FFFFFF"/>
        </w:rPr>
        <w:t>łódzkim</w:t>
      </w:r>
      <w:r w:rsidR="000713EE" w:rsidRPr="00ED3763">
        <w:rPr>
          <w:szCs w:val="19"/>
          <w:shd w:val="clear" w:color="auto" w:fill="FFFFFF"/>
        </w:rPr>
        <w:t xml:space="preserve"> (o</w:t>
      </w:r>
      <w:r w:rsidR="00D45B5F" w:rsidRPr="00ED3763">
        <w:rPr>
          <w:szCs w:val="19"/>
          <w:shd w:val="clear" w:color="auto" w:fill="FFFFFF"/>
        </w:rPr>
        <w:t> </w:t>
      </w:r>
      <w:r w:rsidR="0043465C" w:rsidRPr="00ED3763">
        <w:rPr>
          <w:szCs w:val="19"/>
          <w:shd w:val="clear" w:color="auto" w:fill="FFFFFF"/>
        </w:rPr>
        <w:t>38</w:t>
      </w:r>
      <w:r w:rsidR="000C371F" w:rsidRPr="00ED3763">
        <w:rPr>
          <w:szCs w:val="19"/>
          <w:shd w:val="clear" w:color="auto" w:fill="FFFFFF"/>
        </w:rPr>
        <w:t>,</w:t>
      </w:r>
      <w:r w:rsidR="0043465C" w:rsidRPr="00ED3763">
        <w:rPr>
          <w:szCs w:val="19"/>
          <w:shd w:val="clear" w:color="auto" w:fill="FFFFFF"/>
        </w:rPr>
        <w:t>5</w:t>
      </w:r>
      <w:r w:rsidR="000713EE" w:rsidRPr="00ED3763">
        <w:rPr>
          <w:szCs w:val="19"/>
          <w:shd w:val="clear" w:color="auto" w:fill="FFFFFF"/>
        </w:rPr>
        <w:t>%)</w:t>
      </w:r>
      <w:r w:rsidR="0043465C" w:rsidRPr="00ED3763">
        <w:rPr>
          <w:szCs w:val="19"/>
          <w:shd w:val="clear" w:color="auto" w:fill="FFFFFF"/>
        </w:rPr>
        <w:t>, dolnośląskim</w:t>
      </w:r>
      <w:r w:rsidR="009C5B91" w:rsidRPr="00ED3763">
        <w:rPr>
          <w:szCs w:val="19"/>
          <w:shd w:val="clear" w:color="auto" w:fill="FFFFFF"/>
        </w:rPr>
        <w:t xml:space="preserve"> (o </w:t>
      </w:r>
      <w:r w:rsidR="000C371F" w:rsidRPr="00ED3763">
        <w:rPr>
          <w:szCs w:val="19"/>
          <w:shd w:val="clear" w:color="auto" w:fill="FFFFFF"/>
        </w:rPr>
        <w:t>3</w:t>
      </w:r>
      <w:r w:rsidR="0043465C" w:rsidRPr="00ED3763">
        <w:rPr>
          <w:szCs w:val="19"/>
          <w:shd w:val="clear" w:color="auto" w:fill="FFFFFF"/>
        </w:rPr>
        <w:t>6</w:t>
      </w:r>
      <w:r w:rsidR="000C371F" w:rsidRPr="00ED3763">
        <w:rPr>
          <w:szCs w:val="19"/>
          <w:shd w:val="clear" w:color="auto" w:fill="FFFFFF"/>
        </w:rPr>
        <w:t>,</w:t>
      </w:r>
      <w:r w:rsidR="0043465C" w:rsidRPr="00ED3763">
        <w:rPr>
          <w:szCs w:val="19"/>
          <w:shd w:val="clear" w:color="auto" w:fill="FFFFFF"/>
        </w:rPr>
        <w:t>8</w:t>
      </w:r>
      <w:r w:rsidR="009C5B91" w:rsidRPr="00ED3763">
        <w:rPr>
          <w:szCs w:val="19"/>
          <w:shd w:val="clear" w:color="auto" w:fill="FFFFFF"/>
        </w:rPr>
        <w:t>%)</w:t>
      </w:r>
      <w:r w:rsidR="0043465C" w:rsidRPr="00ED3763">
        <w:rPr>
          <w:szCs w:val="19"/>
          <w:shd w:val="clear" w:color="auto" w:fill="FFFFFF"/>
        </w:rPr>
        <w:t xml:space="preserve"> i warmińsko-mazurskim (o 34,3%)</w:t>
      </w:r>
      <w:r w:rsidR="000713EE" w:rsidRPr="00ED3763">
        <w:rPr>
          <w:szCs w:val="19"/>
          <w:shd w:val="clear" w:color="auto" w:fill="FFFFFF"/>
        </w:rPr>
        <w:t>.</w:t>
      </w:r>
    </w:p>
    <w:p w14:paraId="30CEF1E7" w14:textId="77777777" w:rsidR="001C32E6" w:rsidRPr="0047749E" w:rsidRDefault="001C32E6" w:rsidP="001C32E6">
      <w:pPr>
        <w:pStyle w:val="tekstzboku"/>
        <w:spacing w:before="360" w:after="120" w:line="240" w:lineRule="auto"/>
        <w:ind w:left="851" w:hanging="851"/>
        <w:rPr>
          <w:b/>
          <w:color w:val="auto"/>
          <w:sz w:val="19"/>
          <w:szCs w:val="19"/>
          <w:shd w:val="clear" w:color="auto" w:fill="FFFFFF"/>
        </w:rPr>
      </w:pPr>
      <w:r w:rsidRPr="00F1332B">
        <w:rPr>
          <w:b/>
          <w:color w:val="auto"/>
          <w:sz w:val="19"/>
          <w:szCs w:val="19"/>
          <w:shd w:val="clear" w:color="auto" w:fill="FFFFFF"/>
        </w:rPr>
        <w:t>Wykres 2.</w:t>
      </w:r>
      <w:r w:rsidRPr="00F1332B">
        <w:rPr>
          <w:b/>
          <w:color w:val="auto"/>
          <w:sz w:val="19"/>
          <w:szCs w:val="19"/>
          <w:shd w:val="clear" w:color="auto" w:fill="FFFFFF"/>
        </w:rPr>
        <w:tab/>
      </w:r>
      <w:r w:rsidRPr="00020442">
        <w:rPr>
          <w:b/>
          <w:color w:val="auto"/>
          <w:sz w:val="19"/>
          <w:szCs w:val="19"/>
          <w:shd w:val="clear" w:color="auto" w:fill="FFFFFF"/>
        </w:rPr>
        <w:t>Powierzchnia użytkowa budynków niemieszkalnych oddanych do użytkowania</w:t>
      </w:r>
      <w:r w:rsidRPr="00020442">
        <w:rPr>
          <w:b/>
          <w:color w:val="auto"/>
          <w:sz w:val="19"/>
          <w:szCs w:val="19"/>
          <w:shd w:val="clear" w:color="auto" w:fill="FFFFFF"/>
        </w:rPr>
        <w:br/>
        <w:t>w 1 kwartale 2026 r. według województw</w:t>
      </w:r>
    </w:p>
    <w:p w14:paraId="2C24298A" w14:textId="14800145" w:rsidR="00B41130" w:rsidRDefault="00105EBF" w:rsidP="00B41130">
      <w:pPr>
        <w:pStyle w:val="tytuwykresu"/>
        <w:tabs>
          <w:tab w:val="left" w:pos="992"/>
        </w:tabs>
        <w:ind w:left="992" w:hanging="992"/>
        <w:rPr>
          <w:b w:val="0"/>
          <w:sz w:val="19"/>
          <w:szCs w:val="19"/>
          <w:shd w:val="clear" w:color="auto" w:fill="FFFFFF"/>
        </w:rPr>
      </w:pPr>
      <w:r>
        <w:rPr>
          <w:b w:val="0"/>
          <w:noProof/>
          <w:sz w:val="19"/>
          <w:szCs w:val="19"/>
        </w:rPr>
        <w:drawing>
          <wp:anchor distT="0" distB="0" distL="114300" distR="114300" simplePos="0" relativeHeight="251679744" behindDoc="0" locked="0" layoutInCell="1" allowOverlap="1" wp14:anchorId="05247E92" wp14:editId="0B82A029">
            <wp:simplePos x="0" y="0"/>
            <wp:positionH relativeFrom="column">
              <wp:posOffset>-43815</wp:posOffset>
            </wp:positionH>
            <wp:positionV relativeFrom="paragraph">
              <wp:posOffset>18687</wp:posOffset>
            </wp:positionV>
            <wp:extent cx="5194300" cy="3621405"/>
            <wp:effectExtent l="0" t="0" r="6350" b="0"/>
            <wp:wrapNone/>
            <wp:docPr id="34" name="Obraz 34" descr="Wykres słupkowy. Dane do Wykresu 2. Powierzchnia użytkowa budynków niemieszkaln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4300" cy="3621405"/>
                    </a:xfrm>
                    <a:prstGeom prst="rect">
                      <a:avLst/>
                    </a:prstGeom>
                    <a:noFill/>
                  </pic:spPr>
                </pic:pic>
              </a:graphicData>
            </a:graphic>
            <wp14:sizeRelH relativeFrom="page">
              <wp14:pctWidth>0</wp14:pctWidth>
            </wp14:sizeRelH>
            <wp14:sizeRelV relativeFrom="page">
              <wp14:pctHeight>0</wp14:pctHeight>
            </wp14:sizeRelV>
          </wp:anchor>
        </w:drawing>
      </w:r>
    </w:p>
    <w:p w14:paraId="092EECBF" w14:textId="211E2156" w:rsidR="00172E55" w:rsidRDefault="00172E55" w:rsidP="00B41130">
      <w:pPr>
        <w:pStyle w:val="tytuwykresu"/>
        <w:tabs>
          <w:tab w:val="left" w:pos="992"/>
        </w:tabs>
        <w:ind w:left="992" w:hanging="992"/>
        <w:rPr>
          <w:b w:val="0"/>
          <w:sz w:val="19"/>
          <w:szCs w:val="19"/>
          <w:shd w:val="clear" w:color="auto" w:fill="FFFFFF"/>
        </w:rPr>
      </w:pPr>
    </w:p>
    <w:p w14:paraId="683D0FFC" w14:textId="065F11C3" w:rsidR="00172E55" w:rsidRDefault="00172E55" w:rsidP="00B41130">
      <w:pPr>
        <w:pStyle w:val="tytuwykresu"/>
        <w:tabs>
          <w:tab w:val="left" w:pos="992"/>
        </w:tabs>
        <w:ind w:left="992" w:hanging="992"/>
        <w:rPr>
          <w:b w:val="0"/>
          <w:sz w:val="19"/>
          <w:szCs w:val="19"/>
          <w:shd w:val="clear" w:color="auto" w:fill="FFFFFF"/>
        </w:rPr>
      </w:pPr>
    </w:p>
    <w:p w14:paraId="099B2405" w14:textId="1B2FE10F" w:rsidR="00172E55" w:rsidRDefault="00172E55" w:rsidP="00B41130">
      <w:pPr>
        <w:pStyle w:val="tytuwykresu"/>
        <w:tabs>
          <w:tab w:val="left" w:pos="992"/>
        </w:tabs>
        <w:ind w:left="992" w:hanging="992"/>
        <w:rPr>
          <w:b w:val="0"/>
          <w:sz w:val="19"/>
          <w:szCs w:val="19"/>
          <w:shd w:val="clear" w:color="auto" w:fill="FFFFFF"/>
        </w:rPr>
      </w:pPr>
    </w:p>
    <w:p w14:paraId="1FC195C1" w14:textId="446EF09D" w:rsidR="00172E55" w:rsidRDefault="00172E55" w:rsidP="00B41130">
      <w:pPr>
        <w:pStyle w:val="tytuwykresu"/>
        <w:tabs>
          <w:tab w:val="left" w:pos="992"/>
        </w:tabs>
        <w:ind w:left="992" w:hanging="992"/>
        <w:rPr>
          <w:b w:val="0"/>
          <w:sz w:val="19"/>
          <w:szCs w:val="19"/>
          <w:shd w:val="clear" w:color="auto" w:fill="FFFFFF"/>
        </w:rPr>
      </w:pPr>
    </w:p>
    <w:p w14:paraId="609AE0F5" w14:textId="43E6B9A1" w:rsidR="00172E55" w:rsidRDefault="00172E55" w:rsidP="00B41130">
      <w:pPr>
        <w:pStyle w:val="tytuwykresu"/>
        <w:tabs>
          <w:tab w:val="left" w:pos="992"/>
        </w:tabs>
        <w:ind w:left="992" w:hanging="992"/>
        <w:rPr>
          <w:b w:val="0"/>
          <w:sz w:val="19"/>
          <w:szCs w:val="19"/>
          <w:shd w:val="clear" w:color="auto" w:fill="FFFFFF"/>
        </w:rPr>
      </w:pPr>
    </w:p>
    <w:p w14:paraId="30B4FAA9" w14:textId="24B13C7D" w:rsidR="00172E55" w:rsidRDefault="00172E55" w:rsidP="00B41130">
      <w:pPr>
        <w:pStyle w:val="tytuwykresu"/>
        <w:tabs>
          <w:tab w:val="left" w:pos="992"/>
        </w:tabs>
        <w:ind w:left="992" w:hanging="992"/>
        <w:rPr>
          <w:b w:val="0"/>
          <w:sz w:val="19"/>
          <w:szCs w:val="19"/>
          <w:shd w:val="clear" w:color="auto" w:fill="FFFFFF"/>
        </w:rPr>
      </w:pPr>
    </w:p>
    <w:p w14:paraId="2A00EF33" w14:textId="6AB7C114" w:rsidR="00172E55" w:rsidRDefault="00172E55" w:rsidP="00B41130">
      <w:pPr>
        <w:pStyle w:val="tytuwykresu"/>
        <w:tabs>
          <w:tab w:val="left" w:pos="992"/>
        </w:tabs>
        <w:ind w:left="992" w:hanging="992"/>
        <w:rPr>
          <w:b w:val="0"/>
          <w:sz w:val="19"/>
          <w:szCs w:val="19"/>
          <w:shd w:val="clear" w:color="auto" w:fill="FFFFFF"/>
        </w:rPr>
      </w:pPr>
    </w:p>
    <w:p w14:paraId="00E54E26" w14:textId="57EBB987" w:rsidR="00172E55" w:rsidRDefault="00172E55" w:rsidP="00B41130">
      <w:pPr>
        <w:pStyle w:val="tytuwykresu"/>
        <w:tabs>
          <w:tab w:val="left" w:pos="992"/>
        </w:tabs>
        <w:ind w:left="992" w:hanging="992"/>
        <w:rPr>
          <w:b w:val="0"/>
          <w:sz w:val="19"/>
          <w:szCs w:val="19"/>
          <w:shd w:val="clear" w:color="auto" w:fill="FFFFFF"/>
        </w:rPr>
      </w:pPr>
    </w:p>
    <w:p w14:paraId="77F3BA61" w14:textId="1FBB2271" w:rsidR="00172E55" w:rsidRDefault="00172E55" w:rsidP="00B41130">
      <w:pPr>
        <w:pStyle w:val="tytuwykresu"/>
        <w:tabs>
          <w:tab w:val="left" w:pos="992"/>
        </w:tabs>
        <w:ind w:left="992" w:hanging="992"/>
        <w:rPr>
          <w:b w:val="0"/>
          <w:sz w:val="19"/>
          <w:szCs w:val="19"/>
          <w:shd w:val="clear" w:color="auto" w:fill="FFFFFF"/>
        </w:rPr>
      </w:pPr>
    </w:p>
    <w:p w14:paraId="6CE1D541" w14:textId="080551B6" w:rsidR="00172E55" w:rsidRDefault="00172E55" w:rsidP="00B41130">
      <w:pPr>
        <w:pStyle w:val="tytuwykresu"/>
        <w:tabs>
          <w:tab w:val="left" w:pos="992"/>
        </w:tabs>
        <w:ind w:left="992" w:hanging="992"/>
        <w:rPr>
          <w:b w:val="0"/>
          <w:sz w:val="19"/>
          <w:szCs w:val="19"/>
          <w:shd w:val="clear" w:color="auto" w:fill="FFFFFF"/>
        </w:rPr>
      </w:pPr>
    </w:p>
    <w:p w14:paraId="74B84CCD" w14:textId="77777777" w:rsidR="006F5763" w:rsidRDefault="006F5763" w:rsidP="00B41130">
      <w:pPr>
        <w:pStyle w:val="tytuwykresu"/>
        <w:tabs>
          <w:tab w:val="left" w:pos="992"/>
        </w:tabs>
        <w:ind w:left="992" w:hanging="992"/>
        <w:rPr>
          <w:b w:val="0"/>
          <w:sz w:val="19"/>
          <w:szCs w:val="19"/>
          <w:shd w:val="clear" w:color="auto" w:fill="FFFFFF"/>
        </w:rPr>
      </w:pPr>
    </w:p>
    <w:p w14:paraId="5D673F9E" w14:textId="77777777" w:rsidR="006F5763" w:rsidRDefault="006F5763" w:rsidP="00B41130">
      <w:pPr>
        <w:pStyle w:val="tytuwykresu"/>
        <w:tabs>
          <w:tab w:val="left" w:pos="992"/>
        </w:tabs>
        <w:ind w:left="992" w:hanging="992"/>
        <w:rPr>
          <w:b w:val="0"/>
          <w:sz w:val="19"/>
          <w:szCs w:val="19"/>
          <w:shd w:val="clear" w:color="auto" w:fill="FFFFFF"/>
        </w:rPr>
      </w:pPr>
    </w:p>
    <w:p w14:paraId="119C12C1" w14:textId="3A79DFCA" w:rsidR="00172E55" w:rsidRDefault="00172E55" w:rsidP="006F5763">
      <w:pPr>
        <w:pStyle w:val="tytuwykresu"/>
        <w:tabs>
          <w:tab w:val="left" w:pos="992"/>
        </w:tabs>
        <w:ind w:left="992" w:hanging="992"/>
        <w:rPr>
          <w:b w:val="0"/>
          <w:sz w:val="19"/>
          <w:szCs w:val="19"/>
          <w:shd w:val="clear" w:color="auto" w:fill="FFFFFF"/>
        </w:rPr>
      </w:pPr>
    </w:p>
    <w:p w14:paraId="708B2E48" w14:textId="0C23BB96" w:rsidR="00394B47" w:rsidRDefault="00394B47" w:rsidP="006F5763">
      <w:pPr>
        <w:pStyle w:val="tytuwykresu"/>
        <w:tabs>
          <w:tab w:val="left" w:pos="992"/>
        </w:tabs>
        <w:ind w:left="992" w:hanging="992"/>
        <w:rPr>
          <w:b w:val="0"/>
          <w:sz w:val="19"/>
          <w:szCs w:val="19"/>
          <w:shd w:val="clear" w:color="auto" w:fill="FFFFFF"/>
        </w:rPr>
      </w:pPr>
    </w:p>
    <w:p w14:paraId="51E01639" w14:textId="77777777" w:rsidR="00394B47" w:rsidRDefault="00394B47" w:rsidP="006F5763">
      <w:pPr>
        <w:pStyle w:val="tytuwykresu"/>
        <w:tabs>
          <w:tab w:val="left" w:pos="992"/>
        </w:tabs>
        <w:ind w:left="992" w:hanging="992"/>
        <w:rPr>
          <w:b w:val="0"/>
          <w:sz w:val="19"/>
          <w:szCs w:val="19"/>
          <w:shd w:val="clear" w:color="auto" w:fill="FFFFFF"/>
        </w:rPr>
      </w:pPr>
    </w:p>
    <w:p w14:paraId="2666C749" w14:textId="68E6AC32" w:rsidR="00B41130" w:rsidRPr="00A138C8" w:rsidRDefault="002F637E" w:rsidP="001C32E6">
      <w:pPr>
        <w:spacing w:before="360" w:line="240" w:lineRule="auto"/>
        <w:rPr>
          <w:b/>
          <w:szCs w:val="19"/>
          <w:shd w:val="clear" w:color="auto" w:fill="FFFFFF"/>
        </w:rPr>
      </w:pPr>
      <w:r w:rsidRPr="00A138C8">
        <w:rPr>
          <w:noProof/>
          <w:lang w:eastAsia="pl-PL"/>
        </w:rPr>
        <mc:AlternateContent>
          <mc:Choice Requires="wps">
            <w:drawing>
              <wp:anchor distT="45720" distB="45720" distL="114300" distR="114300" simplePos="0" relativeHeight="251640832" behindDoc="0" locked="0" layoutInCell="1" allowOverlap="1" wp14:anchorId="64AEF536" wp14:editId="3914A7BB">
                <wp:simplePos x="0" y="0"/>
                <wp:positionH relativeFrom="rightMargin">
                  <wp:posOffset>111760</wp:posOffset>
                </wp:positionH>
                <wp:positionV relativeFrom="paragraph">
                  <wp:posOffset>325755</wp:posOffset>
                </wp:positionV>
                <wp:extent cx="1872000" cy="1255594"/>
                <wp:effectExtent l="0" t="0" r="0" b="1905"/>
                <wp:wrapNone/>
                <wp:docPr id="5" name="Pole tekstowe 5" descr="Łączna powierzchnia przekazanych do eksploatacji budynków biurowych wzrosła w skali roku o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1255594"/>
                        </a:xfrm>
                        <a:prstGeom prst="rect">
                          <a:avLst/>
                        </a:prstGeom>
                        <a:noFill/>
                        <a:ln w="9525">
                          <a:noFill/>
                          <a:miter lim="800000"/>
                          <a:headEnd/>
                          <a:tailEnd/>
                        </a:ln>
                      </wps:spPr>
                      <wps:txbx>
                        <w:txbxContent>
                          <w:p w14:paraId="12DDB28E" w14:textId="0CCADC6C" w:rsidR="00714F6D" w:rsidRPr="00E62E5B" w:rsidRDefault="00714F6D" w:rsidP="001C32E6">
                            <w:pPr>
                              <w:pStyle w:val="tekstzboku"/>
                              <w:suppressAutoHyphens/>
                              <w:spacing w:before="0"/>
                              <w:rPr>
                                <w:szCs w:val="19"/>
                              </w:rPr>
                            </w:pPr>
                            <w:r>
                              <w:rPr>
                                <w:szCs w:val="19"/>
                              </w:rPr>
                              <w:t xml:space="preserve">Łączna powierzchnia przekazanych do eksploatacji budynków biurowych </w:t>
                            </w:r>
                            <w:r w:rsidRPr="000C2245">
                              <w:rPr>
                                <w:szCs w:val="19"/>
                              </w:rPr>
                              <w:t>wzrosła</w:t>
                            </w:r>
                            <w:r>
                              <w:rPr>
                                <w:szCs w:val="19"/>
                              </w:rPr>
                              <w:t xml:space="preserve"> w skali roku o</w:t>
                            </w:r>
                            <w:r w:rsidRPr="000C2245">
                              <w:rPr>
                                <w:szCs w:val="19"/>
                              </w:rPr>
                              <w:t> 44,3</w:t>
                            </w:r>
                            <w:r>
                              <w:rPr>
                                <w:szCs w:val="19"/>
                              </w:rPr>
                              <w:t>%</w:t>
                            </w:r>
                          </w:p>
                        </w:txbxContent>
                      </wps:txbx>
                      <wps:bodyPr rot="0" vert="horz" wrap="square" lIns="90000" tIns="36000" rIns="9144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64AEF536" id="Pole tekstowe 5" o:spid="_x0000_s1034" type="#_x0000_t202" alt="Łączna powierzchnia przekazanych do eksploatacji budynków biurowych wzrosła w skali roku o 44,3%" style="position:absolute;margin-left:8.8pt;margin-top:25.65pt;width:147.4pt;height:98.85pt;z-index:2516408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" filled="f" stroked="f">
                <v:textbox inset="2.5mm,1mm,,1mm">
                  <w:txbxContent>
                    <w:p w14:paraId="12DDB28E" w14:textId="0CCADC6C" w:rsidR="00714F6D" w:rsidRPr="00E62E5B" w:rsidRDefault="00714F6D" w:rsidP="001C32E6">
                      <w:pPr>
                        <w:pStyle w:val="tekstzboku"/>
                        <w:suppressAutoHyphens/>
                        <w:spacing w:before="0"/>
                        <w:rPr>
                          <w:szCs w:val="19"/>
                        </w:rPr>
                      </w:pPr>
                      <w:r>
                        <w:rPr>
                          <w:szCs w:val="19"/>
                        </w:rPr>
                        <w:t xml:space="preserve">Łączna powierzchnia przekazanych do eksploatacji budynków biurowych </w:t>
                      </w:r>
                      <w:r w:rsidRPr="000C2245">
                        <w:rPr>
                          <w:szCs w:val="19"/>
                        </w:rPr>
                        <w:t>wzrosła</w:t>
                      </w:r>
                      <w:r>
                        <w:rPr>
                          <w:szCs w:val="19"/>
                        </w:rPr>
                        <w:t xml:space="preserve"> w skali roku o</w:t>
                      </w:r>
                      <w:r w:rsidRPr="000C2245">
                        <w:rPr>
                          <w:szCs w:val="19"/>
                        </w:rPr>
                        <w:t> 44,3</w:t>
                      </w:r>
                      <w:r>
                        <w:rPr>
                          <w:szCs w:val="19"/>
                        </w:rPr>
                        <w:t>%</w:t>
                      </w:r>
                    </w:p>
                  </w:txbxContent>
                </v:textbox>
                <w10:wrap anchorx="margin"/>
              </v:shape>
            </w:pict>
          </mc:Fallback>
        </mc:AlternateContent>
      </w:r>
      <w:r w:rsidR="00B41130" w:rsidRPr="00A138C8">
        <w:rPr>
          <w:b/>
          <w:color w:val="001D77"/>
          <w:szCs w:val="19"/>
          <w:shd w:val="clear" w:color="auto" w:fill="FFFFFF"/>
        </w:rPr>
        <w:t>Budynki biurowe</w:t>
      </w:r>
      <w:r w:rsidR="00E3035F" w:rsidRPr="00A138C8">
        <w:rPr>
          <w:noProof/>
          <w:lang w:eastAsia="pl-PL"/>
        </w:rPr>
        <w:t xml:space="preserve"> </w:t>
      </w:r>
    </w:p>
    <w:p w14:paraId="4FF80E3D" w14:textId="5F61E63B" w:rsidR="00B41130" w:rsidRPr="000C2245" w:rsidRDefault="00B54C92" w:rsidP="00DF7D0F">
      <w:pPr>
        <w:rPr>
          <w:spacing w:val="-2"/>
          <w:szCs w:val="19"/>
          <w:shd w:val="clear" w:color="auto" w:fill="FFFFFF"/>
        </w:rPr>
      </w:pPr>
      <w:r w:rsidRPr="000C2245">
        <w:rPr>
          <w:szCs w:val="19"/>
          <w:shd w:val="clear" w:color="auto" w:fill="FFFFFF"/>
        </w:rPr>
        <w:t>W 1 kwartale 2026 r. o</w:t>
      </w:r>
      <w:r w:rsidR="000713EE" w:rsidRPr="000C2245">
        <w:rPr>
          <w:szCs w:val="19"/>
          <w:shd w:val="clear" w:color="auto" w:fill="FFFFFF"/>
        </w:rPr>
        <w:t xml:space="preserve">ddano do użytkowania </w:t>
      </w:r>
      <w:r w:rsidRPr="000C2245">
        <w:rPr>
          <w:szCs w:val="19"/>
          <w:shd w:val="clear" w:color="auto" w:fill="FFFFFF"/>
        </w:rPr>
        <w:t>85</w:t>
      </w:r>
      <w:r w:rsidR="000713EE" w:rsidRPr="000C2245">
        <w:rPr>
          <w:szCs w:val="19"/>
          <w:shd w:val="clear" w:color="auto" w:fill="FFFFFF"/>
        </w:rPr>
        <w:t xml:space="preserve"> now</w:t>
      </w:r>
      <w:r w:rsidR="008D5938" w:rsidRPr="000C2245">
        <w:rPr>
          <w:szCs w:val="19"/>
          <w:shd w:val="clear" w:color="auto" w:fill="FFFFFF"/>
        </w:rPr>
        <w:t>ych</w:t>
      </w:r>
      <w:r w:rsidR="000713EE" w:rsidRPr="000C2245">
        <w:rPr>
          <w:szCs w:val="19"/>
          <w:shd w:val="clear" w:color="auto" w:fill="FFFFFF"/>
        </w:rPr>
        <w:t xml:space="preserve"> (o </w:t>
      </w:r>
      <w:r w:rsidRPr="000C2245">
        <w:rPr>
          <w:szCs w:val="19"/>
          <w:shd w:val="clear" w:color="auto" w:fill="FFFFFF"/>
        </w:rPr>
        <w:t>22,0</w:t>
      </w:r>
      <w:r w:rsidR="000713EE" w:rsidRPr="000C2245">
        <w:rPr>
          <w:szCs w:val="19"/>
          <w:shd w:val="clear" w:color="auto" w:fill="FFFFFF"/>
        </w:rPr>
        <w:t xml:space="preserve">% mniej niż w </w:t>
      </w:r>
      <w:r w:rsidRPr="000C2245">
        <w:rPr>
          <w:szCs w:val="19"/>
          <w:shd w:val="clear" w:color="auto" w:fill="FFFFFF"/>
        </w:rPr>
        <w:t xml:space="preserve">analogicznym okresie </w:t>
      </w:r>
      <w:r w:rsidR="000713EE" w:rsidRPr="000C2245">
        <w:rPr>
          <w:szCs w:val="19"/>
          <w:shd w:val="clear" w:color="auto" w:fill="FFFFFF"/>
        </w:rPr>
        <w:t>202</w:t>
      </w:r>
      <w:r w:rsidRPr="000C2245">
        <w:rPr>
          <w:szCs w:val="19"/>
          <w:shd w:val="clear" w:color="auto" w:fill="FFFFFF"/>
        </w:rPr>
        <w:t>5</w:t>
      </w:r>
      <w:r w:rsidR="000713EE" w:rsidRPr="000C2245">
        <w:rPr>
          <w:szCs w:val="19"/>
          <w:shd w:val="clear" w:color="auto" w:fill="FFFFFF"/>
        </w:rPr>
        <w:t xml:space="preserve"> r.) oraz </w:t>
      </w:r>
      <w:r w:rsidRPr="000C2245">
        <w:rPr>
          <w:szCs w:val="19"/>
          <w:shd w:val="clear" w:color="auto" w:fill="FFFFFF"/>
        </w:rPr>
        <w:t>2</w:t>
      </w:r>
      <w:r w:rsidR="008D5938" w:rsidRPr="000C2245">
        <w:rPr>
          <w:szCs w:val="19"/>
          <w:shd w:val="clear" w:color="auto" w:fill="FFFFFF"/>
        </w:rPr>
        <w:t>5</w:t>
      </w:r>
      <w:r w:rsidR="003779A0" w:rsidRPr="000C2245">
        <w:rPr>
          <w:szCs w:val="19"/>
          <w:shd w:val="clear" w:color="auto" w:fill="FFFFFF"/>
        </w:rPr>
        <w:t> </w:t>
      </w:r>
      <w:r w:rsidR="001C1774" w:rsidRPr="000C2245">
        <w:rPr>
          <w:szCs w:val="19"/>
          <w:shd w:val="clear" w:color="auto" w:fill="FFFFFF"/>
        </w:rPr>
        <w:t xml:space="preserve">rozbudowanych </w:t>
      </w:r>
      <w:r w:rsidR="000713EE" w:rsidRPr="000C2245">
        <w:rPr>
          <w:szCs w:val="19"/>
          <w:shd w:val="clear" w:color="auto" w:fill="FFFFFF"/>
        </w:rPr>
        <w:t xml:space="preserve">budynków biurowych (o </w:t>
      </w:r>
      <w:r w:rsidRPr="000C2245">
        <w:rPr>
          <w:szCs w:val="19"/>
          <w:shd w:val="clear" w:color="auto" w:fill="FFFFFF"/>
        </w:rPr>
        <w:t>56,3</w:t>
      </w:r>
      <w:r w:rsidR="000713EE" w:rsidRPr="000C2245">
        <w:rPr>
          <w:szCs w:val="19"/>
          <w:shd w:val="clear" w:color="auto" w:fill="FFFFFF"/>
        </w:rPr>
        <w:t xml:space="preserve">% </w:t>
      </w:r>
      <w:r w:rsidRPr="000C2245">
        <w:rPr>
          <w:szCs w:val="19"/>
          <w:shd w:val="clear" w:color="auto" w:fill="FFFFFF"/>
        </w:rPr>
        <w:t>więcej</w:t>
      </w:r>
      <w:r w:rsidR="000713EE" w:rsidRPr="000C2245">
        <w:rPr>
          <w:szCs w:val="19"/>
          <w:shd w:val="clear" w:color="auto" w:fill="FFFFFF"/>
        </w:rPr>
        <w:t xml:space="preserve">). Powierzchnia użytkowa nowych budynków wyniosła </w:t>
      </w:r>
      <w:r w:rsidRPr="000C2245">
        <w:rPr>
          <w:szCs w:val="19"/>
          <w:shd w:val="clear" w:color="auto" w:fill="FFFFFF"/>
        </w:rPr>
        <w:t>130</w:t>
      </w:r>
      <w:r w:rsidR="008D5938" w:rsidRPr="000C2245">
        <w:rPr>
          <w:szCs w:val="19"/>
          <w:shd w:val="clear" w:color="auto" w:fill="FFFFFF"/>
        </w:rPr>
        <w:t>,8</w:t>
      </w:r>
      <w:r w:rsidR="000713EE" w:rsidRPr="000C2245">
        <w:rPr>
          <w:szCs w:val="19"/>
          <w:shd w:val="clear" w:color="auto" w:fill="FFFFFF"/>
        </w:rPr>
        <w:t xml:space="preserve"> tys. m</w:t>
      </w:r>
      <w:r w:rsidR="000713EE" w:rsidRPr="000C2245">
        <w:rPr>
          <w:szCs w:val="19"/>
          <w:shd w:val="clear" w:color="auto" w:fill="FFFFFF"/>
          <w:vertAlign w:val="superscript"/>
        </w:rPr>
        <w:t>2</w:t>
      </w:r>
      <w:r w:rsidR="000713EE" w:rsidRPr="000C2245">
        <w:rPr>
          <w:szCs w:val="19"/>
          <w:shd w:val="clear" w:color="auto" w:fill="FFFFFF"/>
        </w:rPr>
        <w:t xml:space="preserve"> (</w:t>
      </w:r>
      <w:r w:rsidRPr="000C2245">
        <w:rPr>
          <w:szCs w:val="19"/>
          <w:shd w:val="clear" w:color="auto" w:fill="FFFFFF"/>
        </w:rPr>
        <w:t>wzrost</w:t>
      </w:r>
      <w:r w:rsidR="000713EE" w:rsidRPr="000C2245">
        <w:rPr>
          <w:szCs w:val="19"/>
          <w:shd w:val="clear" w:color="auto" w:fill="FFFFFF"/>
        </w:rPr>
        <w:t xml:space="preserve"> o </w:t>
      </w:r>
      <w:r w:rsidRPr="000C2245">
        <w:rPr>
          <w:szCs w:val="19"/>
          <w:shd w:val="clear" w:color="auto" w:fill="FFFFFF"/>
        </w:rPr>
        <w:t>34,5</w:t>
      </w:r>
      <w:r w:rsidR="000713EE" w:rsidRPr="000C2245">
        <w:rPr>
          <w:szCs w:val="19"/>
          <w:shd w:val="clear" w:color="auto" w:fill="FFFFFF"/>
        </w:rPr>
        <w:t xml:space="preserve">%), natomiast rozbudowanych </w:t>
      </w:r>
      <w:r w:rsidRPr="000C2245">
        <w:rPr>
          <w:szCs w:val="19"/>
          <w:shd w:val="clear" w:color="auto" w:fill="FFFFFF"/>
        </w:rPr>
        <w:t>14,2</w:t>
      </w:r>
      <w:r w:rsidR="000713EE" w:rsidRPr="000C2245">
        <w:rPr>
          <w:szCs w:val="19"/>
          <w:shd w:val="clear" w:color="auto" w:fill="FFFFFF"/>
        </w:rPr>
        <w:t xml:space="preserve"> tys. m</w:t>
      </w:r>
      <w:r w:rsidR="000713EE" w:rsidRPr="000C2245">
        <w:rPr>
          <w:szCs w:val="19"/>
          <w:shd w:val="clear" w:color="auto" w:fill="FFFFFF"/>
          <w:vertAlign w:val="superscript"/>
        </w:rPr>
        <w:t>2</w:t>
      </w:r>
      <w:r w:rsidR="000713EE" w:rsidRPr="000C2245">
        <w:rPr>
          <w:szCs w:val="19"/>
          <w:shd w:val="clear" w:color="auto" w:fill="FFFFFF"/>
        </w:rPr>
        <w:t xml:space="preserve"> (</w:t>
      </w:r>
      <w:r w:rsidR="00CE0F7D" w:rsidRPr="000C2245">
        <w:rPr>
          <w:szCs w:val="19"/>
          <w:shd w:val="clear" w:color="auto" w:fill="FFFFFF"/>
        </w:rPr>
        <w:t>wzrost</w:t>
      </w:r>
      <w:r w:rsidR="000713EE" w:rsidRPr="000C2245">
        <w:rPr>
          <w:szCs w:val="19"/>
          <w:shd w:val="clear" w:color="auto" w:fill="FFFFFF"/>
        </w:rPr>
        <w:t xml:space="preserve"> o</w:t>
      </w:r>
      <w:r w:rsidR="00B7352E" w:rsidRPr="000C2245">
        <w:rPr>
          <w:szCs w:val="19"/>
          <w:shd w:val="clear" w:color="auto" w:fill="FFFFFF"/>
        </w:rPr>
        <w:t> </w:t>
      </w:r>
      <w:r w:rsidRPr="000C2245">
        <w:rPr>
          <w:szCs w:val="19"/>
          <w:shd w:val="clear" w:color="auto" w:fill="FFFFFF"/>
        </w:rPr>
        <w:t>343,4</w:t>
      </w:r>
      <w:r w:rsidR="000713EE" w:rsidRPr="000C2245">
        <w:rPr>
          <w:szCs w:val="19"/>
          <w:shd w:val="clear" w:color="auto" w:fill="FFFFFF"/>
        </w:rPr>
        <w:t xml:space="preserve">%). </w:t>
      </w:r>
      <w:r w:rsidR="005E6C51" w:rsidRPr="000C2245">
        <w:rPr>
          <w:szCs w:val="19"/>
          <w:shd w:val="clear" w:color="auto" w:fill="FFFFFF"/>
        </w:rPr>
        <w:t>Największe</w:t>
      </w:r>
      <w:r w:rsidR="00ED6C23" w:rsidRPr="000C2245">
        <w:rPr>
          <w:szCs w:val="19"/>
          <w:shd w:val="clear" w:color="auto" w:fill="FFFFFF"/>
        </w:rPr>
        <w:t xml:space="preserve"> udziały w łącznej powierzchni miały województwa: </w:t>
      </w:r>
      <w:r w:rsidR="005E6C51" w:rsidRPr="000C2245">
        <w:rPr>
          <w:szCs w:val="19"/>
          <w:shd w:val="clear" w:color="auto" w:fill="FFFFFF"/>
        </w:rPr>
        <w:t>dolnośląskie (23,1% wartości krajowej), mazowieckie (16,0%) i śląskie (13,3%)</w:t>
      </w:r>
      <w:r w:rsidR="00ED6C23" w:rsidRPr="000C2245">
        <w:rPr>
          <w:szCs w:val="19"/>
          <w:shd w:val="clear" w:color="auto" w:fill="FFFFFF"/>
        </w:rPr>
        <w:t>,</w:t>
      </w:r>
      <w:r w:rsidR="002D19A3">
        <w:rPr>
          <w:szCs w:val="19"/>
          <w:shd w:val="clear" w:color="auto" w:fill="FFFFFF"/>
        </w:rPr>
        <w:t xml:space="preserve"> </w:t>
      </w:r>
      <w:r w:rsidR="00ED6C23" w:rsidRPr="000C2245">
        <w:rPr>
          <w:szCs w:val="19"/>
          <w:shd w:val="clear" w:color="auto" w:fill="FFFFFF"/>
        </w:rPr>
        <w:t>a</w:t>
      </w:r>
      <w:r w:rsidR="0047275F">
        <w:rPr>
          <w:szCs w:val="19"/>
          <w:shd w:val="clear" w:color="auto" w:fill="FFFFFF"/>
        </w:rPr>
        <w:t> </w:t>
      </w:r>
      <w:r w:rsidR="00ED6C23" w:rsidRPr="000C2245">
        <w:rPr>
          <w:szCs w:val="19"/>
          <w:shd w:val="clear" w:color="auto" w:fill="FFFFFF"/>
        </w:rPr>
        <w:t>naj</w:t>
      </w:r>
      <w:r w:rsidR="005E6C51" w:rsidRPr="000C2245">
        <w:rPr>
          <w:szCs w:val="19"/>
          <w:shd w:val="clear" w:color="auto" w:fill="FFFFFF"/>
        </w:rPr>
        <w:t>mniej</w:t>
      </w:r>
      <w:r w:rsidR="00ED6C23" w:rsidRPr="000C2245">
        <w:rPr>
          <w:szCs w:val="19"/>
          <w:shd w:val="clear" w:color="auto" w:fill="FFFFFF"/>
        </w:rPr>
        <w:t xml:space="preserve">sze: </w:t>
      </w:r>
      <w:r w:rsidR="005E6C51" w:rsidRPr="000C2245">
        <w:rPr>
          <w:szCs w:val="19"/>
          <w:shd w:val="clear" w:color="auto" w:fill="FFFFFF"/>
        </w:rPr>
        <w:t>lubuskie (0,3%), lubelskie (0,8%) i podkarpackie (1,0%)</w:t>
      </w:r>
      <w:r w:rsidR="00ED6C23" w:rsidRPr="000C2245">
        <w:rPr>
          <w:szCs w:val="19"/>
          <w:shd w:val="clear" w:color="auto" w:fill="FFFFFF"/>
        </w:rPr>
        <w:t>.</w:t>
      </w:r>
    </w:p>
    <w:p w14:paraId="7A472860" w14:textId="6FFA929F" w:rsidR="00B41130" w:rsidRPr="006118B8" w:rsidRDefault="00B54C92" w:rsidP="001C32E6">
      <w:pPr>
        <w:spacing w:before="360" w:line="240" w:lineRule="auto"/>
        <w:ind w:left="851" w:hanging="851"/>
        <w:rPr>
          <w:b/>
          <w:szCs w:val="19"/>
          <w:shd w:val="clear" w:color="auto" w:fill="FFFFFF"/>
        </w:rPr>
      </w:pPr>
      <w:r>
        <w:rPr>
          <w:b/>
          <w:noProof/>
          <w:szCs w:val="19"/>
        </w:rPr>
        <w:drawing>
          <wp:anchor distT="0" distB="0" distL="114300" distR="114300" simplePos="0" relativeHeight="251674624" behindDoc="0" locked="0" layoutInCell="1" allowOverlap="1" wp14:anchorId="758F6F63" wp14:editId="34B1DF84">
            <wp:simplePos x="0" y="0"/>
            <wp:positionH relativeFrom="column">
              <wp:posOffset>-28575</wp:posOffset>
            </wp:positionH>
            <wp:positionV relativeFrom="paragraph">
              <wp:posOffset>411117</wp:posOffset>
            </wp:positionV>
            <wp:extent cx="5108575" cy="3291840"/>
            <wp:effectExtent l="0" t="0" r="0" b="3810"/>
            <wp:wrapNone/>
            <wp:docPr id="27" name="Obraz 27" descr="Wykres słupkowy. Dane do Wykresu 3. Powierzchnia użytkowa budynków biurow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Wykres przedstawia powierzchnię użytkową budynków biurowych oddanych do użytkowania&#10;w 1 kwartale 2026 r. według województ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3291840"/>
                    </a:xfrm>
                    <a:prstGeom prst="rect">
                      <a:avLst/>
                    </a:prstGeom>
                    <a:noFill/>
                  </pic:spPr>
                </pic:pic>
              </a:graphicData>
            </a:graphic>
            <wp14:sizeRelH relativeFrom="page">
              <wp14:pctWidth>0</wp14:pctWidth>
            </wp14:sizeRelH>
            <wp14:sizeRelV relativeFrom="page">
              <wp14:pctHeight>0</wp14:pctHeight>
            </wp14:sizeRelV>
          </wp:anchor>
        </w:drawing>
      </w:r>
      <w:r w:rsidR="00B41130" w:rsidRPr="00E546A4">
        <w:rPr>
          <w:b/>
          <w:szCs w:val="19"/>
          <w:shd w:val="clear" w:color="auto" w:fill="FFFFFF"/>
        </w:rPr>
        <w:t xml:space="preserve">Wykres </w:t>
      </w:r>
      <w:r w:rsidR="003D3705" w:rsidRPr="00E546A4">
        <w:rPr>
          <w:b/>
          <w:szCs w:val="19"/>
          <w:shd w:val="clear" w:color="auto" w:fill="FFFFFF"/>
        </w:rPr>
        <w:t>3</w:t>
      </w:r>
      <w:r w:rsidR="00B41130" w:rsidRPr="00E546A4">
        <w:rPr>
          <w:b/>
          <w:szCs w:val="19"/>
          <w:shd w:val="clear" w:color="auto" w:fill="FFFFFF"/>
        </w:rPr>
        <w:t>.</w:t>
      </w:r>
      <w:r w:rsidR="00B41130" w:rsidRPr="00E546A4">
        <w:rPr>
          <w:b/>
          <w:szCs w:val="19"/>
          <w:shd w:val="clear" w:color="auto" w:fill="FFFFFF"/>
        </w:rPr>
        <w:tab/>
      </w:r>
      <w:r w:rsidR="00B41130" w:rsidRPr="0003305F">
        <w:rPr>
          <w:b/>
          <w:szCs w:val="19"/>
          <w:shd w:val="clear" w:color="auto" w:fill="FFFFFF"/>
        </w:rPr>
        <w:t>Powierzchnia użytkowa budynków biurowych oddanych do użytkowania</w:t>
      </w:r>
      <w:r w:rsidR="00911484" w:rsidRPr="0003305F">
        <w:rPr>
          <w:b/>
          <w:szCs w:val="19"/>
          <w:shd w:val="clear" w:color="auto" w:fill="FFFFFF"/>
        </w:rPr>
        <w:br/>
      </w:r>
      <w:r w:rsidR="00B41130" w:rsidRPr="000C2245">
        <w:rPr>
          <w:b/>
          <w:szCs w:val="19"/>
          <w:shd w:val="clear" w:color="auto" w:fill="FFFFFF"/>
        </w:rPr>
        <w:t>w</w:t>
      </w:r>
      <w:r w:rsidR="00964FE2" w:rsidRPr="000C2245">
        <w:rPr>
          <w:b/>
          <w:szCs w:val="19"/>
          <w:shd w:val="clear" w:color="auto" w:fill="FFFFFF"/>
        </w:rPr>
        <w:t xml:space="preserve"> </w:t>
      </w:r>
      <w:r w:rsidRPr="000C2245">
        <w:rPr>
          <w:b/>
          <w:szCs w:val="19"/>
          <w:shd w:val="clear" w:color="auto" w:fill="FFFFFF"/>
        </w:rPr>
        <w:t xml:space="preserve">1 kwartale </w:t>
      </w:r>
      <w:r w:rsidR="00462023" w:rsidRPr="000C2245">
        <w:rPr>
          <w:b/>
          <w:szCs w:val="19"/>
          <w:shd w:val="clear" w:color="auto" w:fill="FFFFFF"/>
        </w:rPr>
        <w:t>2</w:t>
      </w:r>
      <w:r w:rsidR="00202B1A" w:rsidRPr="000C2245">
        <w:rPr>
          <w:b/>
          <w:szCs w:val="19"/>
          <w:shd w:val="clear" w:color="auto" w:fill="FFFFFF"/>
        </w:rPr>
        <w:t>02</w:t>
      </w:r>
      <w:r w:rsidRPr="000C2245">
        <w:rPr>
          <w:b/>
          <w:szCs w:val="19"/>
          <w:shd w:val="clear" w:color="auto" w:fill="FFFFFF"/>
        </w:rPr>
        <w:t>6</w:t>
      </w:r>
      <w:r w:rsidR="00202B1A" w:rsidRPr="000C2245">
        <w:rPr>
          <w:b/>
          <w:szCs w:val="19"/>
          <w:shd w:val="clear" w:color="auto" w:fill="FFFFFF"/>
        </w:rPr>
        <w:t xml:space="preserve"> r.</w:t>
      </w:r>
      <w:r w:rsidR="003A6CD7" w:rsidRPr="000C2245">
        <w:rPr>
          <w:b/>
          <w:szCs w:val="19"/>
          <w:shd w:val="clear" w:color="auto" w:fill="FFFFFF"/>
        </w:rPr>
        <w:t xml:space="preserve"> </w:t>
      </w:r>
      <w:r w:rsidR="00B41130" w:rsidRPr="000C2245">
        <w:rPr>
          <w:b/>
          <w:szCs w:val="19"/>
          <w:shd w:val="clear" w:color="auto" w:fill="FFFFFF"/>
        </w:rPr>
        <w:t>według województw</w:t>
      </w:r>
    </w:p>
    <w:p w14:paraId="16E4F280" w14:textId="280B5D98" w:rsidR="00B41130" w:rsidRPr="00A138C8" w:rsidRDefault="00B41130" w:rsidP="00B41130">
      <w:pPr>
        <w:spacing w:before="240"/>
        <w:rPr>
          <w:rFonts w:ascii="Fira Sans SemiBold" w:hAnsi="Fira Sans SemiBold"/>
          <w:color w:val="001D77"/>
          <w:sz w:val="24"/>
          <w:shd w:val="clear" w:color="auto" w:fill="FFFFFF"/>
        </w:rPr>
      </w:pPr>
    </w:p>
    <w:p w14:paraId="6837C348" w14:textId="4827D68D" w:rsidR="00B41130" w:rsidRPr="00A138C8" w:rsidRDefault="00B41130" w:rsidP="00B41130">
      <w:pPr>
        <w:spacing w:before="240"/>
        <w:rPr>
          <w:szCs w:val="19"/>
          <w:shd w:val="clear" w:color="auto" w:fill="FFFFFF"/>
        </w:rPr>
      </w:pPr>
    </w:p>
    <w:p w14:paraId="3E4B967F" w14:textId="5A0FE88C" w:rsidR="00B41130" w:rsidRPr="00A138C8" w:rsidRDefault="00B41130" w:rsidP="00B41130">
      <w:pPr>
        <w:spacing w:before="240"/>
        <w:rPr>
          <w:szCs w:val="19"/>
          <w:shd w:val="clear" w:color="auto" w:fill="FFFFFF"/>
        </w:rPr>
      </w:pPr>
    </w:p>
    <w:p w14:paraId="7488C706" w14:textId="7AD7C4DC" w:rsidR="00962AFA" w:rsidRPr="00A138C8" w:rsidRDefault="00962AFA" w:rsidP="00B41130">
      <w:pPr>
        <w:spacing w:before="240"/>
        <w:rPr>
          <w:szCs w:val="19"/>
          <w:shd w:val="clear" w:color="auto" w:fill="FFFFFF"/>
        </w:rPr>
      </w:pPr>
    </w:p>
    <w:p w14:paraId="34F2CBB0" w14:textId="2F05F823" w:rsidR="00B0461F" w:rsidRPr="00A138C8" w:rsidRDefault="00B0461F" w:rsidP="00B41130">
      <w:pPr>
        <w:spacing w:before="240"/>
        <w:rPr>
          <w:szCs w:val="19"/>
          <w:shd w:val="clear" w:color="auto" w:fill="FFFFFF"/>
        </w:rPr>
      </w:pPr>
    </w:p>
    <w:p w14:paraId="74D94AD8" w14:textId="5E9BDED6" w:rsidR="00B41130" w:rsidRPr="00A138C8" w:rsidRDefault="00B41130" w:rsidP="00B41130">
      <w:pPr>
        <w:spacing w:before="240"/>
        <w:rPr>
          <w:szCs w:val="19"/>
          <w:shd w:val="clear" w:color="auto" w:fill="FFFFFF"/>
        </w:rPr>
      </w:pPr>
    </w:p>
    <w:p w14:paraId="16C78FAD" w14:textId="431CEC16" w:rsidR="00B0461F" w:rsidRPr="00A138C8" w:rsidRDefault="00B0461F" w:rsidP="00B41130">
      <w:pPr>
        <w:spacing w:before="240"/>
        <w:rPr>
          <w:szCs w:val="19"/>
          <w:shd w:val="clear" w:color="auto" w:fill="FFFFFF"/>
        </w:rPr>
      </w:pPr>
    </w:p>
    <w:p w14:paraId="5239DF5D" w14:textId="678EF174" w:rsidR="00FE53B6" w:rsidRDefault="00FE53B6" w:rsidP="00B41130">
      <w:pPr>
        <w:spacing w:before="240"/>
        <w:rPr>
          <w:szCs w:val="19"/>
          <w:shd w:val="clear" w:color="auto" w:fill="FFFFFF"/>
        </w:rPr>
      </w:pPr>
    </w:p>
    <w:p w14:paraId="70E3D3F9" w14:textId="77777777" w:rsidR="00171DA1" w:rsidRDefault="00171DA1">
      <w:pPr>
        <w:spacing w:before="0" w:after="0" w:line="240" w:lineRule="auto"/>
        <w:rPr>
          <w:b/>
          <w:color w:val="001D77"/>
          <w:szCs w:val="19"/>
          <w:shd w:val="clear" w:color="auto" w:fill="FFFFFF"/>
        </w:rPr>
      </w:pPr>
      <w:r>
        <w:rPr>
          <w:b/>
          <w:color w:val="001D77"/>
          <w:szCs w:val="19"/>
          <w:shd w:val="clear" w:color="auto" w:fill="FFFFFF"/>
        </w:rPr>
        <w:br w:type="page"/>
      </w:r>
    </w:p>
    <w:p w14:paraId="5C1EB699" w14:textId="6F2136EC" w:rsidR="00B41130" w:rsidRPr="00A138C8" w:rsidRDefault="001F5F3A" w:rsidP="00D52B51">
      <w:pPr>
        <w:spacing w:before="360" w:line="240" w:lineRule="auto"/>
        <w:rPr>
          <w:color w:val="001D77"/>
          <w:szCs w:val="19"/>
          <w:shd w:val="clear" w:color="auto" w:fill="FFFFFF"/>
        </w:rPr>
      </w:pPr>
      <w:r w:rsidRPr="00A138C8">
        <w:rPr>
          <w:noProof/>
          <w:lang w:eastAsia="pl-PL"/>
        </w:rPr>
        <w:lastRenderedPageBreak/>
        <mc:AlternateContent>
          <mc:Choice Requires="wps">
            <w:drawing>
              <wp:anchor distT="45720" distB="45720" distL="114300" distR="114300" simplePos="0" relativeHeight="251658240" behindDoc="0" locked="0" layoutInCell="1" allowOverlap="1" wp14:anchorId="6844E874" wp14:editId="3A154F55">
                <wp:simplePos x="0" y="0"/>
                <wp:positionH relativeFrom="page">
                  <wp:posOffset>5707380</wp:posOffset>
                </wp:positionH>
                <wp:positionV relativeFrom="paragraph">
                  <wp:posOffset>156210</wp:posOffset>
                </wp:positionV>
                <wp:extent cx="1872000" cy="1104900"/>
                <wp:effectExtent l="0" t="0" r="0" b="0"/>
                <wp:wrapNone/>
                <wp:docPr id="12" name="Pole tekstowe 12" descr="W 1 kwartale 2026 r. łączna powierzchnia oddanych do użytkowania budynków handlowo-usługowych wzrosła, w porównaniu z poprzednim rokiem, o 18,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1104900"/>
                        </a:xfrm>
                        <a:prstGeom prst="rect">
                          <a:avLst/>
                        </a:prstGeom>
                        <a:noFill/>
                        <a:ln w="9525">
                          <a:noFill/>
                          <a:miter lim="800000"/>
                          <a:headEnd/>
                          <a:tailEnd/>
                        </a:ln>
                      </wps:spPr>
                      <wps:txbx>
                        <w:txbxContent>
                          <w:p w14:paraId="50B63BB9" w14:textId="0C521E8D" w:rsidR="00714F6D" w:rsidRPr="00E62E5B" w:rsidRDefault="00714F6D" w:rsidP="00D52B51">
                            <w:pPr>
                              <w:pStyle w:val="tekstzboku"/>
                              <w:suppressAutoHyphens/>
                              <w:spacing w:before="0"/>
                              <w:rPr>
                                <w:szCs w:val="19"/>
                              </w:rPr>
                            </w:pPr>
                            <w:r w:rsidRPr="00252FD1">
                              <w:rPr>
                                <w:szCs w:val="19"/>
                              </w:rPr>
                              <w:t xml:space="preserve">W </w:t>
                            </w:r>
                            <w:r w:rsidRPr="00233C1C">
                              <w:rPr>
                                <w:szCs w:val="19"/>
                              </w:rPr>
                              <w:t>1 kwartale 2026</w:t>
                            </w:r>
                            <w:r w:rsidRPr="005D2F26">
                              <w:rPr>
                                <w:szCs w:val="19"/>
                              </w:rPr>
                              <w:t xml:space="preserve"> r.</w:t>
                            </w:r>
                            <w:r w:rsidRPr="00252FD1">
                              <w:rPr>
                                <w:szCs w:val="19"/>
                              </w:rPr>
                              <w:t xml:space="preserve"> </w:t>
                            </w:r>
                            <w:r>
                              <w:rPr>
                                <w:szCs w:val="19"/>
                              </w:rPr>
                              <w:t xml:space="preserve">łączna powierzchnia </w:t>
                            </w:r>
                            <w:r w:rsidRPr="00252FD1">
                              <w:rPr>
                                <w:szCs w:val="19"/>
                              </w:rPr>
                              <w:t>oddan</w:t>
                            </w:r>
                            <w:r>
                              <w:rPr>
                                <w:szCs w:val="19"/>
                              </w:rPr>
                              <w:t xml:space="preserve">ych </w:t>
                            </w:r>
                            <w:r w:rsidRPr="00252FD1">
                              <w:rPr>
                                <w:szCs w:val="19"/>
                              </w:rPr>
                              <w:t>do</w:t>
                            </w:r>
                            <w:r>
                              <w:rPr>
                                <w:szCs w:val="19"/>
                              </w:rPr>
                              <w:t xml:space="preserve"> </w:t>
                            </w:r>
                            <w:r w:rsidRPr="00252FD1">
                              <w:rPr>
                                <w:szCs w:val="19"/>
                              </w:rPr>
                              <w:t xml:space="preserve">użytkowania budynków handlowo-usługowych </w:t>
                            </w:r>
                            <w:r w:rsidRPr="00233C1C">
                              <w:rPr>
                                <w:szCs w:val="19"/>
                              </w:rPr>
                              <w:t>wzrosła</w:t>
                            </w:r>
                            <w:r>
                              <w:rPr>
                                <w:szCs w:val="19"/>
                              </w:rPr>
                              <w:t xml:space="preserve">, w porównaniu z poprzednim rokiem, o </w:t>
                            </w:r>
                            <w:r w:rsidRPr="00233C1C">
                              <w:rPr>
                                <w:szCs w:val="19"/>
                              </w:rPr>
                              <w:t>18,4</w:t>
                            </w:r>
                            <w:r>
                              <w:rPr>
                                <w:szCs w:val="19"/>
                              </w:rPr>
                              <w:t>%</w:t>
                            </w:r>
                          </w:p>
                        </w:txbxContent>
                      </wps:txbx>
                      <wps:bodyPr rot="0" vert="horz" wrap="square" lIns="90000" tIns="36000" rIns="9144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6844E874" id="Pole tekstowe 12" o:spid="_x0000_s1035" type="#_x0000_t202" alt="W 1 kwartale 2026 r. łączna powierzchnia oddanych do użytkowania budynków handlowo-usługowych wzrosła, w porównaniu z poprzednim rokiem, o 18,4%&#10;" style="position:absolute;margin-left:449.4pt;margin-top:12.3pt;width:147.4pt;height:8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" filled="f" stroked="f">
                <v:textbox inset="2.5mm,1mm,,1mm">
                  <w:txbxContent>
                    <w:p w14:paraId="50B63BB9" w14:textId="0C521E8D" w:rsidR="00714F6D" w:rsidRPr="00E62E5B" w:rsidRDefault="00714F6D" w:rsidP="00D52B51">
                      <w:pPr>
                        <w:pStyle w:val="tekstzboku"/>
                        <w:suppressAutoHyphens/>
                        <w:spacing w:before="0"/>
                        <w:rPr>
                          <w:szCs w:val="19"/>
                        </w:rPr>
                      </w:pPr>
                      <w:r w:rsidRPr="00252FD1">
                        <w:rPr>
                          <w:szCs w:val="19"/>
                        </w:rPr>
                        <w:t xml:space="preserve">W </w:t>
                      </w:r>
                      <w:r w:rsidRPr="00233C1C">
                        <w:rPr>
                          <w:szCs w:val="19"/>
                        </w:rPr>
                        <w:t>1 kwartale 2026</w:t>
                      </w:r>
                      <w:r w:rsidRPr="005D2F26">
                        <w:rPr>
                          <w:szCs w:val="19"/>
                        </w:rPr>
                        <w:t xml:space="preserve"> r.</w:t>
                      </w:r>
                      <w:r w:rsidRPr="00252FD1">
                        <w:rPr>
                          <w:szCs w:val="19"/>
                        </w:rPr>
                        <w:t xml:space="preserve"> </w:t>
                      </w:r>
                      <w:r>
                        <w:rPr>
                          <w:szCs w:val="19"/>
                        </w:rPr>
                        <w:t xml:space="preserve">łączna powierzchnia </w:t>
                      </w:r>
                      <w:r w:rsidRPr="00252FD1">
                        <w:rPr>
                          <w:szCs w:val="19"/>
                        </w:rPr>
                        <w:t>oddan</w:t>
                      </w:r>
                      <w:r>
                        <w:rPr>
                          <w:szCs w:val="19"/>
                        </w:rPr>
                        <w:t xml:space="preserve">ych </w:t>
                      </w:r>
                      <w:r w:rsidRPr="00252FD1">
                        <w:rPr>
                          <w:szCs w:val="19"/>
                        </w:rPr>
                        <w:t>do</w:t>
                      </w:r>
                      <w:r>
                        <w:rPr>
                          <w:szCs w:val="19"/>
                        </w:rPr>
                        <w:t xml:space="preserve"> </w:t>
                      </w:r>
                      <w:r w:rsidRPr="00252FD1">
                        <w:rPr>
                          <w:szCs w:val="19"/>
                        </w:rPr>
                        <w:t xml:space="preserve">użytkowania budynków handlowo-usługowych </w:t>
                      </w:r>
                      <w:r w:rsidRPr="00233C1C">
                        <w:rPr>
                          <w:szCs w:val="19"/>
                        </w:rPr>
                        <w:t>wzrosła</w:t>
                      </w:r>
                      <w:r>
                        <w:rPr>
                          <w:szCs w:val="19"/>
                        </w:rPr>
                        <w:t xml:space="preserve">, w porównaniu z poprzednim rokiem, o </w:t>
                      </w:r>
                      <w:r w:rsidRPr="00233C1C">
                        <w:rPr>
                          <w:szCs w:val="19"/>
                        </w:rPr>
                        <w:t>18,4</w:t>
                      </w:r>
                      <w:r>
                        <w:rPr>
                          <w:szCs w:val="19"/>
                        </w:rPr>
                        <w:t>%</w:t>
                      </w:r>
                    </w:p>
                  </w:txbxContent>
                </v:textbox>
                <w10:wrap anchorx="page"/>
              </v:shape>
            </w:pict>
          </mc:Fallback>
        </mc:AlternateContent>
      </w:r>
      <w:r w:rsidR="00F765CE" w:rsidRPr="00A138C8">
        <w:rPr>
          <w:b/>
          <w:color w:val="001D77"/>
          <w:szCs w:val="19"/>
          <w:shd w:val="clear" w:color="auto" w:fill="FFFFFF"/>
        </w:rPr>
        <w:t>B</w:t>
      </w:r>
      <w:r w:rsidR="00B41130" w:rsidRPr="00A138C8">
        <w:rPr>
          <w:b/>
          <w:color w:val="001D77"/>
          <w:szCs w:val="19"/>
          <w:shd w:val="clear" w:color="auto" w:fill="FFFFFF"/>
        </w:rPr>
        <w:t>udynki handlow</w:t>
      </w:r>
      <w:r w:rsidR="00AE3ADD">
        <w:rPr>
          <w:b/>
          <w:color w:val="001D77"/>
          <w:szCs w:val="19"/>
          <w:shd w:val="clear" w:color="auto" w:fill="FFFFFF"/>
        </w:rPr>
        <w:t>o</w:t>
      </w:r>
      <w:r w:rsidR="00B41130" w:rsidRPr="00A138C8">
        <w:rPr>
          <w:b/>
          <w:color w:val="001D77"/>
          <w:szCs w:val="19"/>
          <w:shd w:val="clear" w:color="auto" w:fill="FFFFFF"/>
        </w:rPr>
        <w:t>-usługowe</w:t>
      </w:r>
    </w:p>
    <w:p w14:paraId="214FEDAA" w14:textId="3341FDD0" w:rsidR="00B41130" w:rsidRPr="00233C1C" w:rsidRDefault="000E6A3C" w:rsidP="00DF7D0F">
      <w:pPr>
        <w:rPr>
          <w:szCs w:val="19"/>
          <w:shd w:val="clear" w:color="auto" w:fill="FFFFFF"/>
        </w:rPr>
      </w:pPr>
      <w:r w:rsidRPr="00233C1C">
        <w:rPr>
          <w:szCs w:val="19"/>
          <w:shd w:val="clear" w:color="auto" w:fill="FFFFFF"/>
        </w:rPr>
        <w:t xml:space="preserve">W omawianym okresie przekazano do eksploatacji </w:t>
      </w:r>
      <w:r w:rsidR="0037604A" w:rsidRPr="00233C1C">
        <w:rPr>
          <w:szCs w:val="19"/>
          <w:shd w:val="clear" w:color="auto" w:fill="FFFFFF"/>
        </w:rPr>
        <w:t>461</w:t>
      </w:r>
      <w:r w:rsidRPr="00233C1C">
        <w:rPr>
          <w:szCs w:val="19"/>
          <w:shd w:val="clear" w:color="auto" w:fill="FFFFFF"/>
        </w:rPr>
        <w:t xml:space="preserve"> nowych budynków handlowo-usługowych (</w:t>
      </w:r>
      <w:r w:rsidR="00DB3A4E" w:rsidRPr="00233C1C">
        <w:rPr>
          <w:szCs w:val="19"/>
          <w:shd w:val="clear" w:color="auto" w:fill="FFFFFF"/>
        </w:rPr>
        <w:t xml:space="preserve">spadek </w:t>
      </w:r>
      <w:r w:rsidR="00745165" w:rsidRPr="00233C1C">
        <w:rPr>
          <w:szCs w:val="19"/>
          <w:shd w:val="clear" w:color="auto" w:fill="FFFFFF"/>
        </w:rPr>
        <w:t xml:space="preserve">w skali roku </w:t>
      </w:r>
      <w:r w:rsidRPr="00233C1C">
        <w:rPr>
          <w:szCs w:val="19"/>
          <w:shd w:val="clear" w:color="auto" w:fill="FFFFFF"/>
        </w:rPr>
        <w:t xml:space="preserve">o </w:t>
      </w:r>
      <w:r w:rsidR="0037604A" w:rsidRPr="00233C1C">
        <w:rPr>
          <w:szCs w:val="19"/>
          <w:shd w:val="clear" w:color="auto" w:fill="FFFFFF"/>
        </w:rPr>
        <w:t>5,3</w:t>
      </w:r>
      <w:r w:rsidRPr="00233C1C">
        <w:rPr>
          <w:szCs w:val="19"/>
          <w:shd w:val="clear" w:color="auto" w:fill="FFFFFF"/>
        </w:rPr>
        <w:t xml:space="preserve">%), rozbudowano natomiast </w:t>
      </w:r>
      <w:r w:rsidR="0037604A" w:rsidRPr="00233C1C">
        <w:rPr>
          <w:szCs w:val="19"/>
          <w:shd w:val="clear" w:color="auto" w:fill="FFFFFF"/>
        </w:rPr>
        <w:t>113</w:t>
      </w:r>
      <w:r w:rsidRPr="00233C1C">
        <w:rPr>
          <w:szCs w:val="19"/>
          <w:shd w:val="clear" w:color="auto" w:fill="FFFFFF"/>
        </w:rPr>
        <w:t xml:space="preserve"> budynk</w:t>
      </w:r>
      <w:r w:rsidR="0037604A" w:rsidRPr="00233C1C">
        <w:rPr>
          <w:szCs w:val="19"/>
          <w:shd w:val="clear" w:color="auto" w:fill="FFFFFF"/>
        </w:rPr>
        <w:t>ów</w:t>
      </w:r>
      <w:r w:rsidRPr="00233C1C">
        <w:rPr>
          <w:szCs w:val="19"/>
          <w:shd w:val="clear" w:color="auto" w:fill="FFFFFF"/>
        </w:rPr>
        <w:t xml:space="preserve"> (</w:t>
      </w:r>
      <w:r w:rsidR="0037604A" w:rsidRPr="00233C1C">
        <w:rPr>
          <w:szCs w:val="19"/>
          <w:shd w:val="clear" w:color="auto" w:fill="FFFFFF"/>
        </w:rPr>
        <w:t>wzrost</w:t>
      </w:r>
      <w:r w:rsidR="0047275F">
        <w:rPr>
          <w:szCs w:val="19"/>
          <w:shd w:val="clear" w:color="auto" w:fill="FFFFFF"/>
        </w:rPr>
        <w:t> </w:t>
      </w:r>
      <w:r w:rsidRPr="00233C1C">
        <w:rPr>
          <w:szCs w:val="19"/>
          <w:shd w:val="clear" w:color="auto" w:fill="FFFFFF"/>
        </w:rPr>
        <w:t>o</w:t>
      </w:r>
      <w:r w:rsidR="00870231" w:rsidRPr="00233C1C">
        <w:rPr>
          <w:szCs w:val="19"/>
          <w:shd w:val="clear" w:color="auto" w:fill="FFFFFF"/>
        </w:rPr>
        <w:t> </w:t>
      </w:r>
      <w:r w:rsidR="0037604A" w:rsidRPr="00233C1C">
        <w:rPr>
          <w:szCs w:val="19"/>
          <w:shd w:val="clear" w:color="auto" w:fill="FFFFFF"/>
        </w:rPr>
        <w:t>11,9</w:t>
      </w:r>
      <w:r w:rsidRPr="00233C1C">
        <w:rPr>
          <w:szCs w:val="19"/>
          <w:shd w:val="clear" w:color="auto" w:fill="FFFFFF"/>
        </w:rPr>
        <w:t xml:space="preserve">%). Powierzchnia użytkowa nowych budynków osiągnęła wartość </w:t>
      </w:r>
      <w:r w:rsidR="0037604A" w:rsidRPr="00233C1C">
        <w:rPr>
          <w:szCs w:val="19"/>
          <w:shd w:val="clear" w:color="auto" w:fill="FFFFFF"/>
        </w:rPr>
        <w:t>372,4 tys.</w:t>
      </w:r>
      <w:r w:rsidRPr="00233C1C">
        <w:rPr>
          <w:szCs w:val="19"/>
          <w:shd w:val="clear" w:color="auto" w:fill="FFFFFF"/>
        </w:rPr>
        <w:t xml:space="preserve"> m</w:t>
      </w:r>
      <w:r w:rsidRPr="00233C1C">
        <w:rPr>
          <w:szCs w:val="19"/>
          <w:shd w:val="clear" w:color="auto" w:fill="FFFFFF"/>
          <w:vertAlign w:val="superscript"/>
        </w:rPr>
        <w:t>2</w:t>
      </w:r>
      <w:r w:rsidRPr="00233C1C">
        <w:rPr>
          <w:szCs w:val="19"/>
          <w:shd w:val="clear" w:color="auto" w:fill="FFFFFF"/>
        </w:rPr>
        <w:t xml:space="preserve"> (o</w:t>
      </w:r>
      <w:r w:rsidR="005D2F26" w:rsidRPr="00233C1C">
        <w:rPr>
          <w:szCs w:val="19"/>
          <w:shd w:val="clear" w:color="auto" w:fill="FFFFFF"/>
        </w:rPr>
        <w:t> </w:t>
      </w:r>
      <w:r w:rsidR="00DB3A4E" w:rsidRPr="00233C1C">
        <w:rPr>
          <w:szCs w:val="19"/>
          <w:shd w:val="clear" w:color="auto" w:fill="FFFFFF"/>
        </w:rPr>
        <w:t>1</w:t>
      </w:r>
      <w:r w:rsidR="0037604A" w:rsidRPr="00233C1C">
        <w:rPr>
          <w:szCs w:val="19"/>
          <w:shd w:val="clear" w:color="auto" w:fill="FFFFFF"/>
        </w:rPr>
        <w:t>9</w:t>
      </w:r>
      <w:r w:rsidR="00DB3A4E" w:rsidRPr="00233C1C">
        <w:rPr>
          <w:szCs w:val="19"/>
          <w:shd w:val="clear" w:color="auto" w:fill="FFFFFF"/>
        </w:rPr>
        <w:t>,</w:t>
      </w:r>
      <w:r w:rsidR="0037604A" w:rsidRPr="00233C1C">
        <w:rPr>
          <w:szCs w:val="19"/>
          <w:shd w:val="clear" w:color="auto" w:fill="FFFFFF"/>
        </w:rPr>
        <w:t>7</w:t>
      </w:r>
      <w:r w:rsidRPr="00233C1C">
        <w:rPr>
          <w:szCs w:val="19"/>
          <w:shd w:val="clear" w:color="auto" w:fill="FFFFFF"/>
        </w:rPr>
        <w:t>%</w:t>
      </w:r>
      <w:r w:rsidR="005D2F26" w:rsidRPr="00233C1C">
        <w:rPr>
          <w:szCs w:val="19"/>
          <w:shd w:val="clear" w:color="auto" w:fill="FFFFFF"/>
        </w:rPr>
        <w:t> </w:t>
      </w:r>
      <w:r w:rsidR="0037604A" w:rsidRPr="00233C1C">
        <w:rPr>
          <w:szCs w:val="19"/>
          <w:shd w:val="clear" w:color="auto" w:fill="FFFFFF"/>
        </w:rPr>
        <w:t>więcej</w:t>
      </w:r>
      <w:r w:rsidRPr="00233C1C">
        <w:rPr>
          <w:szCs w:val="19"/>
          <w:shd w:val="clear" w:color="auto" w:fill="FFFFFF"/>
        </w:rPr>
        <w:t xml:space="preserve"> </w:t>
      </w:r>
      <w:r w:rsidR="0037604A" w:rsidRPr="00233C1C">
        <w:rPr>
          <w:szCs w:val="19"/>
          <w:shd w:val="clear" w:color="auto" w:fill="FFFFFF"/>
        </w:rPr>
        <w:t>niż rok wcześniej</w:t>
      </w:r>
      <w:r w:rsidRPr="00233C1C">
        <w:rPr>
          <w:szCs w:val="19"/>
          <w:shd w:val="clear" w:color="auto" w:fill="FFFFFF"/>
        </w:rPr>
        <w:t xml:space="preserve">), rozbudowanych – </w:t>
      </w:r>
      <w:r w:rsidR="0037604A" w:rsidRPr="00233C1C">
        <w:rPr>
          <w:szCs w:val="19"/>
          <w:shd w:val="clear" w:color="auto" w:fill="FFFFFF"/>
        </w:rPr>
        <w:t>42,7</w:t>
      </w:r>
      <w:r w:rsidRPr="00233C1C">
        <w:rPr>
          <w:szCs w:val="19"/>
          <w:shd w:val="clear" w:color="auto" w:fill="FFFFFF"/>
        </w:rPr>
        <w:t xml:space="preserve"> tys. m</w:t>
      </w:r>
      <w:r w:rsidRPr="00233C1C">
        <w:rPr>
          <w:szCs w:val="19"/>
          <w:shd w:val="clear" w:color="auto" w:fill="FFFFFF"/>
          <w:vertAlign w:val="superscript"/>
        </w:rPr>
        <w:t>2</w:t>
      </w:r>
      <w:r w:rsidRPr="00233C1C">
        <w:rPr>
          <w:szCs w:val="19"/>
          <w:shd w:val="clear" w:color="auto" w:fill="FFFFFF"/>
        </w:rPr>
        <w:t xml:space="preserve"> (</w:t>
      </w:r>
      <w:r w:rsidR="0037604A" w:rsidRPr="00233C1C">
        <w:rPr>
          <w:szCs w:val="19"/>
          <w:shd w:val="clear" w:color="auto" w:fill="FFFFFF"/>
        </w:rPr>
        <w:t>wzrost</w:t>
      </w:r>
      <w:r w:rsidRPr="00233C1C">
        <w:rPr>
          <w:szCs w:val="19"/>
          <w:shd w:val="clear" w:color="auto" w:fill="FFFFFF"/>
        </w:rPr>
        <w:t xml:space="preserve"> o </w:t>
      </w:r>
      <w:r w:rsidR="0037604A" w:rsidRPr="00233C1C">
        <w:rPr>
          <w:szCs w:val="19"/>
          <w:shd w:val="clear" w:color="auto" w:fill="FFFFFF"/>
        </w:rPr>
        <w:t>8,5</w:t>
      </w:r>
      <w:r w:rsidRPr="00233C1C">
        <w:rPr>
          <w:szCs w:val="19"/>
          <w:shd w:val="clear" w:color="auto" w:fill="FFFFFF"/>
        </w:rPr>
        <w:t>%).</w:t>
      </w:r>
      <w:r w:rsidR="000713EE" w:rsidRPr="00233C1C">
        <w:rPr>
          <w:szCs w:val="19"/>
          <w:shd w:val="clear" w:color="auto" w:fill="FFFFFF"/>
        </w:rPr>
        <w:t xml:space="preserve"> </w:t>
      </w:r>
      <w:r w:rsidR="00233C1C" w:rsidRPr="00233C1C">
        <w:rPr>
          <w:szCs w:val="19"/>
          <w:shd w:val="clear" w:color="auto" w:fill="FFFFFF"/>
        </w:rPr>
        <w:t>Największą</w:t>
      </w:r>
      <w:r w:rsidR="0075699B" w:rsidRPr="00233C1C">
        <w:rPr>
          <w:szCs w:val="19"/>
          <w:shd w:val="clear" w:color="auto" w:fill="FFFFFF"/>
        </w:rPr>
        <w:t xml:space="preserve"> </w:t>
      </w:r>
      <w:r w:rsidR="002A0DB8" w:rsidRPr="00233C1C">
        <w:rPr>
          <w:szCs w:val="19"/>
          <w:shd w:val="clear" w:color="auto" w:fill="FFFFFF"/>
        </w:rPr>
        <w:t>powierzchnię oddano do użytkowania w</w:t>
      </w:r>
      <w:r w:rsidR="00D34ED4" w:rsidRPr="00233C1C">
        <w:rPr>
          <w:szCs w:val="19"/>
          <w:shd w:val="clear" w:color="auto" w:fill="FFFFFF"/>
        </w:rPr>
        <w:t xml:space="preserve"> </w:t>
      </w:r>
      <w:r w:rsidR="002A0DB8" w:rsidRPr="00233C1C">
        <w:rPr>
          <w:szCs w:val="19"/>
          <w:shd w:val="clear" w:color="auto" w:fill="FFFFFF"/>
        </w:rPr>
        <w:t xml:space="preserve">województwie </w:t>
      </w:r>
      <w:r w:rsidR="00233C1C" w:rsidRPr="00233C1C">
        <w:rPr>
          <w:szCs w:val="19"/>
          <w:shd w:val="clear" w:color="auto" w:fill="FFFFFF"/>
        </w:rPr>
        <w:t>mazowieckim i śląskim (odpowiednio 17,8% i 14,1% udziału w kraju)</w:t>
      </w:r>
      <w:r w:rsidR="002A0DB8" w:rsidRPr="00233C1C">
        <w:rPr>
          <w:szCs w:val="19"/>
          <w:shd w:val="clear" w:color="auto" w:fill="FFFFFF"/>
        </w:rPr>
        <w:t xml:space="preserve">, </w:t>
      </w:r>
      <w:r w:rsidR="002A0DB8" w:rsidRPr="0047275F">
        <w:rPr>
          <w:spacing w:val="-2"/>
          <w:szCs w:val="19"/>
          <w:shd w:val="clear" w:color="auto" w:fill="FFFFFF"/>
        </w:rPr>
        <w:t>a naj</w:t>
      </w:r>
      <w:r w:rsidR="00233C1C" w:rsidRPr="0047275F">
        <w:rPr>
          <w:spacing w:val="-2"/>
          <w:szCs w:val="19"/>
          <w:shd w:val="clear" w:color="auto" w:fill="FFFFFF"/>
        </w:rPr>
        <w:t>mniejszą</w:t>
      </w:r>
      <w:r w:rsidR="002A0DB8" w:rsidRPr="0047275F">
        <w:rPr>
          <w:spacing w:val="-2"/>
          <w:szCs w:val="19"/>
          <w:shd w:val="clear" w:color="auto" w:fill="FFFFFF"/>
        </w:rPr>
        <w:t xml:space="preserve"> w </w:t>
      </w:r>
      <w:r w:rsidR="00233C1C" w:rsidRPr="0047275F">
        <w:rPr>
          <w:spacing w:val="-2"/>
          <w:szCs w:val="19"/>
          <w:shd w:val="clear" w:color="auto" w:fill="FFFFFF"/>
        </w:rPr>
        <w:t>warmińsko-mazurskim (0,4%) i opolskim (0,9%)</w:t>
      </w:r>
      <w:r w:rsidR="002A0DB8" w:rsidRPr="0047275F">
        <w:rPr>
          <w:spacing w:val="-2"/>
          <w:szCs w:val="19"/>
          <w:shd w:val="clear" w:color="auto" w:fill="FFFFFF"/>
        </w:rPr>
        <w:t>.</w:t>
      </w:r>
    </w:p>
    <w:p w14:paraId="125D63AF" w14:textId="43E27EA9" w:rsidR="00B41130" w:rsidRPr="00F1332B" w:rsidRDefault="0037604A" w:rsidP="00B41130">
      <w:pPr>
        <w:spacing w:before="240"/>
        <w:ind w:left="851" w:hanging="851"/>
        <w:rPr>
          <w:b/>
          <w:szCs w:val="19"/>
          <w:shd w:val="clear" w:color="auto" w:fill="FFFFFF"/>
        </w:rPr>
      </w:pPr>
      <w:r>
        <w:rPr>
          <w:b/>
          <w:noProof/>
          <w:szCs w:val="19"/>
          <w:lang w:eastAsia="pl-PL"/>
        </w:rPr>
        <w:drawing>
          <wp:anchor distT="0" distB="0" distL="114300" distR="114300" simplePos="0" relativeHeight="251675648" behindDoc="0" locked="0" layoutInCell="1" allowOverlap="1" wp14:anchorId="57245F32" wp14:editId="2063C040">
            <wp:simplePos x="0" y="0"/>
            <wp:positionH relativeFrom="column">
              <wp:posOffset>-42545</wp:posOffset>
            </wp:positionH>
            <wp:positionV relativeFrom="paragraph">
              <wp:posOffset>419372</wp:posOffset>
            </wp:positionV>
            <wp:extent cx="5060315" cy="2743200"/>
            <wp:effectExtent l="0" t="0" r="6985" b="0"/>
            <wp:wrapNone/>
            <wp:docPr id="30" name="Obraz 30" descr="Wykres słupkowy. Dane do Wykresu 4. Powierzchnia użytkowa budynków handlowo-usługow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Wykres przedstawia powierzchnię użytkową budynków handlowo-usługowych oddanych do&#10;użytkowania w 1 kwartale 2026 r. według województ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0315" cy="2743200"/>
                    </a:xfrm>
                    <a:prstGeom prst="rect">
                      <a:avLst/>
                    </a:prstGeom>
                    <a:noFill/>
                  </pic:spPr>
                </pic:pic>
              </a:graphicData>
            </a:graphic>
            <wp14:sizeRelH relativeFrom="page">
              <wp14:pctWidth>0</wp14:pctWidth>
            </wp14:sizeRelH>
            <wp14:sizeRelV relativeFrom="page">
              <wp14:pctHeight>0</wp14:pctHeight>
            </wp14:sizeRelV>
          </wp:anchor>
        </w:drawing>
      </w:r>
      <w:r w:rsidR="00B41130" w:rsidRPr="00F1332B">
        <w:rPr>
          <w:b/>
          <w:szCs w:val="19"/>
          <w:shd w:val="clear" w:color="auto" w:fill="FFFFFF"/>
        </w:rPr>
        <w:t xml:space="preserve">Wykres </w:t>
      </w:r>
      <w:r w:rsidR="003D3705" w:rsidRPr="00F1332B">
        <w:rPr>
          <w:b/>
          <w:szCs w:val="19"/>
          <w:shd w:val="clear" w:color="auto" w:fill="FFFFFF"/>
        </w:rPr>
        <w:t>4</w:t>
      </w:r>
      <w:r w:rsidR="00B41130" w:rsidRPr="00F1332B">
        <w:rPr>
          <w:b/>
          <w:szCs w:val="19"/>
          <w:shd w:val="clear" w:color="auto" w:fill="FFFFFF"/>
        </w:rPr>
        <w:t>.</w:t>
      </w:r>
      <w:r w:rsidR="00A11E8E">
        <w:rPr>
          <w:b/>
          <w:szCs w:val="19"/>
          <w:shd w:val="clear" w:color="auto" w:fill="FFFFFF"/>
        </w:rPr>
        <w:tab/>
      </w:r>
      <w:r w:rsidR="00B41130" w:rsidRPr="002D6057">
        <w:rPr>
          <w:b/>
          <w:szCs w:val="19"/>
          <w:shd w:val="clear" w:color="auto" w:fill="FFFFFF"/>
        </w:rPr>
        <w:t>Powierzchnia użytkowa budynków handlowo-usługowych oddanych</w:t>
      </w:r>
      <w:r w:rsidR="00E82250" w:rsidRPr="002D6057">
        <w:rPr>
          <w:b/>
          <w:szCs w:val="19"/>
          <w:shd w:val="clear" w:color="auto" w:fill="FFFFFF"/>
        </w:rPr>
        <w:t xml:space="preserve"> </w:t>
      </w:r>
      <w:r w:rsidR="00B41130" w:rsidRPr="002D6057">
        <w:rPr>
          <w:b/>
          <w:szCs w:val="19"/>
          <w:shd w:val="clear" w:color="auto" w:fill="FFFFFF"/>
        </w:rPr>
        <w:t>do</w:t>
      </w:r>
      <w:r w:rsidR="00A11E8E" w:rsidRPr="002D6057">
        <w:rPr>
          <w:b/>
          <w:szCs w:val="19"/>
          <w:shd w:val="clear" w:color="auto" w:fill="FFFFFF"/>
        </w:rPr>
        <w:br/>
      </w:r>
      <w:r w:rsidR="00B41130" w:rsidRPr="00233C1C">
        <w:rPr>
          <w:b/>
          <w:szCs w:val="19"/>
          <w:shd w:val="clear" w:color="auto" w:fill="FFFFFF"/>
        </w:rPr>
        <w:t xml:space="preserve">użytkowania </w:t>
      </w:r>
      <w:r w:rsidR="005B4746" w:rsidRPr="00233C1C">
        <w:rPr>
          <w:b/>
          <w:szCs w:val="19"/>
          <w:shd w:val="clear" w:color="auto" w:fill="FFFFFF"/>
        </w:rPr>
        <w:t>w</w:t>
      </w:r>
      <w:r w:rsidR="000C5A52" w:rsidRPr="00233C1C">
        <w:rPr>
          <w:b/>
          <w:szCs w:val="19"/>
          <w:shd w:val="clear" w:color="auto" w:fill="FFFFFF"/>
        </w:rPr>
        <w:t xml:space="preserve"> </w:t>
      </w:r>
      <w:r w:rsidRPr="00233C1C">
        <w:rPr>
          <w:b/>
          <w:szCs w:val="19"/>
          <w:shd w:val="clear" w:color="auto" w:fill="FFFFFF"/>
        </w:rPr>
        <w:t xml:space="preserve">1 kwartale </w:t>
      </w:r>
      <w:r w:rsidR="00F8309B" w:rsidRPr="00233C1C">
        <w:rPr>
          <w:b/>
          <w:szCs w:val="19"/>
          <w:shd w:val="clear" w:color="auto" w:fill="FFFFFF"/>
        </w:rPr>
        <w:t>202</w:t>
      </w:r>
      <w:r w:rsidRPr="00233C1C">
        <w:rPr>
          <w:b/>
          <w:szCs w:val="19"/>
          <w:shd w:val="clear" w:color="auto" w:fill="FFFFFF"/>
        </w:rPr>
        <w:t>6</w:t>
      </w:r>
      <w:r w:rsidR="00F8309B" w:rsidRPr="00233C1C">
        <w:rPr>
          <w:b/>
          <w:szCs w:val="19"/>
          <w:shd w:val="clear" w:color="auto" w:fill="FFFFFF"/>
        </w:rPr>
        <w:t xml:space="preserve"> </w:t>
      </w:r>
      <w:r w:rsidR="00B41130" w:rsidRPr="00233C1C">
        <w:rPr>
          <w:b/>
          <w:szCs w:val="19"/>
          <w:shd w:val="clear" w:color="auto" w:fill="FFFFFF"/>
        </w:rPr>
        <w:t>r</w:t>
      </w:r>
      <w:r w:rsidR="009C3E2D" w:rsidRPr="00233C1C">
        <w:rPr>
          <w:b/>
          <w:szCs w:val="19"/>
          <w:shd w:val="clear" w:color="auto" w:fill="FFFFFF"/>
        </w:rPr>
        <w:t xml:space="preserve">. </w:t>
      </w:r>
      <w:r w:rsidR="00B41130" w:rsidRPr="00233C1C">
        <w:rPr>
          <w:b/>
          <w:szCs w:val="19"/>
          <w:shd w:val="clear" w:color="auto" w:fill="FFFFFF"/>
        </w:rPr>
        <w:t>według województw</w:t>
      </w:r>
    </w:p>
    <w:p w14:paraId="23C5EAA5" w14:textId="3496C8D3" w:rsidR="00B41130" w:rsidRPr="00A138C8" w:rsidRDefault="00B41130" w:rsidP="00B41130">
      <w:pPr>
        <w:spacing w:before="240"/>
        <w:rPr>
          <w:rFonts w:ascii="Fira Sans SemiBold" w:hAnsi="Fira Sans SemiBold"/>
          <w:color w:val="001D77"/>
          <w:sz w:val="24"/>
          <w:shd w:val="clear" w:color="auto" w:fill="FFFFFF"/>
        </w:rPr>
      </w:pPr>
    </w:p>
    <w:p w14:paraId="7AC78D03" w14:textId="7BBAE9FD" w:rsidR="00B41130" w:rsidRPr="00A138C8" w:rsidRDefault="00B41130" w:rsidP="00B41130">
      <w:pPr>
        <w:spacing w:before="240"/>
        <w:rPr>
          <w:szCs w:val="19"/>
          <w:shd w:val="clear" w:color="auto" w:fill="FFFFFF"/>
        </w:rPr>
      </w:pPr>
    </w:p>
    <w:p w14:paraId="54799A75" w14:textId="7B64A031" w:rsidR="00B41130" w:rsidRPr="00A138C8" w:rsidRDefault="00B41130" w:rsidP="00B41130">
      <w:pPr>
        <w:spacing w:before="240"/>
        <w:rPr>
          <w:szCs w:val="19"/>
          <w:shd w:val="clear" w:color="auto" w:fill="FFFFFF"/>
        </w:rPr>
      </w:pPr>
    </w:p>
    <w:p w14:paraId="582769C5" w14:textId="7574A8EC" w:rsidR="00B41130" w:rsidRPr="00A138C8" w:rsidRDefault="00B41130" w:rsidP="00B41130">
      <w:pPr>
        <w:spacing w:before="240"/>
        <w:rPr>
          <w:szCs w:val="19"/>
          <w:shd w:val="clear" w:color="auto" w:fill="FFFFFF"/>
        </w:rPr>
      </w:pPr>
    </w:p>
    <w:p w14:paraId="7B11A0A6" w14:textId="5DA251DD" w:rsidR="00B41130" w:rsidRPr="00A138C8" w:rsidRDefault="00B41130" w:rsidP="00B41130">
      <w:pPr>
        <w:spacing w:before="240"/>
        <w:rPr>
          <w:szCs w:val="19"/>
          <w:shd w:val="clear" w:color="auto" w:fill="FFFFFF"/>
        </w:rPr>
      </w:pPr>
    </w:p>
    <w:p w14:paraId="6E4D0AB2" w14:textId="4BB0FF24" w:rsidR="00B41130" w:rsidRPr="00A138C8" w:rsidRDefault="00B41130" w:rsidP="00B41130">
      <w:pPr>
        <w:spacing w:before="240"/>
        <w:rPr>
          <w:szCs w:val="19"/>
          <w:shd w:val="clear" w:color="auto" w:fill="FFFFFF"/>
        </w:rPr>
      </w:pPr>
    </w:p>
    <w:p w14:paraId="1CA03B63" w14:textId="2EDDF7D1" w:rsidR="00B41130" w:rsidRPr="00A138C8" w:rsidRDefault="00B41130" w:rsidP="00B41130">
      <w:pPr>
        <w:spacing w:before="240"/>
        <w:rPr>
          <w:szCs w:val="19"/>
          <w:shd w:val="clear" w:color="auto" w:fill="FFFFFF"/>
        </w:rPr>
      </w:pPr>
    </w:p>
    <w:p w14:paraId="4A130E05" w14:textId="6CBC141E" w:rsidR="00B41130" w:rsidRPr="00A138C8" w:rsidRDefault="00B41130" w:rsidP="00B41130">
      <w:pPr>
        <w:spacing w:before="240"/>
        <w:rPr>
          <w:szCs w:val="19"/>
          <w:shd w:val="clear" w:color="auto" w:fill="FFFFFF"/>
        </w:rPr>
      </w:pPr>
    </w:p>
    <w:p w14:paraId="580DB37A" w14:textId="6203800D" w:rsidR="00B41130" w:rsidRPr="00A138C8" w:rsidRDefault="00B41130" w:rsidP="00B41130">
      <w:pPr>
        <w:spacing w:before="240"/>
        <w:rPr>
          <w:szCs w:val="19"/>
          <w:shd w:val="clear" w:color="auto" w:fill="FFFFFF"/>
        </w:rPr>
      </w:pPr>
    </w:p>
    <w:p w14:paraId="20AB2B1C" w14:textId="75EBFBF1" w:rsidR="00B41130" w:rsidRPr="002D6057" w:rsidRDefault="00252FD1" w:rsidP="00D52B51">
      <w:pPr>
        <w:spacing w:before="360"/>
        <w:rPr>
          <w:b/>
          <w:color w:val="001D77"/>
          <w:szCs w:val="19"/>
          <w:shd w:val="clear" w:color="auto" w:fill="FFFFFF"/>
        </w:rPr>
      </w:pPr>
      <w:r w:rsidRPr="00F1332B">
        <w:rPr>
          <w:rFonts w:ascii="Fira Sans SemiBold" w:hAnsi="Fira Sans SemiBold"/>
          <w:noProof/>
          <w:color w:val="001D77"/>
          <w:szCs w:val="19"/>
          <w:lang w:eastAsia="pl-PL"/>
        </w:rPr>
        <mc:AlternateContent>
          <mc:Choice Requires="wps">
            <w:drawing>
              <wp:anchor distT="45720" distB="45720" distL="114300" distR="114300" simplePos="0" relativeHeight="251659264" behindDoc="0" locked="0" layoutInCell="1" allowOverlap="1" wp14:anchorId="792D52F8" wp14:editId="37993D02">
                <wp:simplePos x="0" y="0"/>
                <wp:positionH relativeFrom="page">
                  <wp:posOffset>5718175</wp:posOffset>
                </wp:positionH>
                <wp:positionV relativeFrom="paragraph">
                  <wp:posOffset>245110</wp:posOffset>
                </wp:positionV>
                <wp:extent cx="1872000" cy="972000"/>
                <wp:effectExtent l="0" t="0" r="0" b="0"/>
                <wp:wrapNone/>
                <wp:docPr id="18" name="Pole tekstowe 16" descr="Łączna powierzchnia przekazanych do eksploatacji budynków przemysłowych spadła o 24,8% w skali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972000"/>
                        </a:xfrm>
                        <a:prstGeom prst="rect">
                          <a:avLst/>
                        </a:prstGeom>
                        <a:noFill/>
                        <a:ln w="9525">
                          <a:noFill/>
                          <a:miter lim="800000"/>
                          <a:headEnd/>
                          <a:tailEnd/>
                        </a:ln>
                      </wps:spPr>
                      <wps:txbx>
                        <w:txbxContent>
                          <w:p w14:paraId="7185B98F" w14:textId="105759E7" w:rsidR="00714F6D" w:rsidRPr="00720E5B" w:rsidRDefault="00714F6D" w:rsidP="00D16568">
                            <w:pPr>
                              <w:pStyle w:val="tekstzboku"/>
                              <w:suppressAutoHyphens/>
                              <w:spacing w:after="120"/>
                              <w:rPr>
                                <w:szCs w:val="19"/>
                              </w:rPr>
                            </w:pPr>
                            <w:r>
                              <w:rPr>
                                <w:szCs w:val="19"/>
                              </w:rPr>
                              <w:t>Łączna powierzchnia przekazanych do eksploatacji</w:t>
                            </w:r>
                            <w:r w:rsidRPr="00487DDF">
                              <w:rPr>
                                <w:szCs w:val="19"/>
                              </w:rPr>
                              <w:t xml:space="preserve"> budynków </w:t>
                            </w:r>
                            <w:r>
                              <w:rPr>
                                <w:szCs w:val="19"/>
                              </w:rPr>
                              <w:t>przemysłowych</w:t>
                            </w:r>
                            <w:r w:rsidRPr="00487DDF">
                              <w:rPr>
                                <w:szCs w:val="19"/>
                              </w:rPr>
                              <w:t xml:space="preserve"> </w:t>
                            </w:r>
                            <w:r w:rsidRPr="00B9144E">
                              <w:rPr>
                                <w:szCs w:val="19"/>
                              </w:rPr>
                              <w:t>spadła o 24,8</w:t>
                            </w:r>
                            <w:r w:rsidRPr="008F67A6">
                              <w:rPr>
                                <w:szCs w:val="19"/>
                              </w:rPr>
                              <w:t>% w skali roku</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792D52F8" id="_x0000_s1036" type="#_x0000_t202" alt="Łączna powierzchnia przekazanych do eksploatacji budynków przemysłowych spadła o 24,8% w skali roku" style="position:absolute;margin-left:450.25pt;margin-top:19.3pt;width:147.4pt;height:76.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" filled="f" stroked="f">
                <v:textbox inset="2.5mm,1mm,2.5mm,1mm">
                  <w:txbxContent>
                    <w:p w14:paraId="7185B98F" w14:textId="105759E7" w:rsidR="00714F6D" w:rsidRPr="00720E5B" w:rsidRDefault="00714F6D" w:rsidP="00D16568">
                      <w:pPr>
                        <w:pStyle w:val="tekstzboku"/>
                        <w:suppressAutoHyphens/>
                        <w:spacing w:after="120"/>
                        <w:rPr>
                          <w:szCs w:val="19"/>
                        </w:rPr>
                      </w:pPr>
                      <w:r>
                        <w:rPr>
                          <w:szCs w:val="19"/>
                        </w:rPr>
                        <w:t>Łączna powierzchnia przekazanych do eksploatacji</w:t>
                      </w:r>
                      <w:r w:rsidRPr="00487DDF">
                        <w:rPr>
                          <w:szCs w:val="19"/>
                        </w:rPr>
                        <w:t xml:space="preserve"> budynków </w:t>
                      </w:r>
                      <w:r>
                        <w:rPr>
                          <w:szCs w:val="19"/>
                        </w:rPr>
                        <w:t>przemysłowych</w:t>
                      </w:r>
                      <w:r w:rsidRPr="00487DDF">
                        <w:rPr>
                          <w:szCs w:val="19"/>
                        </w:rPr>
                        <w:t xml:space="preserve"> </w:t>
                      </w:r>
                      <w:r w:rsidRPr="00B9144E">
                        <w:rPr>
                          <w:szCs w:val="19"/>
                        </w:rPr>
                        <w:t>spadła o 24,8</w:t>
                      </w:r>
                      <w:r w:rsidRPr="008F67A6">
                        <w:rPr>
                          <w:szCs w:val="19"/>
                        </w:rPr>
                        <w:t>% w skali roku</w:t>
                      </w:r>
                    </w:p>
                  </w:txbxContent>
                </v:textbox>
                <w10:wrap anchorx="page"/>
              </v:shape>
            </w:pict>
          </mc:Fallback>
        </mc:AlternateContent>
      </w:r>
      <w:r w:rsidR="00B41130" w:rsidRPr="00A138C8">
        <w:rPr>
          <w:b/>
          <w:color w:val="001D77"/>
          <w:szCs w:val="19"/>
          <w:shd w:val="clear" w:color="auto" w:fill="FFFFFF"/>
        </w:rPr>
        <w:t>Budynki przemysłowe</w:t>
      </w:r>
    </w:p>
    <w:p w14:paraId="0F0E8417" w14:textId="3C1876DE" w:rsidR="00F8309B" w:rsidRPr="00DF7D0F" w:rsidRDefault="00DC6216" w:rsidP="00DF7D0F">
      <w:pPr>
        <w:pStyle w:val="tekstzboku"/>
        <w:spacing w:after="120"/>
        <w:rPr>
          <w:rFonts w:eastAsia="Fira Sans Light"/>
          <w:bCs w:val="0"/>
          <w:color w:val="auto"/>
          <w:spacing w:val="-2"/>
          <w:sz w:val="19"/>
          <w:szCs w:val="19"/>
          <w:shd w:val="clear" w:color="auto" w:fill="FFFFFF"/>
          <w:lang w:eastAsia="en-US"/>
        </w:rPr>
      </w:pPr>
      <w:r w:rsidRPr="00DF7D0F">
        <w:rPr>
          <w:rFonts w:eastAsia="Fira Sans Light"/>
          <w:bCs w:val="0"/>
          <w:color w:val="auto"/>
          <w:spacing w:val="-2"/>
          <w:sz w:val="19"/>
          <w:szCs w:val="19"/>
          <w:shd w:val="clear" w:color="auto" w:fill="FFFFFF"/>
          <w:lang w:eastAsia="en-US"/>
        </w:rPr>
        <w:t>Przekazano do eksploatacji</w:t>
      </w:r>
      <w:r w:rsidR="000713EE" w:rsidRPr="00DF7D0F">
        <w:rPr>
          <w:rFonts w:eastAsia="Fira Sans Light"/>
          <w:bCs w:val="0"/>
          <w:color w:val="auto"/>
          <w:spacing w:val="-2"/>
          <w:sz w:val="19"/>
          <w:szCs w:val="19"/>
          <w:shd w:val="clear" w:color="auto" w:fill="FFFFFF"/>
          <w:lang w:eastAsia="en-US"/>
        </w:rPr>
        <w:t xml:space="preserve"> </w:t>
      </w:r>
      <w:r w:rsidR="00E504C4" w:rsidRPr="00DF7D0F">
        <w:rPr>
          <w:rFonts w:eastAsia="Fira Sans Light"/>
          <w:bCs w:val="0"/>
          <w:color w:val="auto"/>
          <w:spacing w:val="-2"/>
          <w:sz w:val="19"/>
          <w:szCs w:val="19"/>
          <w:shd w:val="clear" w:color="auto" w:fill="FFFFFF"/>
          <w:lang w:eastAsia="en-US"/>
        </w:rPr>
        <w:t>176</w:t>
      </w:r>
      <w:r w:rsidR="000713EE" w:rsidRPr="00DF7D0F">
        <w:rPr>
          <w:rFonts w:eastAsia="Fira Sans Light"/>
          <w:bCs w:val="0"/>
          <w:color w:val="auto"/>
          <w:spacing w:val="-2"/>
          <w:sz w:val="19"/>
          <w:szCs w:val="19"/>
          <w:shd w:val="clear" w:color="auto" w:fill="FFFFFF"/>
          <w:lang w:eastAsia="en-US"/>
        </w:rPr>
        <w:t xml:space="preserve"> now</w:t>
      </w:r>
      <w:r w:rsidR="00E64372" w:rsidRPr="00DF7D0F">
        <w:rPr>
          <w:rFonts w:eastAsia="Fira Sans Light"/>
          <w:bCs w:val="0"/>
          <w:color w:val="auto"/>
          <w:spacing w:val="-2"/>
          <w:sz w:val="19"/>
          <w:szCs w:val="19"/>
          <w:shd w:val="clear" w:color="auto" w:fill="FFFFFF"/>
          <w:lang w:eastAsia="en-US"/>
        </w:rPr>
        <w:t>ych</w:t>
      </w:r>
      <w:r w:rsidR="000713EE" w:rsidRPr="00DF7D0F">
        <w:rPr>
          <w:rFonts w:eastAsia="Fira Sans Light"/>
          <w:bCs w:val="0"/>
          <w:color w:val="auto"/>
          <w:spacing w:val="-2"/>
          <w:sz w:val="19"/>
          <w:szCs w:val="19"/>
          <w:shd w:val="clear" w:color="auto" w:fill="FFFFFF"/>
          <w:lang w:eastAsia="en-US"/>
        </w:rPr>
        <w:t xml:space="preserve"> </w:t>
      </w:r>
      <w:r w:rsidR="00202EB7" w:rsidRPr="00DF7D0F">
        <w:rPr>
          <w:rFonts w:eastAsia="Fira Sans Light"/>
          <w:bCs w:val="0"/>
          <w:color w:val="auto"/>
          <w:spacing w:val="-2"/>
          <w:sz w:val="19"/>
          <w:szCs w:val="19"/>
          <w:shd w:val="clear" w:color="auto" w:fill="FFFFFF"/>
          <w:lang w:eastAsia="en-US"/>
        </w:rPr>
        <w:t>(</w:t>
      </w:r>
      <w:r w:rsidRPr="00DF7D0F">
        <w:rPr>
          <w:rFonts w:eastAsia="Fira Sans Light"/>
          <w:bCs w:val="0"/>
          <w:color w:val="auto"/>
          <w:spacing w:val="-2"/>
          <w:sz w:val="19"/>
          <w:szCs w:val="19"/>
          <w:shd w:val="clear" w:color="auto" w:fill="FFFFFF"/>
          <w:lang w:eastAsia="en-US"/>
        </w:rPr>
        <w:t xml:space="preserve">o </w:t>
      </w:r>
      <w:r w:rsidR="00E504C4" w:rsidRPr="00DF7D0F">
        <w:rPr>
          <w:rFonts w:eastAsia="Fira Sans Light"/>
          <w:bCs w:val="0"/>
          <w:color w:val="auto"/>
          <w:spacing w:val="-2"/>
          <w:sz w:val="19"/>
          <w:szCs w:val="19"/>
          <w:shd w:val="clear" w:color="auto" w:fill="FFFFFF"/>
          <w:lang w:eastAsia="en-US"/>
        </w:rPr>
        <w:t>19,6%</w:t>
      </w:r>
      <w:r w:rsidRPr="00DF7D0F">
        <w:rPr>
          <w:rFonts w:eastAsia="Fira Sans Light"/>
          <w:bCs w:val="0"/>
          <w:color w:val="auto"/>
          <w:spacing w:val="-2"/>
          <w:sz w:val="19"/>
          <w:szCs w:val="19"/>
          <w:shd w:val="clear" w:color="auto" w:fill="FFFFFF"/>
          <w:lang w:eastAsia="en-US"/>
        </w:rPr>
        <w:t xml:space="preserve"> </w:t>
      </w:r>
      <w:r w:rsidR="00E504C4" w:rsidRPr="00DF7D0F">
        <w:rPr>
          <w:rFonts w:eastAsia="Fira Sans Light"/>
          <w:bCs w:val="0"/>
          <w:color w:val="auto"/>
          <w:spacing w:val="-2"/>
          <w:sz w:val="19"/>
          <w:szCs w:val="19"/>
          <w:shd w:val="clear" w:color="auto" w:fill="FFFFFF"/>
          <w:lang w:eastAsia="en-US"/>
        </w:rPr>
        <w:t>mniej w porównaniu z analogicznym okresem 2025</w:t>
      </w:r>
      <w:r w:rsidR="00202EB7" w:rsidRPr="00DF7D0F">
        <w:rPr>
          <w:rFonts w:eastAsia="Fira Sans Light"/>
          <w:bCs w:val="0"/>
          <w:color w:val="auto"/>
          <w:spacing w:val="-2"/>
          <w:sz w:val="19"/>
          <w:szCs w:val="19"/>
          <w:shd w:val="clear" w:color="auto" w:fill="FFFFFF"/>
          <w:lang w:eastAsia="en-US"/>
        </w:rPr>
        <w:t xml:space="preserve"> r.) </w:t>
      </w:r>
      <w:r w:rsidR="000713EE" w:rsidRPr="00DF7D0F">
        <w:rPr>
          <w:rFonts w:eastAsia="Fira Sans Light"/>
          <w:bCs w:val="0"/>
          <w:color w:val="auto"/>
          <w:spacing w:val="-2"/>
          <w:sz w:val="19"/>
          <w:szCs w:val="19"/>
          <w:shd w:val="clear" w:color="auto" w:fill="FFFFFF"/>
          <w:lang w:eastAsia="en-US"/>
        </w:rPr>
        <w:t>oraz rozbudowano</w:t>
      </w:r>
      <w:r w:rsidR="00E504C4" w:rsidRPr="00DF7D0F">
        <w:rPr>
          <w:rFonts w:eastAsia="Fira Sans Light"/>
          <w:bCs w:val="0"/>
          <w:color w:val="auto"/>
          <w:spacing w:val="-2"/>
          <w:sz w:val="19"/>
          <w:szCs w:val="19"/>
          <w:shd w:val="clear" w:color="auto" w:fill="FFFFFF"/>
          <w:lang w:eastAsia="en-US"/>
        </w:rPr>
        <w:t xml:space="preserve"> 70</w:t>
      </w:r>
      <w:r w:rsidR="000713EE" w:rsidRPr="00DF7D0F">
        <w:rPr>
          <w:rFonts w:eastAsia="Fira Sans Light"/>
          <w:bCs w:val="0"/>
          <w:color w:val="auto"/>
          <w:spacing w:val="-2"/>
          <w:sz w:val="19"/>
          <w:szCs w:val="19"/>
          <w:shd w:val="clear" w:color="auto" w:fill="FFFFFF"/>
          <w:lang w:eastAsia="en-US"/>
        </w:rPr>
        <w:t xml:space="preserve"> budynk</w:t>
      </w:r>
      <w:r w:rsidR="00E504C4" w:rsidRPr="00DF7D0F">
        <w:rPr>
          <w:rFonts w:eastAsia="Fira Sans Light"/>
          <w:bCs w:val="0"/>
          <w:color w:val="auto"/>
          <w:spacing w:val="-2"/>
          <w:sz w:val="19"/>
          <w:szCs w:val="19"/>
          <w:shd w:val="clear" w:color="auto" w:fill="FFFFFF"/>
          <w:lang w:eastAsia="en-US"/>
        </w:rPr>
        <w:t>ów</w:t>
      </w:r>
      <w:r w:rsidR="000713EE" w:rsidRPr="00DF7D0F">
        <w:rPr>
          <w:rFonts w:eastAsia="Fira Sans Light"/>
          <w:bCs w:val="0"/>
          <w:color w:val="auto"/>
          <w:spacing w:val="-2"/>
          <w:sz w:val="19"/>
          <w:szCs w:val="19"/>
          <w:shd w:val="clear" w:color="auto" w:fill="FFFFFF"/>
          <w:lang w:eastAsia="en-US"/>
        </w:rPr>
        <w:t xml:space="preserve"> przemysłow</w:t>
      </w:r>
      <w:r w:rsidR="00E504C4" w:rsidRPr="00DF7D0F">
        <w:rPr>
          <w:rFonts w:eastAsia="Fira Sans Light"/>
          <w:bCs w:val="0"/>
          <w:color w:val="auto"/>
          <w:spacing w:val="-2"/>
          <w:sz w:val="19"/>
          <w:szCs w:val="19"/>
          <w:shd w:val="clear" w:color="auto" w:fill="FFFFFF"/>
          <w:lang w:eastAsia="en-US"/>
        </w:rPr>
        <w:t>ych</w:t>
      </w:r>
      <w:r w:rsidR="000713EE" w:rsidRPr="00DF7D0F">
        <w:rPr>
          <w:rFonts w:eastAsia="Fira Sans Light"/>
          <w:bCs w:val="0"/>
          <w:color w:val="auto"/>
          <w:spacing w:val="-2"/>
          <w:sz w:val="19"/>
          <w:szCs w:val="19"/>
          <w:shd w:val="clear" w:color="auto" w:fill="FFFFFF"/>
          <w:lang w:eastAsia="en-US"/>
        </w:rPr>
        <w:t xml:space="preserve"> (wzrost o </w:t>
      </w:r>
      <w:r w:rsidR="00E504C4" w:rsidRPr="00DF7D0F">
        <w:rPr>
          <w:rFonts w:eastAsia="Fira Sans Light"/>
          <w:bCs w:val="0"/>
          <w:color w:val="auto"/>
          <w:spacing w:val="-2"/>
          <w:sz w:val="19"/>
          <w:szCs w:val="19"/>
          <w:shd w:val="clear" w:color="auto" w:fill="FFFFFF"/>
          <w:lang w:eastAsia="en-US"/>
        </w:rPr>
        <w:t>6,1</w:t>
      </w:r>
      <w:r w:rsidR="000713EE" w:rsidRPr="00DF7D0F">
        <w:rPr>
          <w:rFonts w:eastAsia="Fira Sans Light"/>
          <w:bCs w:val="0"/>
          <w:color w:val="auto"/>
          <w:spacing w:val="-2"/>
          <w:sz w:val="19"/>
          <w:szCs w:val="19"/>
          <w:shd w:val="clear" w:color="auto" w:fill="FFFFFF"/>
          <w:lang w:eastAsia="en-US"/>
        </w:rPr>
        <w:t xml:space="preserve">%). Powierzchnia użytkowa nowych budynków wyniosła </w:t>
      </w:r>
      <w:r w:rsidR="00E504C4" w:rsidRPr="00DF7D0F">
        <w:rPr>
          <w:rFonts w:eastAsia="Fira Sans Light"/>
          <w:bCs w:val="0"/>
          <w:color w:val="auto"/>
          <w:spacing w:val="-2"/>
          <w:sz w:val="19"/>
          <w:szCs w:val="19"/>
          <w:shd w:val="clear" w:color="auto" w:fill="FFFFFF"/>
          <w:lang w:eastAsia="en-US"/>
        </w:rPr>
        <w:t>553,6</w:t>
      </w:r>
      <w:r w:rsidR="000713EE" w:rsidRPr="00DF7D0F">
        <w:rPr>
          <w:rFonts w:eastAsia="Fira Sans Light"/>
          <w:bCs w:val="0"/>
          <w:color w:val="auto"/>
          <w:spacing w:val="-2"/>
          <w:sz w:val="19"/>
          <w:szCs w:val="19"/>
          <w:shd w:val="clear" w:color="auto" w:fill="FFFFFF"/>
          <w:lang w:eastAsia="en-US"/>
        </w:rPr>
        <w:t xml:space="preserve"> </w:t>
      </w:r>
      <w:r w:rsidR="00E504C4" w:rsidRPr="00DF7D0F">
        <w:rPr>
          <w:rFonts w:eastAsia="Fira Sans Light"/>
          <w:bCs w:val="0"/>
          <w:color w:val="auto"/>
          <w:spacing w:val="-2"/>
          <w:sz w:val="19"/>
          <w:szCs w:val="19"/>
          <w:shd w:val="clear" w:color="auto" w:fill="FFFFFF"/>
          <w:lang w:eastAsia="en-US"/>
        </w:rPr>
        <w:t xml:space="preserve">tys. </w:t>
      </w:r>
      <w:r w:rsidR="000713EE" w:rsidRPr="00DF7D0F">
        <w:rPr>
          <w:rFonts w:eastAsia="Fira Sans Light"/>
          <w:bCs w:val="0"/>
          <w:color w:val="auto"/>
          <w:spacing w:val="-2"/>
          <w:sz w:val="19"/>
          <w:szCs w:val="19"/>
          <w:shd w:val="clear" w:color="auto" w:fill="FFFFFF"/>
          <w:lang w:eastAsia="en-US"/>
        </w:rPr>
        <w:t>m</w:t>
      </w:r>
      <w:r w:rsidR="000713EE" w:rsidRPr="00DF7D0F">
        <w:rPr>
          <w:rFonts w:eastAsia="Fira Sans Light"/>
          <w:bCs w:val="0"/>
          <w:color w:val="auto"/>
          <w:spacing w:val="-2"/>
          <w:sz w:val="19"/>
          <w:szCs w:val="19"/>
          <w:shd w:val="clear" w:color="auto" w:fill="FFFFFF"/>
          <w:vertAlign w:val="superscript"/>
          <w:lang w:eastAsia="en-US"/>
        </w:rPr>
        <w:t>2</w:t>
      </w:r>
      <w:r w:rsidR="000713EE" w:rsidRPr="00DF7D0F">
        <w:rPr>
          <w:rFonts w:eastAsia="Fira Sans Light"/>
          <w:bCs w:val="0"/>
          <w:color w:val="auto"/>
          <w:spacing w:val="-2"/>
          <w:sz w:val="19"/>
          <w:szCs w:val="19"/>
          <w:shd w:val="clear" w:color="auto" w:fill="FFFFFF"/>
          <w:lang w:eastAsia="en-US"/>
        </w:rPr>
        <w:t xml:space="preserve">, natomiast rozbudowanych </w:t>
      </w:r>
      <w:r w:rsidR="00E504C4" w:rsidRPr="00DF7D0F">
        <w:rPr>
          <w:rFonts w:eastAsia="Fira Sans Light"/>
          <w:bCs w:val="0"/>
          <w:color w:val="auto"/>
          <w:spacing w:val="-2"/>
          <w:sz w:val="19"/>
          <w:szCs w:val="19"/>
          <w:shd w:val="clear" w:color="auto" w:fill="FFFFFF"/>
          <w:lang w:eastAsia="en-US"/>
        </w:rPr>
        <w:t>72,6</w:t>
      </w:r>
      <w:r w:rsidR="00C47AC8" w:rsidRPr="00DF7D0F">
        <w:rPr>
          <w:rFonts w:eastAsia="Fira Sans Light"/>
          <w:bCs w:val="0"/>
          <w:color w:val="auto"/>
          <w:spacing w:val="-2"/>
          <w:sz w:val="19"/>
          <w:szCs w:val="19"/>
          <w:shd w:val="clear" w:color="auto" w:fill="FFFFFF"/>
          <w:lang w:eastAsia="en-US"/>
        </w:rPr>
        <w:t xml:space="preserve"> </w:t>
      </w:r>
      <w:r w:rsidR="000713EE" w:rsidRPr="00DF7D0F">
        <w:rPr>
          <w:rFonts w:eastAsia="Fira Sans Light"/>
          <w:bCs w:val="0"/>
          <w:color w:val="auto"/>
          <w:spacing w:val="-2"/>
          <w:sz w:val="19"/>
          <w:szCs w:val="19"/>
          <w:shd w:val="clear" w:color="auto" w:fill="FFFFFF"/>
          <w:lang w:eastAsia="en-US"/>
        </w:rPr>
        <w:t>tys.</w:t>
      </w:r>
      <w:r w:rsidR="00C47AC8" w:rsidRPr="00DF7D0F">
        <w:rPr>
          <w:rFonts w:eastAsia="Fira Sans Light"/>
          <w:bCs w:val="0"/>
          <w:color w:val="auto"/>
          <w:spacing w:val="-2"/>
          <w:sz w:val="19"/>
          <w:szCs w:val="19"/>
          <w:shd w:val="clear" w:color="auto" w:fill="FFFFFF"/>
          <w:lang w:eastAsia="en-US"/>
        </w:rPr>
        <w:t xml:space="preserve"> </w:t>
      </w:r>
      <w:r w:rsidR="000713EE" w:rsidRPr="00DF7D0F">
        <w:rPr>
          <w:rFonts w:eastAsia="Fira Sans Light"/>
          <w:bCs w:val="0"/>
          <w:color w:val="auto"/>
          <w:spacing w:val="-2"/>
          <w:sz w:val="19"/>
          <w:szCs w:val="19"/>
          <w:shd w:val="clear" w:color="auto" w:fill="FFFFFF"/>
          <w:lang w:eastAsia="en-US"/>
        </w:rPr>
        <w:t>m</w:t>
      </w:r>
      <w:r w:rsidR="000713EE" w:rsidRPr="00DF7D0F">
        <w:rPr>
          <w:rFonts w:eastAsia="Fira Sans Light"/>
          <w:bCs w:val="0"/>
          <w:color w:val="auto"/>
          <w:spacing w:val="-2"/>
          <w:sz w:val="19"/>
          <w:szCs w:val="19"/>
          <w:shd w:val="clear" w:color="auto" w:fill="FFFFFF"/>
          <w:vertAlign w:val="superscript"/>
          <w:lang w:eastAsia="en-US"/>
        </w:rPr>
        <w:t>2</w:t>
      </w:r>
      <w:r w:rsidR="00B9144E" w:rsidRPr="00DF7D0F">
        <w:rPr>
          <w:rFonts w:eastAsia="Fira Sans Light"/>
          <w:bCs w:val="0"/>
          <w:color w:val="auto"/>
          <w:spacing w:val="-2"/>
          <w:sz w:val="19"/>
          <w:szCs w:val="19"/>
          <w:shd w:val="clear" w:color="auto" w:fill="FFFFFF"/>
          <w:lang w:eastAsia="en-US"/>
        </w:rPr>
        <w:t xml:space="preserve"> (odpowiednio o 25,4% i 20,0% mniej </w:t>
      </w:r>
      <w:r w:rsidR="00ED1BCE" w:rsidRPr="00DF7D0F">
        <w:rPr>
          <w:rFonts w:eastAsia="Fira Sans Light"/>
          <w:bCs w:val="0"/>
          <w:color w:val="auto"/>
          <w:spacing w:val="-2"/>
          <w:sz w:val="19"/>
          <w:szCs w:val="19"/>
          <w:shd w:val="clear" w:color="auto" w:fill="FFFFFF"/>
          <w:lang w:eastAsia="en-US"/>
        </w:rPr>
        <w:t>w stosunku do poprzedniego roku</w:t>
      </w:r>
      <w:r w:rsidR="00B9144E" w:rsidRPr="00ED3763">
        <w:rPr>
          <w:rFonts w:eastAsia="Fira Sans Light"/>
          <w:bCs w:val="0"/>
          <w:color w:val="auto"/>
          <w:spacing w:val="-2"/>
          <w:sz w:val="19"/>
          <w:szCs w:val="19"/>
          <w:shd w:val="clear" w:color="auto" w:fill="FFFFFF"/>
          <w:lang w:eastAsia="en-US"/>
        </w:rPr>
        <w:t>)</w:t>
      </w:r>
      <w:r w:rsidR="000713EE" w:rsidRPr="00ED3763">
        <w:rPr>
          <w:rFonts w:eastAsia="Fira Sans Light"/>
          <w:bCs w:val="0"/>
          <w:color w:val="auto"/>
          <w:spacing w:val="-2"/>
          <w:sz w:val="19"/>
          <w:szCs w:val="19"/>
          <w:shd w:val="clear" w:color="auto" w:fill="FFFFFF"/>
          <w:lang w:eastAsia="en-US"/>
        </w:rPr>
        <w:t xml:space="preserve">. </w:t>
      </w:r>
      <w:r w:rsidR="00C022B9" w:rsidRPr="00ED3763">
        <w:rPr>
          <w:rFonts w:eastAsia="Fira Sans Light"/>
          <w:bCs w:val="0"/>
          <w:color w:val="auto"/>
          <w:spacing w:val="-2"/>
          <w:sz w:val="19"/>
          <w:szCs w:val="19"/>
          <w:shd w:val="clear" w:color="auto" w:fill="FFFFFF"/>
          <w:lang w:eastAsia="en-US"/>
        </w:rPr>
        <w:t>Największe udziały w ogólnej powierzchni budynków przemysłowych zanotowano w województwach:</w:t>
      </w:r>
      <w:r w:rsidR="00C022B9" w:rsidRPr="00ED3763">
        <w:rPr>
          <w:color w:val="auto"/>
          <w:spacing w:val="-2"/>
          <w:sz w:val="19"/>
          <w:szCs w:val="19"/>
          <w:shd w:val="clear" w:color="auto" w:fill="FFFFFF"/>
        </w:rPr>
        <w:t xml:space="preserve"> pomorskim (17,8%),</w:t>
      </w:r>
      <w:r w:rsidR="002D19A3">
        <w:rPr>
          <w:color w:val="auto"/>
          <w:spacing w:val="-2"/>
          <w:sz w:val="19"/>
          <w:szCs w:val="19"/>
          <w:shd w:val="clear" w:color="auto" w:fill="FFFFFF"/>
        </w:rPr>
        <w:t xml:space="preserve"> </w:t>
      </w:r>
      <w:r w:rsidR="00C022B9" w:rsidRPr="00ED3763">
        <w:rPr>
          <w:color w:val="auto"/>
          <w:spacing w:val="-2"/>
          <w:sz w:val="19"/>
          <w:szCs w:val="19"/>
          <w:shd w:val="clear" w:color="auto" w:fill="FFFFFF"/>
        </w:rPr>
        <w:t>podkarpackim (13,5%), opolskim (11,8%), śląskim i mazowieckim (po 10,9%)</w:t>
      </w:r>
      <w:r w:rsidR="00C022B9" w:rsidRPr="00ED3763">
        <w:rPr>
          <w:rFonts w:eastAsia="Fira Sans Light"/>
          <w:bCs w:val="0"/>
          <w:color w:val="auto"/>
          <w:spacing w:val="-2"/>
          <w:sz w:val="19"/>
          <w:szCs w:val="19"/>
          <w:shd w:val="clear" w:color="auto" w:fill="FFFFFF"/>
          <w:lang w:eastAsia="en-US"/>
        </w:rPr>
        <w:t>, a najmniejsze w:</w:t>
      </w:r>
      <w:r w:rsidR="002D19A3">
        <w:rPr>
          <w:color w:val="auto"/>
          <w:spacing w:val="-2"/>
          <w:sz w:val="19"/>
          <w:szCs w:val="19"/>
          <w:shd w:val="clear" w:color="auto" w:fill="FFFFFF"/>
        </w:rPr>
        <w:t xml:space="preserve"> </w:t>
      </w:r>
      <w:r w:rsidR="00C022B9" w:rsidRPr="00ED3763">
        <w:rPr>
          <w:color w:val="auto"/>
          <w:spacing w:val="-2"/>
          <w:sz w:val="19"/>
          <w:szCs w:val="19"/>
          <w:shd w:val="clear" w:color="auto" w:fill="FFFFFF"/>
        </w:rPr>
        <w:t>lubelskim (0,7%), lubuskim (0,9%) i podlaskim (1,1%)</w:t>
      </w:r>
      <w:r w:rsidR="00C022B9" w:rsidRPr="00ED3763">
        <w:rPr>
          <w:rFonts w:eastAsia="Fira Sans Light"/>
          <w:bCs w:val="0"/>
          <w:color w:val="auto"/>
          <w:spacing w:val="-2"/>
          <w:sz w:val="19"/>
          <w:szCs w:val="19"/>
          <w:shd w:val="clear" w:color="auto" w:fill="FFFFFF"/>
          <w:lang w:eastAsia="en-US"/>
        </w:rPr>
        <w:t>.</w:t>
      </w:r>
    </w:p>
    <w:p w14:paraId="0F58E43A" w14:textId="4162D873" w:rsidR="00B41130" w:rsidRPr="00E546A4" w:rsidRDefault="00B41130" w:rsidP="00D52B51">
      <w:pPr>
        <w:spacing w:before="360" w:line="240" w:lineRule="auto"/>
        <w:ind w:left="851" w:hanging="851"/>
        <w:rPr>
          <w:b/>
          <w:szCs w:val="19"/>
          <w:shd w:val="clear" w:color="auto" w:fill="FFFFFF"/>
        </w:rPr>
      </w:pPr>
      <w:r w:rsidRPr="00E546A4">
        <w:rPr>
          <w:b/>
          <w:szCs w:val="19"/>
          <w:shd w:val="clear" w:color="auto" w:fill="FFFFFF"/>
        </w:rPr>
        <w:t xml:space="preserve">Wykres </w:t>
      </w:r>
      <w:r w:rsidR="003D3705" w:rsidRPr="00E546A4">
        <w:rPr>
          <w:b/>
          <w:szCs w:val="19"/>
          <w:shd w:val="clear" w:color="auto" w:fill="FFFFFF"/>
        </w:rPr>
        <w:t>5</w:t>
      </w:r>
      <w:r w:rsidRPr="00E546A4">
        <w:rPr>
          <w:b/>
          <w:szCs w:val="19"/>
          <w:shd w:val="clear" w:color="auto" w:fill="FFFFFF"/>
        </w:rPr>
        <w:t>.</w:t>
      </w:r>
      <w:r w:rsidRPr="00E546A4">
        <w:rPr>
          <w:b/>
          <w:szCs w:val="19"/>
          <w:shd w:val="clear" w:color="auto" w:fill="FFFFFF"/>
        </w:rPr>
        <w:tab/>
      </w:r>
      <w:r w:rsidRPr="002D6057">
        <w:rPr>
          <w:b/>
          <w:szCs w:val="19"/>
          <w:shd w:val="clear" w:color="auto" w:fill="FFFFFF"/>
        </w:rPr>
        <w:t xml:space="preserve">Powierzchnia </w:t>
      </w:r>
      <w:r w:rsidRPr="002D7196">
        <w:rPr>
          <w:b/>
          <w:szCs w:val="19"/>
          <w:shd w:val="clear" w:color="auto" w:fill="FFFFFF"/>
        </w:rPr>
        <w:t>użytkowa budynków przemysłowych oddanych do użytkowania</w:t>
      </w:r>
      <w:r w:rsidR="00907EA5" w:rsidRPr="002D7196">
        <w:rPr>
          <w:b/>
          <w:szCs w:val="19"/>
          <w:shd w:val="clear" w:color="auto" w:fill="FFFFFF"/>
        </w:rPr>
        <w:br/>
      </w:r>
      <w:r w:rsidRPr="00B9144E">
        <w:rPr>
          <w:b/>
          <w:szCs w:val="19"/>
          <w:shd w:val="clear" w:color="auto" w:fill="FFFFFF"/>
        </w:rPr>
        <w:t>w</w:t>
      </w:r>
      <w:r w:rsidR="00964FE2" w:rsidRPr="00B9144E">
        <w:rPr>
          <w:b/>
          <w:szCs w:val="19"/>
          <w:shd w:val="clear" w:color="auto" w:fill="FFFFFF"/>
        </w:rPr>
        <w:t xml:space="preserve"> </w:t>
      </w:r>
      <w:r w:rsidR="00E504C4" w:rsidRPr="00B9144E">
        <w:rPr>
          <w:b/>
          <w:szCs w:val="19"/>
          <w:shd w:val="clear" w:color="auto" w:fill="FFFFFF"/>
        </w:rPr>
        <w:t xml:space="preserve">1 kwartale </w:t>
      </w:r>
      <w:r w:rsidR="00EB0F6A" w:rsidRPr="00B9144E">
        <w:rPr>
          <w:b/>
          <w:szCs w:val="19"/>
          <w:shd w:val="clear" w:color="auto" w:fill="FFFFFF"/>
        </w:rPr>
        <w:t>202</w:t>
      </w:r>
      <w:r w:rsidR="00E504C4" w:rsidRPr="00B9144E">
        <w:rPr>
          <w:b/>
          <w:szCs w:val="19"/>
          <w:shd w:val="clear" w:color="auto" w:fill="FFFFFF"/>
        </w:rPr>
        <w:t>6</w:t>
      </w:r>
      <w:r w:rsidR="00EB0F6A" w:rsidRPr="00B9144E">
        <w:rPr>
          <w:b/>
          <w:szCs w:val="19"/>
          <w:shd w:val="clear" w:color="auto" w:fill="FFFFFF"/>
        </w:rPr>
        <w:t xml:space="preserve"> </w:t>
      </w:r>
      <w:r w:rsidRPr="00B9144E">
        <w:rPr>
          <w:b/>
          <w:szCs w:val="19"/>
          <w:shd w:val="clear" w:color="auto" w:fill="FFFFFF"/>
        </w:rPr>
        <w:t>r</w:t>
      </w:r>
      <w:r w:rsidR="009C3E2D" w:rsidRPr="00B9144E">
        <w:rPr>
          <w:b/>
          <w:szCs w:val="19"/>
          <w:shd w:val="clear" w:color="auto" w:fill="FFFFFF"/>
        </w:rPr>
        <w:t>.</w:t>
      </w:r>
      <w:r w:rsidRPr="00B9144E">
        <w:rPr>
          <w:b/>
          <w:szCs w:val="19"/>
          <w:shd w:val="clear" w:color="auto" w:fill="FFFFFF"/>
        </w:rPr>
        <w:t xml:space="preserve"> według województw</w:t>
      </w:r>
    </w:p>
    <w:p w14:paraId="603836AC" w14:textId="61723888" w:rsidR="00B41130" w:rsidRPr="00A138C8" w:rsidRDefault="00E504C4" w:rsidP="00B41130">
      <w:pPr>
        <w:spacing w:before="240"/>
        <w:rPr>
          <w:szCs w:val="19"/>
          <w:shd w:val="clear" w:color="auto" w:fill="FFFFFF"/>
        </w:rPr>
      </w:pPr>
      <w:r>
        <w:rPr>
          <w:b/>
          <w:noProof/>
          <w:szCs w:val="19"/>
        </w:rPr>
        <w:drawing>
          <wp:anchor distT="0" distB="0" distL="114300" distR="114300" simplePos="0" relativeHeight="251676672" behindDoc="0" locked="0" layoutInCell="1" allowOverlap="1" wp14:anchorId="4A94A4F7" wp14:editId="4972A188">
            <wp:simplePos x="0" y="0"/>
            <wp:positionH relativeFrom="column">
              <wp:posOffset>-36286</wp:posOffset>
            </wp:positionH>
            <wp:positionV relativeFrom="paragraph">
              <wp:posOffset>13880</wp:posOffset>
            </wp:positionV>
            <wp:extent cx="5084445" cy="2987040"/>
            <wp:effectExtent l="0" t="0" r="1905" b="0"/>
            <wp:wrapNone/>
            <wp:docPr id="31" name="Obraz 31" descr="Wykres słupkowy. Dane do Wykresu 5. Powierzchnia użytkowa budynków przemysłow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Wykres przedstawia powierzchnię użytkową budynków przemysłowych oddanych do użytkowania&#10;w 1 kwartale 2026 r. według województ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4445" cy="2987040"/>
                    </a:xfrm>
                    <a:prstGeom prst="rect">
                      <a:avLst/>
                    </a:prstGeom>
                    <a:noFill/>
                  </pic:spPr>
                </pic:pic>
              </a:graphicData>
            </a:graphic>
            <wp14:sizeRelH relativeFrom="page">
              <wp14:pctWidth>0</wp14:pctWidth>
            </wp14:sizeRelH>
            <wp14:sizeRelV relativeFrom="page">
              <wp14:pctHeight>0</wp14:pctHeight>
            </wp14:sizeRelV>
          </wp:anchor>
        </w:drawing>
      </w:r>
    </w:p>
    <w:p w14:paraId="679647C3" w14:textId="3F79F5E7" w:rsidR="00B41130" w:rsidRPr="00A138C8" w:rsidRDefault="00B41130" w:rsidP="00B41130">
      <w:pPr>
        <w:spacing w:before="240"/>
        <w:rPr>
          <w:szCs w:val="19"/>
          <w:shd w:val="clear" w:color="auto" w:fill="FFFFFF"/>
        </w:rPr>
      </w:pPr>
    </w:p>
    <w:p w14:paraId="0B4BF788" w14:textId="6967E1E7" w:rsidR="00B41130" w:rsidRPr="00A138C8" w:rsidRDefault="00B41130" w:rsidP="00E34DAD">
      <w:pPr>
        <w:spacing w:before="240"/>
        <w:rPr>
          <w:szCs w:val="19"/>
          <w:shd w:val="clear" w:color="auto" w:fill="FFFFFF"/>
        </w:rPr>
      </w:pPr>
    </w:p>
    <w:p w14:paraId="7C63E143" w14:textId="3FE235F9" w:rsidR="00B41130" w:rsidRPr="00A138C8" w:rsidRDefault="00B41130" w:rsidP="00B41130">
      <w:pPr>
        <w:spacing w:before="240"/>
        <w:rPr>
          <w:szCs w:val="19"/>
          <w:shd w:val="clear" w:color="auto" w:fill="FFFFFF"/>
        </w:rPr>
      </w:pPr>
    </w:p>
    <w:p w14:paraId="1EC5C4C6" w14:textId="77777777" w:rsidR="00B41130" w:rsidRPr="00A138C8" w:rsidRDefault="00B41130" w:rsidP="00B41130">
      <w:pPr>
        <w:spacing w:before="240"/>
        <w:rPr>
          <w:szCs w:val="19"/>
          <w:shd w:val="clear" w:color="auto" w:fill="FFFFFF"/>
        </w:rPr>
      </w:pPr>
    </w:p>
    <w:p w14:paraId="241A961B" w14:textId="77777777" w:rsidR="00B41130" w:rsidRPr="00A138C8" w:rsidRDefault="00B41130" w:rsidP="00B41130">
      <w:pPr>
        <w:spacing w:before="240"/>
        <w:rPr>
          <w:szCs w:val="19"/>
          <w:shd w:val="clear" w:color="auto" w:fill="FFFFFF"/>
        </w:rPr>
      </w:pPr>
    </w:p>
    <w:p w14:paraId="2AFD49CD" w14:textId="77777777" w:rsidR="00B41130" w:rsidRPr="00A138C8" w:rsidRDefault="00B41130" w:rsidP="00B41130">
      <w:pPr>
        <w:spacing w:before="240"/>
        <w:rPr>
          <w:szCs w:val="19"/>
          <w:shd w:val="clear" w:color="auto" w:fill="FFFFFF"/>
        </w:rPr>
      </w:pPr>
    </w:p>
    <w:p w14:paraId="234EA3EF" w14:textId="77777777" w:rsidR="00B41130" w:rsidRPr="00A138C8" w:rsidRDefault="00B41130" w:rsidP="00B41130">
      <w:pPr>
        <w:spacing w:before="240"/>
        <w:rPr>
          <w:szCs w:val="19"/>
          <w:shd w:val="clear" w:color="auto" w:fill="FFFFFF"/>
        </w:rPr>
      </w:pPr>
    </w:p>
    <w:p w14:paraId="18A70490" w14:textId="77777777" w:rsidR="008D2005" w:rsidRDefault="008D2005">
      <w:pPr>
        <w:spacing w:before="0" w:after="0" w:line="240" w:lineRule="auto"/>
        <w:rPr>
          <w:b/>
          <w:color w:val="001D77"/>
          <w:szCs w:val="19"/>
          <w:shd w:val="clear" w:color="auto" w:fill="FFFFFF"/>
        </w:rPr>
      </w:pPr>
      <w:r>
        <w:rPr>
          <w:b/>
          <w:color w:val="001D77"/>
          <w:szCs w:val="19"/>
          <w:shd w:val="clear" w:color="auto" w:fill="FFFFFF"/>
        </w:rPr>
        <w:br w:type="page"/>
      </w:r>
    </w:p>
    <w:p w14:paraId="1AF3C7E4" w14:textId="682A1348" w:rsidR="00B41130" w:rsidRPr="00A138C8" w:rsidRDefault="00320DA0" w:rsidP="00D52B51">
      <w:pPr>
        <w:spacing w:before="360" w:line="240" w:lineRule="auto"/>
        <w:rPr>
          <w:b/>
          <w:color w:val="001D77"/>
          <w:szCs w:val="19"/>
          <w:shd w:val="clear" w:color="auto" w:fill="FFFFFF"/>
        </w:rPr>
      </w:pPr>
      <w:r w:rsidRPr="0070656C">
        <w:rPr>
          <w:rFonts w:ascii="Fira Sans SemiBold" w:hAnsi="Fira Sans SemiBold"/>
          <w:noProof/>
          <w:szCs w:val="19"/>
          <w:lang w:eastAsia="pl-PL"/>
        </w:rPr>
        <w:lastRenderedPageBreak/>
        <mc:AlternateContent>
          <mc:Choice Requires="wps">
            <w:drawing>
              <wp:anchor distT="45720" distB="45720" distL="114300" distR="114300" simplePos="0" relativeHeight="251660288" behindDoc="0" locked="0" layoutInCell="1" allowOverlap="1" wp14:anchorId="31329C4E" wp14:editId="680B32A1">
                <wp:simplePos x="0" y="0"/>
                <wp:positionH relativeFrom="page">
                  <wp:posOffset>5676900</wp:posOffset>
                </wp:positionH>
                <wp:positionV relativeFrom="paragraph">
                  <wp:posOffset>111760</wp:posOffset>
                </wp:positionV>
                <wp:extent cx="1872000" cy="950026"/>
                <wp:effectExtent l="0" t="0" r="0" b="2540"/>
                <wp:wrapNone/>
                <wp:docPr id="25" name="Pole tekstowe 16" descr="W 1 kwartale 2026 r. łączna powierzchnia oddanych do użytkowania budynków magazynowych spadła o 25,2% w skali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950026"/>
                        </a:xfrm>
                        <a:prstGeom prst="rect">
                          <a:avLst/>
                        </a:prstGeom>
                        <a:noFill/>
                        <a:ln w="9525">
                          <a:noFill/>
                          <a:miter lim="800000"/>
                          <a:headEnd/>
                          <a:tailEnd/>
                        </a:ln>
                      </wps:spPr>
                      <wps:txbx>
                        <w:txbxContent>
                          <w:p w14:paraId="46FFB36F" w14:textId="5EB4EE5D" w:rsidR="00714F6D" w:rsidRPr="00A83CF4" w:rsidRDefault="00714F6D" w:rsidP="00C050F0">
                            <w:pPr>
                              <w:pStyle w:val="tekstzboku"/>
                              <w:suppressAutoHyphens/>
                              <w:spacing w:after="120"/>
                              <w:rPr>
                                <w:szCs w:val="19"/>
                              </w:rPr>
                            </w:pPr>
                            <w:r w:rsidRPr="00487DDF">
                              <w:rPr>
                                <w:szCs w:val="19"/>
                              </w:rPr>
                              <w:t xml:space="preserve">W </w:t>
                            </w:r>
                            <w:r w:rsidRPr="003C7A57">
                              <w:rPr>
                                <w:szCs w:val="19"/>
                              </w:rPr>
                              <w:t>1 kwartale 2026</w:t>
                            </w:r>
                            <w:r w:rsidRPr="00487DDF">
                              <w:rPr>
                                <w:szCs w:val="19"/>
                              </w:rPr>
                              <w:t xml:space="preserve"> r. </w:t>
                            </w:r>
                            <w:r>
                              <w:rPr>
                                <w:szCs w:val="19"/>
                              </w:rPr>
                              <w:t xml:space="preserve">łączna powierzchnia </w:t>
                            </w:r>
                            <w:r w:rsidRPr="00487DDF">
                              <w:rPr>
                                <w:szCs w:val="19"/>
                              </w:rPr>
                              <w:t>oddanych do użytkowania</w:t>
                            </w:r>
                            <w:r>
                              <w:rPr>
                                <w:szCs w:val="19"/>
                              </w:rPr>
                              <w:t xml:space="preserve"> budynków magazynowych</w:t>
                            </w:r>
                            <w:r w:rsidRPr="00487DDF">
                              <w:rPr>
                                <w:szCs w:val="19"/>
                              </w:rPr>
                              <w:t xml:space="preserve"> </w:t>
                            </w:r>
                            <w:r>
                              <w:rPr>
                                <w:szCs w:val="19"/>
                              </w:rPr>
                              <w:t>spadła</w:t>
                            </w:r>
                            <w:r w:rsidRPr="00487DDF">
                              <w:rPr>
                                <w:szCs w:val="19"/>
                              </w:rPr>
                              <w:t xml:space="preserve"> o </w:t>
                            </w:r>
                            <w:r w:rsidRPr="003C7A57">
                              <w:rPr>
                                <w:szCs w:val="19"/>
                              </w:rPr>
                              <w:t>25,2</w:t>
                            </w:r>
                            <w:r w:rsidRPr="00487DDF">
                              <w:rPr>
                                <w:szCs w:val="19"/>
                              </w:rPr>
                              <w:t xml:space="preserve">% </w:t>
                            </w:r>
                            <w:r>
                              <w:rPr>
                                <w:szCs w:val="19"/>
                              </w:rPr>
                              <w:t>w skali roku</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31329C4E" id="_x0000_s1037" type="#_x0000_t202" alt="W 1 kwartale 2026 r. łączna powierzchnia oddanych do użytkowania budynków magazynowych spadła o 25,2% w skali roku" style="position:absolute;margin-left:447pt;margin-top:8.8pt;width:147.4pt;height:74.8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" filled="f" stroked="f">
                <v:textbox inset="2.5mm,1mm,2.5mm,1mm">
                  <w:txbxContent>
                    <w:p w14:paraId="46FFB36F" w14:textId="5EB4EE5D" w:rsidR="00714F6D" w:rsidRPr="00A83CF4" w:rsidRDefault="00714F6D" w:rsidP="00C050F0">
                      <w:pPr>
                        <w:pStyle w:val="tekstzboku"/>
                        <w:suppressAutoHyphens/>
                        <w:spacing w:after="120"/>
                        <w:rPr>
                          <w:szCs w:val="19"/>
                        </w:rPr>
                      </w:pPr>
                      <w:r w:rsidRPr="00487DDF">
                        <w:rPr>
                          <w:szCs w:val="19"/>
                        </w:rPr>
                        <w:t xml:space="preserve">W </w:t>
                      </w:r>
                      <w:r w:rsidRPr="003C7A57">
                        <w:rPr>
                          <w:szCs w:val="19"/>
                        </w:rPr>
                        <w:t>1 kwartale 2026</w:t>
                      </w:r>
                      <w:r w:rsidRPr="00487DDF">
                        <w:rPr>
                          <w:szCs w:val="19"/>
                        </w:rPr>
                        <w:t xml:space="preserve"> r. </w:t>
                      </w:r>
                      <w:r>
                        <w:rPr>
                          <w:szCs w:val="19"/>
                        </w:rPr>
                        <w:t xml:space="preserve">łączna powierzchnia </w:t>
                      </w:r>
                      <w:r w:rsidRPr="00487DDF">
                        <w:rPr>
                          <w:szCs w:val="19"/>
                        </w:rPr>
                        <w:t>oddanych do użytkowania</w:t>
                      </w:r>
                      <w:r>
                        <w:rPr>
                          <w:szCs w:val="19"/>
                        </w:rPr>
                        <w:t xml:space="preserve"> budynków magazynowych</w:t>
                      </w:r>
                      <w:r w:rsidRPr="00487DDF">
                        <w:rPr>
                          <w:szCs w:val="19"/>
                        </w:rPr>
                        <w:t xml:space="preserve"> </w:t>
                      </w:r>
                      <w:r>
                        <w:rPr>
                          <w:szCs w:val="19"/>
                        </w:rPr>
                        <w:t>spadła</w:t>
                      </w:r>
                      <w:r w:rsidRPr="00487DDF">
                        <w:rPr>
                          <w:szCs w:val="19"/>
                        </w:rPr>
                        <w:t xml:space="preserve"> o </w:t>
                      </w:r>
                      <w:r w:rsidRPr="003C7A57">
                        <w:rPr>
                          <w:szCs w:val="19"/>
                        </w:rPr>
                        <w:t>25,2</w:t>
                      </w:r>
                      <w:r w:rsidRPr="00487DDF">
                        <w:rPr>
                          <w:szCs w:val="19"/>
                        </w:rPr>
                        <w:t xml:space="preserve">% </w:t>
                      </w:r>
                      <w:r>
                        <w:rPr>
                          <w:szCs w:val="19"/>
                        </w:rPr>
                        <w:t>w skali roku</w:t>
                      </w:r>
                    </w:p>
                  </w:txbxContent>
                </v:textbox>
                <w10:wrap anchorx="page"/>
              </v:shape>
            </w:pict>
          </mc:Fallback>
        </mc:AlternateContent>
      </w:r>
      <w:r w:rsidR="00B41130" w:rsidRPr="00A138C8">
        <w:rPr>
          <w:b/>
          <w:color w:val="001D77"/>
          <w:szCs w:val="19"/>
          <w:shd w:val="clear" w:color="auto" w:fill="FFFFFF"/>
        </w:rPr>
        <w:t>Budynki magazynowe</w:t>
      </w:r>
      <w:r w:rsidR="00B41130" w:rsidRPr="00A138C8">
        <w:rPr>
          <w:rStyle w:val="Odwoanieprzypisudolnego"/>
          <w:b/>
          <w:color w:val="001D77"/>
          <w:szCs w:val="19"/>
          <w:shd w:val="clear" w:color="auto" w:fill="FFFFFF"/>
        </w:rPr>
        <w:footnoteReference w:id="7"/>
      </w:r>
    </w:p>
    <w:p w14:paraId="154834EC" w14:textId="51E226CB" w:rsidR="00B41130" w:rsidRPr="003E6F9A" w:rsidRDefault="002F2708" w:rsidP="00DF7D0F">
      <w:pPr>
        <w:rPr>
          <w:szCs w:val="19"/>
          <w:shd w:val="clear" w:color="auto" w:fill="FFFFFF"/>
        </w:rPr>
      </w:pPr>
      <w:r w:rsidRPr="003E6F9A">
        <w:rPr>
          <w:szCs w:val="19"/>
          <w:shd w:val="clear" w:color="auto" w:fill="FFFFFF"/>
        </w:rPr>
        <w:t xml:space="preserve">W analizowanym okresie oddano </w:t>
      </w:r>
      <w:r w:rsidR="00917E2C" w:rsidRPr="003E6F9A">
        <w:rPr>
          <w:szCs w:val="19"/>
          <w:shd w:val="clear" w:color="auto" w:fill="FFFFFF"/>
        </w:rPr>
        <w:t>533</w:t>
      </w:r>
      <w:r w:rsidR="00527673" w:rsidRPr="003E6F9A">
        <w:rPr>
          <w:szCs w:val="19"/>
          <w:shd w:val="clear" w:color="auto" w:fill="FFFFFF"/>
        </w:rPr>
        <w:t xml:space="preserve"> </w:t>
      </w:r>
      <w:r w:rsidRPr="003E6F9A">
        <w:rPr>
          <w:szCs w:val="19"/>
          <w:shd w:val="clear" w:color="auto" w:fill="FFFFFF"/>
        </w:rPr>
        <w:t>now</w:t>
      </w:r>
      <w:r w:rsidR="00917E2C" w:rsidRPr="003E6F9A">
        <w:rPr>
          <w:szCs w:val="19"/>
          <w:shd w:val="clear" w:color="auto" w:fill="FFFFFF"/>
        </w:rPr>
        <w:t>e</w:t>
      </w:r>
      <w:r w:rsidRPr="003E6F9A">
        <w:rPr>
          <w:szCs w:val="19"/>
          <w:shd w:val="clear" w:color="auto" w:fill="FFFFFF"/>
        </w:rPr>
        <w:t xml:space="preserve"> oraz </w:t>
      </w:r>
      <w:r w:rsidR="00917E2C" w:rsidRPr="003E6F9A">
        <w:rPr>
          <w:szCs w:val="19"/>
          <w:shd w:val="clear" w:color="auto" w:fill="FFFFFF"/>
        </w:rPr>
        <w:t>67</w:t>
      </w:r>
      <w:r w:rsidRPr="003E6F9A">
        <w:rPr>
          <w:szCs w:val="19"/>
          <w:shd w:val="clear" w:color="auto" w:fill="FFFFFF"/>
        </w:rPr>
        <w:t xml:space="preserve"> </w:t>
      </w:r>
      <w:r w:rsidR="002514F8" w:rsidRPr="003E6F9A">
        <w:rPr>
          <w:szCs w:val="19"/>
          <w:shd w:val="clear" w:color="auto" w:fill="FFFFFF"/>
        </w:rPr>
        <w:t>rozbudowan</w:t>
      </w:r>
      <w:r w:rsidR="00917E2C" w:rsidRPr="003E6F9A">
        <w:rPr>
          <w:szCs w:val="19"/>
          <w:shd w:val="clear" w:color="auto" w:fill="FFFFFF"/>
        </w:rPr>
        <w:t>ych</w:t>
      </w:r>
      <w:r w:rsidR="002514F8" w:rsidRPr="003E6F9A">
        <w:rPr>
          <w:szCs w:val="19"/>
          <w:shd w:val="clear" w:color="auto" w:fill="FFFFFF"/>
        </w:rPr>
        <w:t xml:space="preserve"> </w:t>
      </w:r>
      <w:r w:rsidRPr="003E6F9A">
        <w:rPr>
          <w:szCs w:val="19"/>
          <w:shd w:val="clear" w:color="auto" w:fill="FFFFFF"/>
        </w:rPr>
        <w:t>budynk</w:t>
      </w:r>
      <w:r w:rsidR="00917E2C" w:rsidRPr="003E6F9A">
        <w:rPr>
          <w:szCs w:val="19"/>
          <w:shd w:val="clear" w:color="auto" w:fill="FFFFFF"/>
        </w:rPr>
        <w:t>ów</w:t>
      </w:r>
      <w:r w:rsidRPr="003E6F9A">
        <w:rPr>
          <w:szCs w:val="19"/>
          <w:shd w:val="clear" w:color="auto" w:fill="FFFFFF"/>
        </w:rPr>
        <w:t xml:space="preserve"> magazynow</w:t>
      </w:r>
      <w:r w:rsidR="00917E2C" w:rsidRPr="003E6F9A">
        <w:rPr>
          <w:szCs w:val="19"/>
          <w:shd w:val="clear" w:color="auto" w:fill="FFFFFF"/>
        </w:rPr>
        <w:t>ych</w:t>
      </w:r>
      <w:r w:rsidRPr="003E6F9A">
        <w:rPr>
          <w:szCs w:val="19"/>
          <w:shd w:val="clear" w:color="auto" w:fill="FFFFFF"/>
        </w:rPr>
        <w:t xml:space="preserve"> (odpowiednio o </w:t>
      </w:r>
      <w:r w:rsidR="00917E2C" w:rsidRPr="003E6F9A">
        <w:rPr>
          <w:szCs w:val="19"/>
          <w:shd w:val="clear" w:color="auto" w:fill="FFFFFF"/>
        </w:rPr>
        <w:t>4,7</w:t>
      </w:r>
      <w:r w:rsidRPr="003E6F9A">
        <w:rPr>
          <w:szCs w:val="19"/>
          <w:shd w:val="clear" w:color="auto" w:fill="FFFFFF"/>
        </w:rPr>
        <w:t xml:space="preserve">% </w:t>
      </w:r>
      <w:r w:rsidR="00917E2C" w:rsidRPr="003E6F9A">
        <w:rPr>
          <w:szCs w:val="19"/>
          <w:shd w:val="clear" w:color="auto" w:fill="FFFFFF"/>
        </w:rPr>
        <w:t>mniej</w:t>
      </w:r>
      <w:r w:rsidR="00D1092B" w:rsidRPr="003E6F9A">
        <w:rPr>
          <w:szCs w:val="19"/>
          <w:shd w:val="clear" w:color="auto" w:fill="FFFFFF"/>
        </w:rPr>
        <w:t xml:space="preserve"> </w:t>
      </w:r>
      <w:r w:rsidRPr="003E6F9A">
        <w:rPr>
          <w:szCs w:val="19"/>
          <w:shd w:val="clear" w:color="auto" w:fill="FFFFFF"/>
        </w:rPr>
        <w:t xml:space="preserve">oraz </w:t>
      </w:r>
      <w:r w:rsidR="00917E2C" w:rsidRPr="003E6F9A">
        <w:rPr>
          <w:szCs w:val="19"/>
          <w:shd w:val="clear" w:color="auto" w:fill="FFFFFF"/>
        </w:rPr>
        <w:t>28,8</w:t>
      </w:r>
      <w:r w:rsidRPr="003E6F9A">
        <w:rPr>
          <w:szCs w:val="19"/>
          <w:shd w:val="clear" w:color="auto" w:fill="FFFFFF"/>
        </w:rPr>
        <w:t xml:space="preserve">% </w:t>
      </w:r>
      <w:r w:rsidR="00917E2C" w:rsidRPr="003E6F9A">
        <w:rPr>
          <w:szCs w:val="19"/>
          <w:shd w:val="clear" w:color="auto" w:fill="FFFFFF"/>
        </w:rPr>
        <w:t>więcej</w:t>
      </w:r>
      <w:r w:rsidRPr="003E6F9A">
        <w:rPr>
          <w:szCs w:val="19"/>
          <w:shd w:val="clear" w:color="auto" w:fill="FFFFFF"/>
        </w:rPr>
        <w:t xml:space="preserve"> niż przed rokiem). Powierzchnia użytkowa nowych budynków wyniosła </w:t>
      </w:r>
      <w:r w:rsidR="00917E2C" w:rsidRPr="003E6F9A">
        <w:rPr>
          <w:szCs w:val="19"/>
          <w:shd w:val="clear" w:color="auto" w:fill="FFFFFF"/>
        </w:rPr>
        <w:t>694,2 tys.</w:t>
      </w:r>
      <w:r w:rsidRPr="003E6F9A">
        <w:rPr>
          <w:szCs w:val="19"/>
          <w:shd w:val="clear" w:color="auto" w:fill="FFFFFF"/>
        </w:rPr>
        <w:t xml:space="preserve"> m</w:t>
      </w:r>
      <w:r w:rsidRPr="003E6F9A">
        <w:rPr>
          <w:szCs w:val="19"/>
          <w:shd w:val="clear" w:color="auto" w:fill="FFFFFF"/>
          <w:vertAlign w:val="superscript"/>
        </w:rPr>
        <w:t>2</w:t>
      </w:r>
      <w:r w:rsidRPr="003E6F9A">
        <w:rPr>
          <w:szCs w:val="19"/>
          <w:shd w:val="clear" w:color="auto" w:fill="FFFFFF"/>
        </w:rPr>
        <w:t xml:space="preserve"> (</w:t>
      </w:r>
      <w:r w:rsidR="00D1092B" w:rsidRPr="003E6F9A">
        <w:rPr>
          <w:szCs w:val="19"/>
          <w:shd w:val="clear" w:color="auto" w:fill="FFFFFF"/>
        </w:rPr>
        <w:t>spadek</w:t>
      </w:r>
      <w:r w:rsidRPr="003E6F9A">
        <w:rPr>
          <w:szCs w:val="19"/>
          <w:shd w:val="clear" w:color="auto" w:fill="FFFFFF"/>
        </w:rPr>
        <w:t xml:space="preserve"> o </w:t>
      </w:r>
      <w:r w:rsidR="00917E2C" w:rsidRPr="003E6F9A">
        <w:rPr>
          <w:szCs w:val="19"/>
          <w:shd w:val="clear" w:color="auto" w:fill="FFFFFF"/>
        </w:rPr>
        <w:t>31,2</w:t>
      </w:r>
      <w:r w:rsidRPr="003E6F9A">
        <w:rPr>
          <w:szCs w:val="19"/>
          <w:shd w:val="clear" w:color="auto" w:fill="FFFFFF"/>
        </w:rPr>
        <w:t xml:space="preserve">%), natomiast rozbudowanych </w:t>
      </w:r>
      <w:r w:rsidR="00917E2C" w:rsidRPr="003E6F9A">
        <w:rPr>
          <w:szCs w:val="19"/>
          <w:shd w:val="clear" w:color="auto" w:fill="FFFFFF"/>
        </w:rPr>
        <w:t>101,4</w:t>
      </w:r>
      <w:r w:rsidRPr="003E6F9A">
        <w:rPr>
          <w:szCs w:val="19"/>
          <w:shd w:val="clear" w:color="auto" w:fill="FFFFFF"/>
        </w:rPr>
        <w:t> tys.</w:t>
      </w:r>
      <w:r w:rsidR="006A4820" w:rsidRPr="003E6F9A">
        <w:rPr>
          <w:szCs w:val="19"/>
          <w:shd w:val="clear" w:color="auto" w:fill="FFFFFF"/>
        </w:rPr>
        <w:t> </w:t>
      </w:r>
      <w:r w:rsidRPr="003E6F9A">
        <w:rPr>
          <w:szCs w:val="19"/>
          <w:shd w:val="clear" w:color="auto" w:fill="FFFFFF"/>
        </w:rPr>
        <w:t>m</w:t>
      </w:r>
      <w:r w:rsidRPr="003E6F9A">
        <w:rPr>
          <w:szCs w:val="19"/>
          <w:shd w:val="clear" w:color="auto" w:fill="FFFFFF"/>
          <w:vertAlign w:val="superscript"/>
        </w:rPr>
        <w:t>2</w:t>
      </w:r>
      <w:r w:rsidRPr="003E6F9A">
        <w:rPr>
          <w:szCs w:val="19"/>
          <w:shd w:val="clear" w:color="auto" w:fill="FFFFFF"/>
        </w:rPr>
        <w:t xml:space="preserve"> (</w:t>
      </w:r>
      <w:r w:rsidR="00917E2C" w:rsidRPr="003E6F9A">
        <w:rPr>
          <w:szCs w:val="19"/>
          <w:shd w:val="clear" w:color="auto" w:fill="FFFFFF"/>
        </w:rPr>
        <w:t>wzrost</w:t>
      </w:r>
      <w:r w:rsidRPr="003E6F9A">
        <w:rPr>
          <w:szCs w:val="19"/>
          <w:shd w:val="clear" w:color="auto" w:fill="FFFFFF"/>
        </w:rPr>
        <w:t xml:space="preserve"> o </w:t>
      </w:r>
      <w:r w:rsidR="00917E2C" w:rsidRPr="003E6F9A">
        <w:rPr>
          <w:szCs w:val="19"/>
          <w:shd w:val="clear" w:color="auto" w:fill="FFFFFF"/>
        </w:rPr>
        <w:t>84,0</w:t>
      </w:r>
      <w:r w:rsidRPr="003E6F9A">
        <w:rPr>
          <w:szCs w:val="19"/>
          <w:shd w:val="clear" w:color="auto" w:fill="FFFFFF"/>
        </w:rPr>
        <w:t xml:space="preserve">%). </w:t>
      </w:r>
      <w:bookmarkStart w:id="3" w:name="_Hlk215558772"/>
      <w:r w:rsidR="00504BE5" w:rsidRPr="00ED3763">
        <w:rPr>
          <w:szCs w:val="19"/>
          <w:shd w:val="clear" w:color="auto" w:fill="FFFFFF"/>
        </w:rPr>
        <w:t>Naj</w:t>
      </w:r>
      <w:r w:rsidR="00714F6D" w:rsidRPr="00ED3763">
        <w:rPr>
          <w:szCs w:val="19"/>
          <w:shd w:val="clear" w:color="auto" w:fill="FFFFFF"/>
        </w:rPr>
        <w:t>większą</w:t>
      </w:r>
      <w:r w:rsidR="00504BE5" w:rsidRPr="00ED3763">
        <w:rPr>
          <w:szCs w:val="19"/>
          <w:shd w:val="clear" w:color="auto" w:fill="FFFFFF"/>
        </w:rPr>
        <w:t xml:space="preserve"> </w:t>
      </w:r>
      <w:r w:rsidR="00504BE5" w:rsidRPr="00ED3763">
        <w:rPr>
          <w:spacing w:val="-2"/>
          <w:szCs w:val="19"/>
          <w:shd w:val="clear" w:color="auto" w:fill="FFFFFF"/>
        </w:rPr>
        <w:t>łączną powierzchnię odnotowano w</w:t>
      </w:r>
      <w:r w:rsidR="00C050F0" w:rsidRPr="00ED3763">
        <w:rPr>
          <w:spacing w:val="-2"/>
          <w:szCs w:val="19"/>
          <w:shd w:val="clear" w:color="auto" w:fill="FFFFFF"/>
        </w:rPr>
        <w:t> </w:t>
      </w:r>
      <w:r w:rsidR="00504BE5" w:rsidRPr="00ED3763">
        <w:rPr>
          <w:spacing w:val="-2"/>
          <w:szCs w:val="19"/>
          <w:shd w:val="clear" w:color="auto" w:fill="FFFFFF"/>
        </w:rPr>
        <w:t>województwach:</w:t>
      </w:r>
      <w:r w:rsidR="00C30F28" w:rsidRPr="00ED3763">
        <w:rPr>
          <w:spacing w:val="-2"/>
          <w:szCs w:val="19"/>
          <w:shd w:val="clear" w:color="auto" w:fill="FFFFFF"/>
        </w:rPr>
        <w:t xml:space="preserve"> </w:t>
      </w:r>
      <w:r w:rsidR="00714F6D" w:rsidRPr="00ED3763">
        <w:rPr>
          <w:spacing w:val="-2"/>
          <w:szCs w:val="19"/>
          <w:shd w:val="clear" w:color="auto" w:fill="FFFFFF"/>
        </w:rPr>
        <w:t>mazowieckim (20,0% udziału w kraju), śląskim (14,9%), dolnośląskim (13,7%) i wielkopolskim (10,7%)</w:t>
      </w:r>
      <w:r w:rsidR="00504BE5" w:rsidRPr="00ED3763">
        <w:rPr>
          <w:spacing w:val="-2"/>
          <w:szCs w:val="19"/>
          <w:shd w:val="clear" w:color="auto" w:fill="FFFFFF"/>
        </w:rPr>
        <w:t>, a</w:t>
      </w:r>
      <w:r w:rsidR="00DF7D0F" w:rsidRPr="00ED3763">
        <w:rPr>
          <w:spacing w:val="-2"/>
          <w:szCs w:val="19"/>
          <w:shd w:val="clear" w:color="auto" w:fill="FFFFFF"/>
        </w:rPr>
        <w:t> </w:t>
      </w:r>
      <w:r w:rsidR="00714F6D" w:rsidRPr="00ED3763">
        <w:rPr>
          <w:spacing w:val="-2"/>
          <w:szCs w:val="19"/>
          <w:shd w:val="clear" w:color="auto" w:fill="FFFFFF"/>
        </w:rPr>
        <w:t>najmniejszą</w:t>
      </w:r>
      <w:r w:rsidR="00504BE5" w:rsidRPr="00ED3763">
        <w:rPr>
          <w:spacing w:val="-2"/>
          <w:szCs w:val="19"/>
          <w:shd w:val="clear" w:color="auto" w:fill="FFFFFF"/>
        </w:rPr>
        <w:t xml:space="preserve"> w:</w:t>
      </w:r>
      <w:r w:rsidR="00C30F28" w:rsidRPr="00ED3763">
        <w:rPr>
          <w:spacing w:val="-2"/>
          <w:szCs w:val="19"/>
          <w:shd w:val="clear" w:color="auto" w:fill="FFFFFF"/>
        </w:rPr>
        <w:t xml:space="preserve"> </w:t>
      </w:r>
      <w:r w:rsidR="00714F6D" w:rsidRPr="00ED3763">
        <w:rPr>
          <w:spacing w:val="-2"/>
          <w:szCs w:val="19"/>
          <w:shd w:val="clear" w:color="auto" w:fill="FFFFFF"/>
        </w:rPr>
        <w:t>lubuskim (1,2%), zachodniopomorskim (1,5%) i świętokrzyskim (1,6%)</w:t>
      </w:r>
      <w:r w:rsidR="00504BE5" w:rsidRPr="00ED3763">
        <w:rPr>
          <w:spacing w:val="-2"/>
          <w:szCs w:val="19"/>
          <w:shd w:val="clear" w:color="auto" w:fill="FFFFFF"/>
        </w:rPr>
        <w:t>.</w:t>
      </w:r>
      <w:bookmarkEnd w:id="3"/>
    </w:p>
    <w:p w14:paraId="0E22F2F7" w14:textId="5E93B4D9" w:rsidR="00B41130" w:rsidRPr="0047749E" w:rsidRDefault="00917E2C" w:rsidP="00B41130">
      <w:pPr>
        <w:spacing w:before="240"/>
        <w:ind w:left="851" w:hanging="851"/>
        <w:rPr>
          <w:b/>
          <w:szCs w:val="19"/>
          <w:shd w:val="clear" w:color="auto" w:fill="FFFFFF"/>
        </w:rPr>
      </w:pPr>
      <w:r>
        <w:rPr>
          <w:b/>
          <w:noProof/>
          <w:szCs w:val="19"/>
        </w:rPr>
        <w:drawing>
          <wp:anchor distT="0" distB="0" distL="114300" distR="114300" simplePos="0" relativeHeight="251677696" behindDoc="0" locked="0" layoutInCell="1" allowOverlap="1" wp14:anchorId="17F83E2B" wp14:editId="15D5FFBA">
            <wp:simplePos x="0" y="0"/>
            <wp:positionH relativeFrom="column">
              <wp:posOffset>-50800</wp:posOffset>
            </wp:positionH>
            <wp:positionV relativeFrom="paragraph">
              <wp:posOffset>399143</wp:posOffset>
            </wp:positionV>
            <wp:extent cx="5090795" cy="2938780"/>
            <wp:effectExtent l="0" t="0" r="0" b="0"/>
            <wp:wrapNone/>
            <wp:docPr id="32" name="Obraz 32" descr="Wykres słupkowy. Dane do Wykresu 6. Powierzchnia użytkowa budynków magazynow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Wykres przedstawia powierzchnię użytkową budynków magazynowych oddanych do użytkowania w 1 kwartale 2026 r. według województ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0795" cy="2938780"/>
                    </a:xfrm>
                    <a:prstGeom prst="rect">
                      <a:avLst/>
                    </a:prstGeom>
                    <a:noFill/>
                  </pic:spPr>
                </pic:pic>
              </a:graphicData>
            </a:graphic>
            <wp14:sizeRelH relativeFrom="page">
              <wp14:pctWidth>0</wp14:pctWidth>
            </wp14:sizeRelH>
            <wp14:sizeRelV relativeFrom="page">
              <wp14:pctHeight>0</wp14:pctHeight>
            </wp14:sizeRelV>
          </wp:anchor>
        </w:drawing>
      </w:r>
      <w:r w:rsidR="00B41130" w:rsidRPr="00E546A4">
        <w:rPr>
          <w:b/>
          <w:szCs w:val="19"/>
          <w:shd w:val="clear" w:color="auto" w:fill="FFFFFF"/>
        </w:rPr>
        <w:t xml:space="preserve">Wykres </w:t>
      </w:r>
      <w:r w:rsidR="003D3705" w:rsidRPr="00E546A4">
        <w:rPr>
          <w:b/>
          <w:szCs w:val="19"/>
          <w:shd w:val="clear" w:color="auto" w:fill="FFFFFF"/>
        </w:rPr>
        <w:t>6</w:t>
      </w:r>
      <w:r w:rsidR="00B41130" w:rsidRPr="00E546A4">
        <w:rPr>
          <w:b/>
          <w:szCs w:val="19"/>
          <w:shd w:val="clear" w:color="auto" w:fill="FFFFFF"/>
        </w:rPr>
        <w:t>.</w:t>
      </w:r>
      <w:r w:rsidR="00372682" w:rsidRPr="00E546A4">
        <w:rPr>
          <w:b/>
          <w:szCs w:val="19"/>
          <w:shd w:val="clear" w:color="auto" w:fill="FFFFFF"/>
        </w:rPr>
        <w:tab/>
      </w:r>
      <w:r w:rsidR="00B41130" w:rsidRPr="003E6F9A">
        <w:rPr>
          <w:b/>
          <w:szCs w:val="19"/>
          <w:shd w:val="clear" w:color="auto" w:fill="FFFFFF"/>
        </w:rPr>
        <w:t>Powierzchnia użytkowa budynków magazynowych oddanych do użyt</w:t>
      </w:r>
      <w:r w:rsidR="00EE12C0" w:rsidRPr="003E6F9A">
        <w:rPr>
          <w:b/>
          <w:szCs w:val="19"/>
          <w:shd w:val="clear" w:color="auto" w:fill="FFFFFF"/>
        </w:rPr>
        <w:t>kowania</w:t>
      </w:r>
      <w:r w:rsidR="000B625A" w:rsidRPr="003E6F9A">
        <w:rPr>
          <w:b/>
          <w:szCs w:val="19"/>
          <w:shd w:val="clear" w:color="auto" w:fill="FFFFFF"/>
        </w:rPr>
        <w:br/>
      </w:r>
      <w:r w:rsidR="00EE12C0" w:rsidRPr="003E6F9A">
        <w:rPr>
          <w:b/>
          <w:szCs w:val="19"/>
          <w:shd w:val="clear" w:color="auto" w:fill="FFFFFF"/>
        </w:rPr>
        <w:t>w</w:t>
      </w:r>
      <w:r w:rsidR="00A474C2" w:rsidRPr="003E6F9A">
        <w:rPr>
          <w:b/>
          <w:szCs w:val="19"/>
          <w:shd w:val="clear" w:color="auto" w:fill="FFFFFF"/>
        </w:rPr>
        <w:t xml:space="preserve"> </w:t>
      </w:r>
      <w:r w:rsidRPr="003E6F9A">
        <w:rPr>
          <w:b/>
          <w:szCs w:val="19"/>
          <w:shd w:val="clear" w:color="auto" w:fill="FFFFFF"/>
        </w:rPr>
        <w:t xml:space="preserve">1 kwartale </w:t>
      </w:r>
      <w:r w:rsidR="00F8309B" w:rsidRPr="003E6F9A">
        <w:rPr>
          <w:b/>
          <w:szCs w:val="19"/>
          <w:shd w:val="clear" w:color="auto" w:fill="FFFFFF"/>
        </w:rPr>
        <w:t>202</w:t>
      </w:r>
      <w:r w:rsidRPr="003E6F9A">
        <w:rPr>
          <w:b/>
          <w:szCs w:val="19"/>
          <w:shd w:val="clear" w:color="auto" w:fill="FFFFFF"/>
        </w:rPr>
        <w:t>6</w:t>
      </w:r>
      <w:r w:rsidR="00F8309B" w:rsidRPr="003E6F9A">
        <w:rPr>
          <w:b/>
          <w:szCs w:val="19"/>
          <w:shd w:val="clear" w:color="auto" w:fill="FFFFFF"/>
        </w:rPr>
        <w:t xml:space="preserve"> </w:t>
      </w:r>
      <w:r w:rsidR="009C3E2D" w:rsidRPr="003E6F9A">
        <w:rPr>
          <w:b/>
          <w:szCs w:val="19"/>
          <w:shd w:val="clear" w:color="auto" w:fill="FFFFFF"/>
        </w:rPr>
        <w:t>r.</w:t>
      </w:r>
      <w:r w:rsidR="00B41130" w:rsidRPr="003E6F9A">
        <w:rPr>
          <w:b/>
          <w:szCs w:val="19"/>
          <w:shd w:val="clear" w:color="auto" w:fill="FFFFFF"/>
        </w:rPr>
        <w:t xml:space="preserve"> według województw</w:t>
      </w:r>
    </w:p>
    <w:p w14:paraId="6DCFAE2B" w14:textId="6D8B86CC" w:rsidR="00B41130" w:rsidRPr="00A138C8" w:rsidRDefault="004969C1" w:rsidP="00B41130">
      <w:pPr>
        <w:spacing w:before="240"/>
        <w:rPr>
          <w:szCs w:val="19"/>
          <w:shd w:val="clear" w:color="auto" w:fill="FFFFFF"/>
        </w:rPr>
      </w:pPr>
      <w:r w:rsidRPr="00A138C8">
        <w:rPr>
          <w:noProof/>
          <w:szCs w:val="19"/>
          <w:lang w:eastAsia="pl-PL"/>
        </w:rPr>
        <w:t xml:space="preserve"> </w:t>
      </w:r>
    </w:p>
    <w:p w14:paraId="5359898D" w14:textId="2734EEB0" w:rsidR="00B41130" w:rsidRPr="00A138C8" w:rsidRDefault="00B41130" w:rsidP="00B41130">
      <w:pPr>
        <w:spacing w:before="240"/>
        <w:rPr>
          <w:szCs w:val="19"/>
          <w:shd w:val="clear" w:color="auto" w:fill="FFFFFF"/>
        </w:rPr>
      </w:pPr>
    </w:p>
    <w:p w14:paraId="2CFECFA6" w14:textId="2FFBDFE3" w:rsidR="00B41130" w:rsidRPr="00A138C8" w:rsidRDefault="00B41130" w:rsidP="00B41130">
      <w:pPr>
        <w:spacing w:before="240"/>
        <w:rPr>
          <w:szCs w:val="19"/>
          <w:shd w:val="clear" w:color="auto" w:fill="FFFFFF"/>
        </w:rPr>
      </w:pPr>
    </w:p>
    <w:p w14:paraId="4670DC96" w14:textId="257CBC84" w:rsidR="00B41130" w:rsidRPr="00A138C8" w:rsidRDefault="00B41130" w:rsidP="00B41130">
      <w:pPr>
        <w:spacing w:before="240"/>
        <w:rPr>
          <w:szCs w:val="19"/>
          <w:shd w:val="clear" w:color="auto" w:fill="FFFFFF"/>
        </w:rPr>
      </w:pPr>
    </w:p>
    <w:p w14:paraId="72CB32B1" w14:textId="54EB6B7A" w:rsidR="00B41130" w:rsidRPr="00A138C8" w:rsidRDefault="00B41130" w:rsidP="00B41130">
      <w:pPr>
        <w:spacing w:before="240"/>
        <w:rPr>
          <w:szCs w:val="19"/>
          <w:shd w:val="clear" w:color="auto" w:fill="FFFFFF"/>
        </w:rPr>
      </w:pPr>
    </w:p>
    <w:p w14:paraId="34152C67" w14:textId="77777777" w:rsidR="00686B0E" w:rsidRPr="00A138C8" w:rsidRDefault="00686B0E" w:rsidP="00B41130">
      <w:pPr>
        <w:spacing w:before="240"/>
        <w:rPr>
          <w:szCs w:val="19"/>
          <w:shd w:val="clear" w:color="auto" w:fill="FFFFFF"/>
        </w:rPr>
      </w:pPr>
    </w:p>
    <w:p w14:paraId="7864A616" w14:textId="77777777" w:rsidR="00B41130" w:rsidRPr="00A138C8" w:rsidRDefault="00B41130" w:rsidP="00B41130">
      <w:pPr>
        <w:spacing w:before="240"/>
        <w:rPr>
          <w:szCs w:val="19"/>
          <w:shd w:val="clear" w:color="auto" w:fill="FFFFFF"/>
        </w:rPr>
      </w:pPr>
    </w:p>
    <w:p w14:paraId="48448883" w14:textId="77777777" w:rsidR="00B41130" w:rsidRPr="00A138C8" w:rsidRDefault="00B41130" w:rsidP="00B41130">
      <w:pPr>
        <w:spacing w:before="240"/>
        <w:rPr>
          <w:szCs w:val="19"/>
          <w:shd w:val="clear" w:color="auto" w:fill="FFFFFF"/>
        </w:rPr>
      </w:pPr>
    </w:p>
    <w:p w14:paraId="71E80A76" w14:textId="77777777" w:rsidR="006D0D95" w:rsidRPr="00A138C8" w:rsidRDefault="006D0D95" w:rsidP="006D0D95">
      <w:pPr>
        <w:spacing w:before="240" w:after="240"/>
        <w:rPr>
          <w:szCs w:val="19"/>
          <w:shd w:val="clear" w:color="auto" w:fill="FFFFFF"/>
        </w:rPr>
      </w:pPr>
    </w:p>
    <w:p w14:paraId="2B1DC89E" w14:textId="1D5F8835" w:rsidR="00B41130" w:rsidRPr="00C12712" w:rsidRDefault="00994A11" w:rsidP="00D52B51">
      <w:pPr>
        <w:spacing w:before="360" w:line="240" w:lineRule="auto"/>
        <w:rPr>
          <w:color w:val="001D77"/>
          <w:szCs w:val="19"/>
          <w:shd w:val="clear" w:color="auto" w:fill="FFFFFF"/>
        </w:rPr>
      </w:pPr>
      <w:r w:rsidRPr="00487DDF">
        <w:rPr>
          <w:rFonts w:cs="Fira Sans"/>
          <w:b/>
          <w:noProof/>
          <w:szCs w:val="19"/>
          <w:lang w:eastAsia="pl-PL"/>
        </w:rPr>
        <mc:AlternateContent>
          <mc:Choice Requires="wps">
            <w:drawing>
              <wp:anchor distT="45720" distB="45720" distL="114300" distR="114300" simplePos="0" relativeHeight="251661312" behindDoc="0" locked="0" layoutInCell="1" allowOverlap="1" wp14:anchorId="7F02E4C8" wp14:editId="1C782BDA">
                <wp:simplePos x="0" y="0"/>
                <wp:positionH relativeFrom="page">
                  <wp:posOffset>5715000</wp:posOffset>
                </wp:positionH>
                <wp:positionV relativeFrom="paragraph">
                  <wp:posOffset>241935</wp:posOffset>
                </wp:positionV>
                <wp:extent cx="1871980" cy="971550"/>
                <wp:effectExtent l="0" t="0" r="0" b="0"/>
                <wp:wrapNone/>
                <wp:docPr id="28" name="Pole tekstowe 16" descr="Łączna powierzchnia przekazanych do eksploatacji w 1 kwartale 2026 r. budynków gospodarstw rolnych zwiększyła się o 2,0% w skali rok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971550"/>
                        </a:xfrm>
                        <a:prstGeom prst="rect">
                          <a:avLst/>
                        </a:prstGeom>
                        <a:noFill/>
                        <a:ln w="9525">
                          <a:noFill/>
                          <a:miter lim="800000"/>
                          <a:headEnd/>
                          <a:tailEnd/>
                        </a:ln>
                      </wps:spPr>
                      <wps:txbx>
                        <w:txbxContent>
                          <w:p w14:paraId="67EF1891" w14:textId="028B95E7" w:rsidR="00714F6D" w:rsidRPr="00AA7688" w:rsidRDefault="00714F6D" w:rsidP="00D52B51">
                            <w:pPr>
                              <w:pStyle w:val="tekstzboku"/>
                              <w:suppressAutoHyphens/>
                              <w:spacing w:before="0"/>
                              <w:rPr>
                                <w:szCs w:val="19"/>
                              </w:rPr>
                            </w:pPr>
                            <w:r>
                              <w:rPr>
                                <w:szCs w:val="19"/>
                              </w:rPr>
                              <w:t xml:space="preserve">Łączna powierzchnia przekazanych do eksploatacji </w:t>
                            </w:r>
                            <w:r w:rsidRPr="00E703B2">
                              <w:rPr>
                                <w:szCs w:val="19"/>
                              </w:rPr>
                              <w:t>w</w:t>
                            </w:r>
                            <w:r>
                              <w:rPr>
                                <w:szCs w:val="19"/>
                              </w:rPr>
                              <w:t> </w:t>
                            </w:r>
                            <w:r w:rsidRPr="00E81ECE">
                              <w:rPr>
                                <w:szCs w:val="19"/>
                              </w:rPr>
                              <w:t>1 kwartale 2026</w:t>
                            </w:r>
                            <w:r w:rsidRPr="005D2F26">
                              <w:rPr>
                                <w:szCs w:val="19"/>
                              </w:rPr>
                              <w:t> r.</w:t>
                            </w:r>
                            <w:r>
                              <w:rPr>
                                <w:szCs w:val="19"/>
                              </w:rPr>
                              <w:t xml:space="preserve"> </w:t>
                            </w:r>
                            <w:r w:rsidRPr="00E703B2">
                              <w:rPr>
                                <w:szCs w:val="19"/>
                              </w:rPr>
                              <w:t>budynków</w:t>
                            </w:r>
                            <w:r>
                              <w:rPr>
                                <w:szCs w:val="19"/>
                              </w:rPr>
                              <w:t xml:space="preserve"> gospodarstw rolnych</w:t>
                            </w:r>
                            <w:r w:rsidRPr="00E703B2">
                              <w:rPr>
                                <w:szCs w:val="19"/>
                              </w:rPr>
                              <w:t xml:space="preserve"> </w:t>
                            </w:r>
                            <w:r>
                              <w:rPr>
                                <w:szCs w:val="19"/>
                              </w:rPr>
                              <w:t>zwiększyła się</w:t>
                            </w:r>
                            <w:r w:rsidRPr="005D2F26">
                              <w:rPr>
                                <w:szCs w:val="19"/>
                              </w:rPr>
                              <w:t xml:space="preserve"> o </w:t>
                            </w:r>
                            <w:r w:rsidRPr="00E81ECE">
                              <w:rPr>
                                <w:szCs w:val="19"/>
                              </w:rPr>
                              <w:t>2,0</w:t>
                            </w:r>
                            <w:r w:rsidRPr="00E703B2">
                              <w:rPr>
                                <w:szCs w:val="19"/>
                              </w:rPr>
                              <w:t xml:space="preserve">% </w:t>
                            </w:r>
                            <w:r>
                              <w:rPr>
                                <w:szCs w:val="19"/>
                              </w:rPr>
                              <w:t>w skali roku</w:t>
                            </w:r>
                          </w:p>
                        </w:txbxContent>
                      </wps:txbx>
                      <wps:bodyPr rot="0" vert="horz" wrap="square" lIns="90000" tIns="36000" rIns="9000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7F02E4C8" id="_x0000_s1038" type="#_x0000_t202" alt="Łączna powierzchnia przekazanych do eksploatacji w 1 kwartale 2026 r. budynków gospodarstw rolnych zwiększyła się o 2,0% w skali roku&#10;" style="position:absolute;margin-left:450pt;margin-top:19.05pt;width:147.4pt;height:7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" filled="f" stroked="f">
                <v:textbox inset="2.5mm,1mm,2.5mm,1mm">
                  <w:txbxContent>
                    <w:p w14:paraId="67EF1891" w14:textId="028B95E7" w:rsidR="00714F6D" w:rsidRPr="00AA7688" w:rsidRDefault="00714F6D" w:rsidP="00D52B51">
                      <w:pPr>
                        <w:pStyle w:val="tekstzboku"/>
                        <w:suppressAutoHyphens/>
                        <w:spacing w:before="0"/>
                        <w:rPr>
                          <w:szCs w:val="19"/>
                        </w:rPr>
                      </w:pPr>
                      <w:r>
                        <w:rPr>
                          <w:szCs w:val="19"/>
                        </w:rPr>
                        <w:t xml:space="preserve">Łączna powierzchnia przekazanych do eksploatacji </w:t>
                      </w:r>
                      <w:r w:rsidRPr="00E703B2">
                        <w:rPr>
                          <w:szCs w:val="19"/>
                        </w:rPr>
                        <w:t>w</w:t>
                      </w:r>
                      <w:r>
                        <w:rPr>
                          <w:szCs w:val="19"/>
                        </w:rPr>
                        <w:t> </w:t>
                      </w:r>
                      <w:r w:rsidRPr="00E81ECE">
                        <w:rPr>
                          <w:szCs w:val="19"/>
                        </w:rPr>
                        <w:t>1 kwartale 2026</w:t>
                      </w:r>
                      <w:r w:rsidRPr="005D2F26">
                        <w:rPr>
                          <w:szCs w:val="19"/>
                        </w:rPr>
                        <w:t> r.</w:t>
                      </w:r>
                      <w:r>
                        <w:rPr>
                          <w:szCs w:val="19"/>
                        </w:rPr>
                        <w:t xml:space="preserve"> </w:t>
                      </w:r>
                      <w:r w:rsidRPr="00E703B2">
                        <w:rPr>
                          <w:szCs w:val="19"/>
                        </w:rPr>
                        <w:t>budynków</w:t>
                      </w:r>
                      <w:r>
                        <w:rPr>
                          <w:szCs w:val="19"/>
                        </w:rPr>
                        <w:t xml:space="preserve"> gospodarstw rolnych</w:t>
                      </w:r>
                      <w:r w:rsidRPr="00E703B2">
                        <w:rPr>
                          <w:szCs w:val="19"/>
                        </w:rPr>
                        <w:t xml:space="preserve"> </w:t>
                      </w:r>
                      <w:r>
                        <w:rPr>
                          <w:szCs w:val="19"/>
                        </w:rPr>
                        <w:t>zwiększyła się</w:t>
                      </w:r>
                      <w:r w:rsidRPr="005D2F26">
                        <w:rPr>
                          <w:szCs w:val="19"/>
                        </w:rPr>
                        <w:t xml:space="preserve"> o </w:t>
                      </w:r>
                      <w:r w:rsidRPr="00E81ECE">
                        <w:rPr>
                          <w:szCs w:val="19"/>
                        </w:rPr>
                        <w:t>2,0</w:t>
                      </w:r>
                      <w:r w:rsidRPr="00E703B2">
                        <w:rPr>
                          <w:szCs w:val="19"/>
                        </w:rPr>
                        <w:t xml:space="preserve">% </w:t>
                      </w:r>
                      <w:r>
                        <w:rPr>
                          <w:szCs w:val="19"/>
                        </w:rPr>
                        <w:t>w skali roku</w:t>
                      </w:r>
                    </w:p>
                  </w:txbxContent>
                </v:textbox>
                <w10:wrap anchorx="page"/>
              </v:shape>
            </w:pict>
          </mc:Fallback>
        </mc:AlternateContent>
      </w:r>
      <w:r w:rsidR="00B41130" w:rsidRPr="00C12712">
        <w:rPr>
          <w:b/>
          <w:color w:val="001D77"/>
          <w:szCs w:val="19"/>
          <w:shd w:val="clear" w:color="auto" w:fill="FFFFFF"/>
        </w:rPr>
        <w:t>Budynki gospodarstw rolnych</w:t>
      </w:r>
    </w:p>
    <w:p w14:paraId="30A614A4" w14:textId="21A4FF65" w:rsidR="00B41130" w:rsidRPr="000F7234" w:rsidRDefault="001B3059" w:rsidP="00DF7D0F">
      <w:pPr>
        <w:rPr>
          <w:szCs w:val="19"/>
          <w:shd w:val="clear" w:color="auto" w:fill="FFFFFF"/>
        </w:rPr>
      </w:pPr>
      <w:r w:rsidRPr="000F7234">
        <w:rPr>
          <w:szCs w:val="19"/>
          <w:shd w:val="clear" w:color="auto" w:fill="FFFFFF"/>
        </w:rPr>
        <w:t>W</w:t>
      </w:r>
      <w:r w:rsidR="002F2708" w:rsidRPr="000F7234">
        <w:rPr>
          <w:szCs w:val="19"/>
          <w:shd w:val="clear" w:color="auto" w:fill="FFFFFF"/>
        </w:rPr>
        <w:t xml:space="preserve">ybudowano </w:t>
      </w:r>
      <w:r w:rsidR="00130C28" w:rsidRPr="000F7234">
        <w:rPr>
          <w:szCs w:val="19"/>
          <w:shd w:val="clear" w:color="auto" w:fill="FFFFFF"/>
        </w:rPr>
        <w:t>1,4</w:t>
      </w:r>
      <w:r w:rsidR="002F2708" w:rsidRPr="000F7234">
        <w:rPr>
          <w:szCs w:val="19"/>
          <w:shd w:val="clear" w:color="auto" w:fill="FFFFFF"/>
        </w:rPr>
        <w:t xml:space="preserve"> tys. nowych (o </w:t>
      </w:r>
      <w:r w:rsidR="00130C28" w:rsidRPr="000F7234">
        <w:rPr>
          <w:szCs w:val="19"/>
          <w:shd w:val="clear" w:color="auto" w:fill="FFFFFF"/>
        </w:rPr>
        <w:t>3</w:t>
      </w:r>
      <w:r w:rsidR="00F03F72" w:rsidRPr="000F7234">
        <w:rPr>
          <w:szCs w:val="19"/>
          <w:shd w:val="clear" w:color="auto" w:fill="FFFFFF"/>
        </w:rPr>
        <w:t>,5</w:t>
      </w:r>
      <w:r w:rsidR="002F2708" w:rsidRPr="000F7234">
        <w:rPr>
          <w:szCs w:val="19"/>
          <w:shd w:val="clear" w:color="auto" w:fill="FFFFFF"/>
        </w:rPr>
        <w:t xml:space="preserve">% </w:t>
      </w:r>
      <w:r w:rsidR="00F03F72" w:rsidRPr="000F7234">
        <w:rPr>
          <w:szCs w:val="19"/>
          <w:shd w:val="clear" w:color="auto" w:fill="FFFFFF"/>
        </w:rPr>
        <w:t>mniej</w:t>
      </w:r>
      <w:r w:rsidR="002F2708" w:rsidRPr="000F7234">
        <w:rPr>
          <w:szCs w:val="19"/>
          <w:shd w:val="clear" w:color="auto" w:fill="FFFFFF"/>
        </w:rPr>
        <w:t xml:space="preserve"> niż rok wcześniej) i rozbudowano </w:t>
      </w:r>
      <w:r w:rsidR="00130C28" w:rsidRPr="000F7234">
        <w:rPr>
          <w:szCs w:val="19"/>
          <w:shd w:val="clear" w:color="auto" w:fill="FFFFFF"/>
        </w:rPr>
        <w:t>109</w:t>
      </w:r>
      <w:r w:rsidR="002F2708" w:rsidRPr="000F7234">
        <w:rPr>
          <w:szCs w:val="19"/>
          <w:shd w:val="clear" w:color="auto" w:fill="FFFFFF"/>
        </w:rPr>
        <w:t xml:space="preserve"> budynków gospodarstw rolnych (</w:t>
      </w:r>
      <w:r w:rsidR="00656442" w:rsidRPr="000F7234">
        <w:rPr>
          <w:szCs w:val="19"/>
          <w:shd w:val="clear" w:color="auto" w:fill="FFFFFF"/>
        </w:rPr>
        <w:t>spadek</w:t>
      </w:r>
      <w:r w:rsidR="002F2708" w:rsidRPr="000F7234">
        <w:rPr>
          <w:szCs w:val="19"/>
          <w:shd w:val="clear" w:color="auto" w:fill="FFFFFF"/>
        </w:rPr>
        <w:t xml:space="preserve"> o </w:t>
      </w:r>
      <w:r w:rsidR="00130C28" w:rsidRPr="000F7234">
        <w:rPr>
          <w:szCs w:val="19"/>
          <w:shd w:val="clear" w:color="auto" w:fill="FFFFFF"/>
        </w:rPr>
        <w:t>24,8</w:t>
      </w:r>
      <w:r w:rsidR="002F2708" w:rsidRPr="000F7234">
        <w:rPr>
          <w:szCs w:val="19"/>
          <w:shd w:val="clear" w:color="auto" w:fill="FFFFFF"/>
        </w:rPr>
        <w:t xml:space="preserve">%). Powierzchnia użytkowa nowych budynków wyniosła </w:t>
      </w:r>
      <w:r w:rsidR="00130C28" w:rsidRPr="000F7234">
        <w:rPr>
          <w:szCs w:val="19"/>
          <w:shd w:val="clear" w:color="auto" w:fill="FFFFFF"/>
        </w:rPr>
        <w:t>591,1 tys.</w:t>
      </w:r>
      <w:r w:rsidR="002F2708" w:rsidRPr="000F7234">
        <w:rPr>
          <w:szCs w:val="19"/>
          <w:shd w:val="clear" w:color="auto" w:fill="FFFFFF"/>
        </w:rPr>
        <w:t xml:space="preserve"> m</w:t>
      </w:r>
      <w:r w:rsidR="002F2708" w:rsidRPr="000F7234">
        <w:rPr>
          <w:szCs w:val="19"/>
          <w:shd w:val="clear" w:color="auto" w:fill="FFFFFF"/>
          <w:vertAlign w:val="superscript"/>
        </w:rPr>
        <w:t>2</w:t>
      </w:r>
      <w:r w:rsidR="002F2708" w:rsidRPr="000F7234">
        <w:rPr>
          <w:szCs w:val="19"/>
          <w:shd w:val="clear" w:color="auto" w:fill="FFFFFF"/>
        </w:rPr>
        <w:t xml:space="preserve"> (o </w:t>
      </w:r>
      <w:r w:rsidR="00130C28" w:rsidRPr="000F7234">
        <w:rPr>
          <w:szCs w:val="19"/>
          <w:shd w:val="clear" w:color="auto" w:fill="FFFFFF"/>
        </w:rPr>
        <w:t>6,0</w:t>
      </w:r>
      <w:r w:rsidR="002F2708" w:rsidRPr="000F7234">
        <w:rPr>
          <w:szCs w:val="19"/>
          <w:shd w:val="clear" w:color="auto" w:fill="FFFFFF"/>
        </w:rPr>
        <w:t xml:space="preserve">% więcej niż w </w:t>
      </w:r>
      <w:r w:rsidR="00704999" w:rsidRPr="000F7234">
        <w:rPr>
          <w:szCs w:val="19"/>
          <w:shd w:val="clear" w:color="auto" w:fill="FFFFFF"/>
        </w:rPr>
        <w:t xml:space="preserve">1 kwartale </w:t>
      </w:r>
      <w:r w:rsidR="002F2708" w:rsidRPr="000F7234">
        <w:rPr>
          <w:szCs w:val="19"/>
          <w:shd w:val="clear" w:color="auto" w:fill="FFFFFF"/>
        </w:rPr>
        <w:t>202</w:t>
      </w:r>
      <w:r w:rsidR="00130C28" w:rsidRPr="000F7234">
        <w:rPr>
          <w:szCs w:val="19"/>
          <w:shd w:val="clear" w:color="auto" w:fill="FFFFFF"/>
        </w:rPr>
        <w:t>5</w:t>
      </w:r>
      <w:r w:rsidR="002F2708" w:rsidRPr="000F7234">
        <w:rPr>
          <w:szCs w:val="19"/>
          <w:shd w:val="clear" w:color="auto" w:fill="FFFFFF"/>
        </w:rPr>
        <w:t xml:space="preserve"> r.), natomiast rozbudowanych </w:t>
      </w:r>
      <w:r w:rsidR="00130C28" w:rsidRPr="000F7234">
        <w:rPr>
          <w:szCs w:val="19"/>
          <w:shd w:val="clear" w:color="auto" w:fill="FFFFFF"/>
        </w:rPr>
        <w:t>31,9</w:t>
      </w:r>
      <w:r w:rsidR="002F2708" w:rsidRPr="000F7234">
        <w:rPr>
          <w:szCs w:val="19"/>
          <w:shd w:val="clear" w:color="auto" w:fill="FFFFFF"/>
        </w:rPr>
        <w:t> tys. m</w:t>
      </w:r>
      <w:r w:rsidR="002F2708" w:rsidRPr="000F7234">
        <w:rPr>
          <w:szCs w:val="19"/>
          <w:shd w:val="clear" w:color="auto" w:fill="FFFFFF"/>
          <w:vertAlign w:val="superscript"/>
        </w:rPr>
        <w:t>2</w:t>
      </w:r>
      <w:r w:rsidR="002F2708" w:rsidRPr="000F7234">
        <w:rPr>
          <w:szCs w:val="19"/>
          <w:shd w:val="clear" w:color="auto" w:fill="FFFFFF"/>
        </w:rPr>
        <w:t xml:space="preserve"> (</w:t>
      </w:r>
      <w:r w:rsidR="00130C28" w:rsidRPr="000F7234">
        <w:rPr>
          <w:szCs w:val="19"/>
          <w:shd w:val="clear" w:color="auto" w:fill="FFFFFF"/>
        </w:rPr>
        <w:t>spadek</w:t>
      </w:r>
      <w:r w:rsidR="002F2708" w:rsidRPr="000F7234">
        <w:rPr>
          <w:szCs w:val="19"/>
          <w:shd w:val="clear" w:color="auto" w:fill="FFFFFF"/>
        </w:rPr>
        <w:t xml:space="preserve"> o</w:t>
      </w:r>
      <w:r w:rsidR="00F03F72" w:rsidRPr="000F7234">
        <w:rPr>
          <w:szCs w:val="19"/>
          <w:shd w:val="clear" w:color="auto" w:fill="FFFFFF"/>
        </w:rPr>
        <w:t> </w:t>
      </w:r>
      <w:r w:rsidR="00130C28" w:rsidRPr="000F7234">
        <w:rPr>
          <w:szCs w:val="19"/>
          <w:shd w:val="clear" w:color="auto" w:fill="FFFFFF"/>
        </w:rPr>
        <w:t>40,3</w:t>
      </w:r>
      <w:r w:rsidR="002F2708" w:rsidRPr="000F7234">
        <w:rPr>
          <w:szCs w:val="19"/>
          <w:shd w:val="clear" w:color="auto" w:fill="FFFFFF"/>
        </w:rPr>
        <w:t xml:space="preserve">%). </w:t>
      </w:r>
      <w:r w:rsidR="00DB5E71" w:rsidRPr="000F7234">
        <w:rPr>
          <w:szCs w:val="19"/>
          <w:shd w:val="clear" w:color="auto" w:fill="FFFFFF"/>
        </w:rPr>
        <w:t>Największ</w:t>
      </w:r>
      <w:r w:rsidR="00226876" w:rsidRPr="000F7234">
        <w:rPr>
          <w:szCs w:val="19"/>
          <w:shd w:val="clear" w:color="auto" w:fill="FFFFFF"/>
        </w:rPr>
        <w:t>e</w:t>
      </w:r>
      <w:r w:rsidR="00DB5E71" w:rsidRPr="000F7234">
        <w:rPr>
          <w:szCs w:val="19"/>
          <w:shd w:val="clear" w:color="auto" w:fill="FFFFFF"/>
        </w:rPr>
        <w:t xml:space="preserve"> udział</w:t>
      </w:r>
      <w:r w:rsidR="00226876" w:rsidRPr="000F7234">
        <w:rPr>
          <w:szCs w:val="19"/>
          <w:shd w:val="clear" w:color="auto" w:fill="FFFFFF"/>
        </w:rPr>
        <w:t>y</w:t>
      </w:r>
      <w:r w:rsidR="00DB5E71" w:rsidRPr="000F7234">
        <w:rPr>
          <w:szCs w:val="19"/>
          <w:shd w:val="clear" w:color="auto" w:fill="FFFFFF"/>
        </w:rPr>
        <w:t xml:space="preserve"> w łącznej powierzchni </w:t>
      </w:r>
      <w:r w:rsidR="00226876" w:rsidRPr="000F7234">
        <w:rPr>
          <w:szCs w:val="19"/>
          <w:shd w:val="clear" w:color="auto" w:fill="FFFFFF"/>
        </w:rPr>
        <w:t>zaobserwowano w</w:t>
      </w:r>
      <w:r w:rsidR="0047275F">
        <w:rPr>
          <w:szCs w:val="19"/>
          <w:shd w:val="clear" w:color="auto" w:fill="FFFFFF"/>
        </w:rPr>
        <w:t> </w:t>
      </w:r>
      <w:r w:rsidR="00DB5E71" w:rsidRPr="000F7234">
        <w:rPr>
          <w:szCs w:val="19"/>
          <w:shd w:val="clear" w:color="auto" w:fill="FFFFFF"/>
        </w:rPr>
        <w:t>województw</w:t>
      </w:r>
      <w:r w:rsidR="000F7234" w:rsidRPr="000F7234">
        <w:rPr>
          <w:szCs w:val="19"/>
          <w:shd w:val="clear" w:color="auto" w:fill="FFFFFF"/>
        </w:rPr>
        <w:t>ach</w:t>
      </w:r>
      <w:r w:rsidR="00DB5E71" w:rsidRPr="000F7234">
        <w:rPr>
          <w:szCs w:val="19"/>
          <w:shd w:val="clear" w:color="auto" w:fill="FFFFFF"/>
        </w:rPr>
        <w:t xml:space="preserve"> </w:t>
      </w:r>
      <w:r w:rsidR="00F03F72" w:rsidRPr="000F7234">
        <w:rPr>
          <w:szCs w:val="19"/>
          <w:shd w:val="clear" w:color="auto" w:fill="FFFFFF"/>
        </w:rPr>
        <w:t>mazowieckim (2</w:t>
      </w:r>
      <w:r w:rsidR="00130C28" w:rsidRPr="000F7234">
        <w:rPr>
          <w:szCs w:val="19"/>
          <w:shd w:val="clear" w:color="auto" w:fill="FFFFFF"/>
        </w:rPr>
        <w:t>4</w:t>
      </w:r>
      <w:r w:rsidR="00F03F72" w:rsidRPr="000F7234">
        <w:rPr>
          <w:szCs w:val="19"/>
          <w:shd w:val="clear" w:color="auto" w:fill="FFFFFF"/>
        </w:rPr>
        <w:t>,</w:t>
      </w:r>
      <w:r w:rsidR="00130C28" w:rsidRPr="000F7234">
        <w:rPr>
          <w:szCs w:val="19"/>
          <w:shd w:val="clear" w:color="auto" w:fill="FFFFFF"/>
        </w:rPr>
        <w:t>0</w:t>
      </w:r>
      <w:r w:rsidR="00F03F72" w:rsidRPr="000F7234">
        <w:rPr>
          <w:szCs w:val="19"/>
          <w:shd w:val="clear" w:color="auto" w:fill="FFFFFF"/>
        </w:rPr>
        <w:t>% wartości krajowej)</w:t>
      </w:r>
      <w:r w:rsidR="00DF5ADA" w:rsidRPr="000F7234">
        <w:rPr>
          <w:szCs w:val="19"/>
          <w:shd w:val="clear" w:color="auto" w:fill="FFFFFF"/>
        </w:rPr>
        <w:t xml:space="preserve"> </w:t>
      </w:r>
      <w:r w:rsidR="00CC2F0E" w:rsidRPr="000F7234">
        <w:rPr>
          <w:szCs w:val="19"/>
          <w:shd w:val="clear" w:color="auto" w:fill="FFFFFF"/>
        </w:rPr>
        <w:t>i</w:t>
      </w:r>
      <w:r w:rsidR="00F03F72" w:rsidRPr="000F7234">
        <w:rPr>
          <w:szCs w:val="19"/>
          <w:shd w:val="clear" w:color="auto" w:fill="FFFFFF"/>
        </w:rPr>
        <w:t xml:space="preserve"> </w:t>
      </w:r>
      <w:r w:rsidR="00656442" w:rsidRPr="000F7234">
        <w:rPr>
          <w:szCs w:val="19"/>
          <w:shd w:val="clear" w:color="auto" w:fill="FFFFFF"/>
        </w:rPr>
        <w:t>wielkopolskim</w:t>
      </w:r>
      <w:r w:rsidR="00DB5E71" w:rsidRPr="000F7234">
        <w:rPr>
          <w:szCs w:val="19"/>
          <w:shd w:val="clear" w:color="auto" w:fill="FFFFFF"/>
        </w:rPr>
        <w:t xml:space="preserve"> </w:t>
      </w:r>
      <w:r w:rsidR="00656442" w:rsidRPr="000F7234">
        <w:rPr>
          <w:szCs w:val="19"/>
          <w:shd w:val="clear" w:color="auto" w:fill="FFFFFF"/>
        </w:rPr>
        <w:t>(</w:t>
      </w:r>
      <w:r w:rsidR="00130C28" w:rsidRPr="000F7234">
        <w:rPr>
          <w:szCs w:val="19"/>
          <w:shd w:val="clear" w:color="auto" w:fill="FFFFFF"/>
        </w:rPr>
        <w:t>19,2</w:t>
      </w:r>
      <w:r w:rsidR="00656442" w:rsidRPr="000F7234">
        <w:rPr>
          <w:szCs w:val="19"/>
          <w:shd w:val="clear" w:color="auto" w:fill="FFFFFF"/>
        </w:rPr>
        <w:t>%)</w:t>
      </w:r>
      <w:r w:rsidR="00DB5E71" w:rsidRPr="000F7234">
        <w:rPr>
          <w:szCs w:val="19"/>
          <w:shd w:val="clear" w:color="auto" w:fill="FFFFFF"/>
        </w:rPr>
        <w:t>, a</w:t>
      </w:r>
      <w:r w:rsidR="0047275F">
        <w:rPr>
          <w:szCs w:val="19"/>
          <w:shd w:val="clear" w:color="auto" w:fill="FFFFFF"/>
        </w:rPr>
        <w:t> </w:t>
      </w:r>
      <w:r w:rsidR="00DB5E71" w:rsidRPr="000F7234">
        <w:rPr>
          <w:szCs w:val="19"/>
          <w:shd w:val="clear" w:color="auto" w:fill="FFFFFF"/>
        </w:rPr>
        <w:t>najmniejsz</w:t>
      </w:r>
      <w:r w:rsidR="00226876" w:rsidRPr="000F7234">
        <w:rPr>
          <w:szCs w:val="19"/>
          <w:shd w:val="clear" w:color="auto" w:fill="FFFFFF"/>
        </w:rPr>
        <w:t>e w</w:t>
      </w:r>
      <w:r w:rsidR="00DB5E71" w:rsidRPr="000F7234">
        <w:rPr>
          <w:szCs w:val="19"/>
          <w:shd w:val="clear" w:color="auto" w:fill="FFFFFF"/>
        </w:rPr>
        <w:t>:</w:t>
      </w:r>
      <w:r w:rsidR="00E40377">
        <w:rPr>
          <w:szCs w:val="19"/>
          <w:shd w:val="clear" w:color="auto" w:fill="FFFFFF"/>
        </w:rPr>
        <w:t> </w:t>
      </w:r>
      <w:r w:rsidR="00130C28" w:rsidRPr="000F7234">
        <w:rPr>
          <w:szCs w:val="19"/>
          <w:shd w:val="clear" w:color="auto" w:fill="FFFFFF"/>
        </w:rPr>
        <w:t>podkarpackim</w:t>
      </w:r>
      <w:r w:rsidR="00215DC6" w:rsidRPr="000F7234">
        <w:rPr>
          <w:szCs w:val="19"/>
          <w:shd w:val="clear" w:color="auto" w:fill="FFFFFF"/>
        </w:rPr>
        <w:t xml:space="preserve"> (1,</w:t>
      </w:r>
      <w:r w:rsidR="00130C28" w:rsidRPr="000F7234">
        <w:rPr>
          <w:szCs w:val="19"/>
          <w:shd w:val="clear" w:color="auto" w:fill="FFFFFF"/>
        </w:rPr>
        <w:t>3</w:t>
      </w:r>
      <w:r w:rsidR="00215DC6" w:rsidRPr="000F7234">
        <w:rPr>
          <w:szCs w:val="19"/>
          <w:shd w:val="clear" w:color="auto" w:fill="FFFFFF"/>
        </w:rPr>
        <w:t xml:space="preserve">%), </w:t>
      </w:r>
      <w:r w:rsidR="00130C28" w:rsidRPr="000F7234">
        <w:rPr>
          <w:szCs w:val="19"/>
          <w:shd w:val="clear" w:color="auto" w:fill="FFFFFF"/>
        </w:rPr>
        <w:t xml:space="preserve">pomorskim (1,4%) oraz świętokrzyskim i </w:t>
      </w:r>
      <w:r w:rsidR="00F03F72" w:rsidRPr="000F7234">
        <w:rPr>
          <w:szCs w:val="19"/>
          <w:shd w:val="clear" w:color="auto" w:fill="FFFFFF"/>
        </w:rPr>
        <w:t>śląskim</w:t>
      </w:r>
      <w:r w:rsidR="00FA5BF1">
        <w:rPr>
          <w:szCs w:val="19"/>
          <w:shd w:val="clear" w:color="auto" w:fill="FFFFFF"/>
        </w:rPr>
        <w:t xml:space="preserve"> </w:t>
      </w:r>
      <w:r w:rsidR="00130C28" w:rsidRPr="000F7234">
        <w:rPr>
          <w:szCs w:val="19"/>
          <w:shd w:val="clear" w:color="auto" w:fill="FFFFFF"/>
        </w:rPr>
        <w:t>(po 1,7%)</w:t>
      </w:r>
      <w:r w:rsidR="00656442" w:rsidRPr="000F7234">
        <w:rPr>
          <w:szCs w:val="19"/>
          <w:shd w:val="clear" w:color="auto" w:fill="FFFFFF"/>
        </w:rPr>
        <w:t>.</w:t>
      </w:r>
    </w:p>
    <w:p w14:paraId="6E7296BD" w14:textId="06FEC673" w:rsidR="00B41130" w:rsidRPr="003173B4" w:rsidRDefault="00130C28" w:rsidP="00D52B51">
      <w:pPr>
        <w:spacing w:before="360" w:line="240" w:lineRule="auto"/>
        <w:ind w:left="851" w:hanging="851"/>
        <w:rPr>
          <w:b/>
          <w:color w:val="000000" w:themeColor="text1"/>
          <w:szCs w:val="19"/>
          <w:shd w:val="clear" w:color="auto" w:fill="FFFFFF"/>
        </w:rPr>
      </w:pPr>
      <w:r>
        <w:rPr>
          <w:b/>
          <w:noProof/>
          <w:szCs w:val="19"/>
        </w:rPr>
        <w:drawing>
          <wp:anchor distT="0" distB="0" distL="114300" distR="114300" simplePos="0" relativeHeight="251678720" behindDoc="0" locked="0" layoutInCell="1" allowOverlap="1" wp14:anchorId="5C7C0095" wp14:editId="34C16368">
            <wp:simplePos x="0" y="0"/>
            <wp:positionH relativeFrom="column">
              <wp:posOffset>-36285</wp:posOffset>
            </wp:positionH>
            <wp:positionV relativeFrom="paragraph">
              <wp:posOffset>420279</wp:posOffset>
            </wp:positionV>
            <wp:extent cx="5102860" cy="2859405"/>
            <wp:effectExtent l="0" t="0" r="2540" b="0"/>
            <wp:wrapNone/>
            <wp:docPr id="33" name="Obraz 33" descr="Wykres słupkowy. Dane do Wykresu 7. Powierzchnia użytkowa budynków gospodarstw rolnych oddanych do użytkowa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descr="Wykres przedstawia powierzchnię użytkową budynków gospodarstw rolnych oddanych do użytkowania w 1 kwartale 2026 r. według województ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2860" cy="2859405"/>
                    </a:xfrm>
                    <a:prstGeom prst="rect">
                      <a:avLst/>
                    </a:prstGeom>
                    <a:noFill/>
                  </pic:spPr>
                </pic:pic>
              </a:graphicData>
            </a:graphic>
            <wp14:sizeRelH relativeFrom="page">
              <wp14:pctWidth>0</wp14:pctWidth>
            </wp14:sizeRelH>
            <wp14:sizeRelV relativeFrom="page">
              <wp14:pctHeight>0</wp14:pctHeight>
            </wp14:sizeRelV>
          </wp:anchor>
        </w:drawing>
      </w:r>
      <w:r w:rsidR="00B41130" w:rsidRPr="00E546A4">
        <w:rPr>
          <w:b/>
          <w:szCs w:val="19"/>
          <w:shd w:val="clear" w:color="auto" w:fill="FFFFFF"/>
        </w:rPr>
        <w:t xml:space="preserve">Wykres </w:t>
      </w:r>
      <w:r w:rsidR="003D3705" w:rsidRPr="00E546A4">
        <w:rPr>
          <w:b/>
          <w:szCs w:val="19"/>
          <w:shd w:val="clear" w:color="auto" w:fill="FFFFFF"/>
        </w:rPr>
        <w:t>7</w:t>
      </w:r>
      <w:r w:rsidR="00B41130" w:rsidRPr="00E546A4">
        <w:rPr>
          <w:b/>
          <w:szCs w:val="19"/>
          <w:shd w:val="clear" w:color="auto" w:fill="FFFFFF"/>
        </w:rPr>
        <w:t>.</w:t>
      </w:r>
      <w:r w:rsidR="00F53EB2" w:rsidRPr="00E546A4">
        <w:rPr>
          <w:b/>
          <w:szCs w:val="19"/>
          <w:shd w:val="clear" w:color="auto" w:fill="FFFFFF"/>
        </w:rPr>
        <w:tab/>
      </w:r>
      <w:r w:rsidR="00B41130" w:rsidRPr="000F7234">
        <w:rPr>
          <w:b/>
          <w:szCs w:val="19"/>
          <w:shd w:val="clear" w:color="auto" w:fill="FFFFFF"/>
        </w:rPr>
        <w:t>Powierzchnia użytkowa budynków gospodarstw rolnych oddanych do użyt</w:t>
      </w:r>
      <w:r w:rsidR="005B59DF" w:rsidRPr="000F7234">
        <w:rPr>
          <w:b/>
          <w:szCs w:val="19"/>
          <w:shd w:val="clear" w:color="auto" w:fill="FFFFFF"/>
        </w:rPr>
        <w:t>kowania w </w:t>
      </w:r>
      <w:r w:rsidRPr="000F7234">
        <w:rPr>
          <w:b/>
          <w:szCs w:val="19"/>
          <w:shd w:val="clear" w:color="auto" w:fill="FFFFFF"/>
        </w:rPr>
        <w:t xml:space="preserve">1 kwartale </w:t>
      </w:r>
      <w:r w:rsidR="00330ECC" w:rsidRPr="000F7234">
        <w:rPr>
          <w:b/>
          <w:szCs w:val="19"/>
          <w:shd w:val="clear" w:color="auto" w:fill="FFFFFF"/>
        </w:rPr>
        <w:t>202</w:t>
      </w:r>
      <w:r w:rsidRPr="000F7234">
        <w:rPr>
          <w:b/>
          <w:szCs w:val="19"/>
          <w:shd w:val="clear" w:color="auto" w:fill="FFFFFF"/>
        </w:rPr>
        <w:t>6</w:t>
      </w:r>
      <w:r w:rsidR="00330ECC" w:rsidRPr="000F7234">
        <w:rPr>
          <w:b/>
          <w:szCs w:val="19"/>
          <w:shd w:val="clear" w:color="auto" w:fill="FFFFFF"/>
        </w:rPr>
        <w:t xml:space="preserve"> </w:t>
      </w:r>
      <w:r w:rsidR="009C3E2D" w:rsidRPr="000F7234">
        <w:rPr>
          <w:b/>
          <w:szCs w:val="19"/>
          <w:shd w:val="clear" w:color="auto" w:fill="FFFFFF"/>
        </w:rPr>
        <w:t>r.</w:t>
      </w:r>
      <w:r w:rsidR="00B41130" w:rsidRPr="000F7234">
        <w:rPr>
          <w:b/>
          <w:szCs w:val="19"/>
          <w:shd w:val="clear" w:color="auto" w:fill="FFFFFF"/>
        </w:rPr>
        <w:t xml:space="preserve"> według województw</w:t>
      </w:r>
    </w:p>
    <w:p w14:paraId="3D0DD595" w14:textId="0624DB30" w:rsidR="00B41130" w:rsidRPr="00A138C8" w:rsidRDefault="00B41130" w:rsidP="00B41130">
      <w:pPr>
        <w:spacing w:before="240"/>
        <w:rPr>
          <w:szCs w:val="19"/>
          <w:shd w:val="clear" w:color="auto" w:fill="FFFFFF"/>
        </w:rPr>
      </w:pPr>
    </w:p>
    <w:p w14:paraId="56C797F5" w14:textId="39A5C5C4" w:rsidR="00B41130" w:rsidRPr="00A138C8" w:rsidRDefault="00B41130" w:rsidP="00B41130">
      <w:pPr>
        <w:spacing w:before="240"/>
        <w:rPr>
          <w:szCs w:val="19"/>
          <w:shd w:val="clear" w:color="auto" w:fill="FFFFFF"/>
        </w:rPr>
      </w:pPr>
    </w:p>
    <w:p w14:paraId="421D823F" w14:textId="0C019B9A" w:rsidR="00B41130" w:rsidRPr="00A138C8" w:rsidRDefault="00B41130" w:rsidP="00B41130">
      <w:pPr>
        <w:spacing w:before="240"/>
        <w:rPr>
          <w:szCs w:val="19"/>
          <w:shd w:val="clear" w:color="auto" w:fill="FFFFFF"/>
        </w:rPr>
      </w:pPr>
    </w:p>
    <w:p w14:paraId="011A887A" w14:textId="77777777" w:rsidR="00B41130" w:rsidRPr="00A138C8" w:rsidRDefault="00B41130" w:rsidP="00B41130">
      <w:pPr>
        <w:spacing w:before="240"/>
        <w:rPr>
          <w:szCs w:val="19"/>
          <w:shd w:val="clear" w:color="auto" w:fill="FFFFFF"/>
        </w:rPr>
      </w:pPr>
    </w:p>
    <w:p w14:paraId="71F25EC6" w14:textId="77777777" w:rsidR="00B41130" w:rsidRPr="00A138C8" w:rsidRDefault="00B41130" w:rsidP="00B41130">
      <w:pPr>
        <w:spacing w:before="240"/>
        <w:rPr>
          <w:szCs w:val="19"/>
          <w:shd w:val="clear" w:color="auto" w:fill="FFFFFF"/>
        </w:rPr>
      </w:pPr>
    </w:p>
    <w:p w14:paraId="5598D8FC" w14:textId="77777777" w:rsidR="00B41130" w:rsidRPr="00A138C8" w:rsidRDefault="00B41130" w:rsidP="00B41130">
      <w:pPr>
        <w:spacing w:before="240"/>
        <w:rPr>
          <w:szCs w:val="19"/>
          <w:shd w:val="clear" w:color="auto" w:fill="FFFFFF"/>
        </w:rPr>
      </w:pPr>
    </w:p>
    <w:p w14:paraId="63C91D07" w14:textId="77777777" w:rsidR="00B41130" w:rsidRPr="00A138C8" w:rsidRDefault="00B41130" w:rsidP="00B41130">
      <w:pPr>
        <w:spacing w:before="240"/>
        <w:rPr>
          <w:szCs w:val="19"/>
          <w:shd w:val="clear" w:color="auto" w:fill="FFFFFF"/>
        </w:rPr>
      </w:pPr>
    </w:p>
    <w:p w14:paraId="356B7B72" w14:textId="77777777" w:rsidR="00B41130" w:rsidRPr="00A138C8" w:rsidRDefault="00B41130" w:rsidP="00B41130">
      <w:pPr>
        <w:spacing w:before="240"/>
        <w:rPr>
          <w:szCs w:val="19"/>
          <w:shd w:val="clear" w:color="auto" w:fill="FFFFFF"/>
        </w:rPr>
      </w:pPr>
    </w:p>
    <w:p w14:paraId="175322E2" w14:textId="77777777" w:rsidR="006D0D95" w:rsidRDefault="006D0D95">
      <w:pPr>
        <w:spacing w:before="0" w:after="0" w:line="240" w:lineRule="auto"/>
        <w:rPr>
          <w:rFonts w:ascii="Fira Sans SemiBold" w:hAnsi="Fira Sans SemiBold"/>
          <w:color w:val="001D77"/>
          <w:szCs w:val="19"/>
          <w:shd w:val="clear" w:color="auto" w:fill="FFFFFF"/>
        </w:rPr>
      </w:pPr>
      <w:r>
        <w:rPr>
          <w:rFonts w:ascii="Fira Sans SemiBold" w:hAnsi="Fira Sans SemiBold"/>
          <w:color w:val="001D77"/>
          <w:szCs w:val="19"/>
          <w:shd w:val="clear" w:color="auto" w:fill="FFFFFF"/>
        </w:rPr>
        <w:br w:type="page"/>
      </w:r>
    </w:p>
    <w:p w14:paraId="76D0F337" w14:textId="07376FF1" w:rsidR="00B41130" w:rsidRPr="00136504" w:rsidRDefault="00B41130" w:rsidP="00D52B51">
      <w:pPr>
        <w:spacing w:before="360"/>
        <w:rPr>
          <w:b/>
          <w:szCs w:val="19"/>
          <w:shd w:val="clear" w:color="auto" w:fill="FFFFFF"/>
        </w:rPr>
      </w:pPr>
      <w:r w:rsidRPr="00136504">
        <w:rPr>
          <w:b/>
          <w:noProof/>
          <w:color w:val="001D77"/>
          <w:szCs w:val="19"/>
          <w:shd w:val="clear" w:color="auto" w:fill="FFFFFF"/>
          <w:lang w:eastAsia="pl-PL"/>
        </w:rPr>
        <w:lastRenderedPageBreak/>
        <mc:AlternateContent>
          <mc:Choice Requires="wps">
            <w:drawing>
              <wp:anchor distT="45720" distB="45720" distL="114300" distR="114300" simplePos="0" relativeHeight="251638784" behindDoc="0" locked="0" layoutInCell="1" allowOverlap="1" wp14:anchorId="4F17E638" wp14:editId="36FA865D">
                <wp:simplePos x="0" y="0"/>
                <wp:positionH relativeFrom="page">
                  <wp:posOffset>5690870</wp:posOffset>
                </wp:positionH>
                <wp:positionV relativeFrom="paragraph">
                  <wp:posOffset>154940</wp:posOffset>
                </wp:positionV>
                <wp:extent cx="1872000" cy="1152000"/>
                <wp:effectExtent l="0" t="0" r="0" b="0"/>
                <wp:wrapNone/>
                <wp:docPr id="197" name="Pole tekstowe 16" descr="Powierzchnia budynków przemysłowych i magazynowych miała największy udział w planowanej do wybudowania powierzchni niemieszkaln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1152000"/>
                        </a:xfrm>
                        <a:prstGeom prst="rect">
                          <a:avLst/>
                        </a:prstGeom>
                        <a:noFill/>
                        <a:ln w="9525">
                          <a:noFill/>
                          <a:miter lim="800000"/>
                          <a:headEnd/>
                          <a:tailEnd/>
                        </a:ln>
                      </wps:spPr>
                      <wps:txbx>
                        <w:txbxContent>
                          <w:p w14:paraId="08CB7DB1" w14:textId="1817E215" w:rsidR="00714F6D" w:rsidRPr="00263642" w:rsidRDefault="00714F6D" w:rsidP="00D52B51">
                            <w:pPr>
                              <w:pStyle w:val="tekstzboku"/>
                              <w:suppressAutoHyphens/>
                              <w:spacing w:before="0"/>
                              <w:rPr>
                                <w:szCs w:val="19"/>
                              </w:rPr>
                            </w:pPr>
                            <w:r w:rsidRPr="00487DDF">
                              <w:rPr>
                                <w:szCs w:val="19"/>
                              </w:rPr>
                              <w:t>Powierzchnia budynków prze</w:t>
                            </w:r>
                            <w:r w:rsidRPr="003779A0">
                              <w:rPr>
                                <w:szCs w:val="19"/>
                              </w:rPr>
                              <w:t>mysłowych i magazynowych</w:t>
                            </w:r>
                            <w:r w:rsidRPr="00487DDF">
                              <w:rPr>
                                <w:szCs w:val="19"/>
                              </w:rPr>
                              <w:t xml:space="preserve"> miała największy udział w</w:t>
                            </w:r>
                            <w:r>
                              <w:rPr>
                                <w:szCs w:val="19"/>
                              </w:rPr>
                              <w:t> </w:t>
                            </w:r>
                            <w:r w:rsidRPr="00487DDF">
                              <w:rPr>
                                <w:szCs w:val="19"/>
                              </w:rPr>
                              <w:t>planowanej do wybudowania</w:t>
                            </w:r>
                            <w:r w:rsidR="002D19A3">
                              <w:rPr>
                                <w:szCs w:val="19"/>
                              </w:rPr>
                              <w:t xml:space="preserve"> </w:t>
                            </w:r>
                            <w:r w:rsidRPr="00487DDF">
                              <w:rPr>
                                <w:szCs w:val="19"/>
                              </w:rPr>
                              <w:t>powierzchni niemieszkalnej</w:t>
                            </w:r>
                          </w:p>
                        </w:txbxContent>
                      </wps:txbx>
                      <wps:bodyPr rot="0" vert="horz" wrap="square" lIns="90000" tIns="36000" rIns="91440" bIns="36000" anchor="t" anchorCtr="0">
                        <a:noAutofit/>
                      </wps:bodyPr>
                    </wps:wsp>
                  </a:graphicData>
                </a:graphic>
                <wp14:sizeRelH relativeFrom="page">
                  <wp14:pctWidth>0</wp14:pctWidth>
                </wp14:sizeRelH>
                <wp14:sizeRelV relativeFrom="page">
                  <wp14:pctHeight>0</wp14:pctHeight>
                </wp14:sizeRelV>
              </wp:anchor>
            </w:drawing>
          </mc:Choice>
          <mc:Fallback>
            <w:pict>
              <v:shape w14:anchorId="4F17E638" id="_x0000_s1039" type="#_x0000_t202" alt="Powierzchnia budynków przemysłowych i magazynowych miała największy udział w planowanej do wybudowania powierzchni niemieszkalnej" style="position:absolute;margin-left:448.1pt;margin-top:12.2pt;width:147.4pt;height:90.7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" filled="f" stroked="f">
                <v:textbox inset="2.5mm,1mm,,1mm">
                  <w:txbxContent>
                    <w:p w14:paraId="08CB7DB1" w14:textId="1817E215" w:rsidR="00714F6D" w:rsidRPr="00263642" w:rsidRDefault="00714F6D" w:rsidP="00D52B51">
                      <w:pPr>
                        <w:pStyle w:val="tekstzboku"/>
                        <w:suppressAutoHyphens/>
                        <w:spacing w:before="0"/>
                        <w:rPr>
                          <w:szCs w:val="19"/>
                        </w:rPr>
                      </w:pPr>
                      <w:r w:rsidRPr="00487DDF">
                        <w:rPr>
                          <w:szCs w:val="19"/>
                        </w:rPr>
                        <w:t>Powierzchnia budynków prze</w:t>
                      </w:r>
                      <w:r w:rsidRPr="003779A0">
                        <w:rPr>
                          <w:szCs w:val="19"/>
                        </w:rPr>
                        <w:t>mysłowych i magazynowych</w:t>
                      </w:r>
                      <w:r w:rsidRPr="00487DDF">
                        <w:rPr>
                          <w:szCs w:val="19"/>
                        </w:rPr>
                        <w:t xml:space="preserve"> miała największy udział w</w:t>
                      </w:r>
                      <w:r>
                        <w:rPr>
                          <w:szCs w:val="19"/>
                        </w:rPr>
                        <w:t> </w:t>
                      </w:r>
                      <w:r w:rsidRPr="00487DDF">
                        <w:rPr>
                          <w:szCs w:val="19"/>
                        </w:rPr>
                        <w:t>planowanej do wybudowania</w:t>
                      </w:r>
                      <w:r w:rsidR="002D19A3">
                        <w:rPr>
                          <w:szCs w:val="19"/>
                        </w:rPr>
                        <w:t xml:space="preserve"> </w:t>
                      </w:r>
                      <w:r w:rsidRPr="00487DDF">
                        <w:rPr>
                          <w:szCs w:val="19"/>
                        </w:rPr>
                        <w:t>powierzchni niemieszkalnej</w:t>
                      </w:r>
                    </w:p>
                  </w:txbxContent>
                </v:textbox>
                <w10:wrap anchorx="page"/>
              </v:shape>
            </w:pict>
          </mc:Fallback>
        </mc:AlternateContent>
      </w:r>
      <w:r w:rsidRPr="00136504">
        <w:rPr>
          <w:b/>
          <w:color w:val="001D77"/>
          <w:szCs w:val="19"/>
          <w:shd w:val="clear" w:color="auto" w:fill="FFFFFF"/>
        </w:rPr>
        <w:t>Pozwolenia na budowę nowych budynków niemieszkalnych</w:t>
      </w:r>
    </w:p>
    <w:p w14:paraId="538E5A5E" w14:textId="42FA3BCC" w:rsidR="00B702FD" w:rsidRPr="00B65D5E" w:rsidRDefault="00AF11B9" w:rsidP="00D52B51">
      <w:pPr>
        <w:rPr>
          <w:spacing w:val="-4"/>
          <w:szCs w:val="19"/>
          <w:shd w:val="clear" w:color="auto" w:fill="FFFFFF"/>
        </w:rPr>
      </w:pPr>
      <w:r w:rsidRPr="008F7441">
        <w:rPr>
          <w:spacing w:val="-4"/>
          <w:szCs w:val="19"/>
          <w:shd w:val="clear" w:color="auto" w:fill="FFFFFF"/>
        </w:rPr>
        <w:t xml:space="preserve">W 1 kwartale 2026 r. wydano </w:t>
      </w:r>
      <w:r w:rsidRPr="008F7441">
        <w:rPr>
          <w:b/>
          <w:spacing w:val="-4"/>
          <w:szCs w:val="19"/>
          <w:shd w:val="clear" w:color="auto" w:fill="FFFFFF"/>
        </w:rPr>
        <w:t>pozwolenia na budowę</w:t>
      </w:r>
      <w:r w:rsidRPr="008F7441">
        <w:rPr>
          <w:spacing w:val="-4"/>
          <w:szCs w:val="19"/>
          <w:shd w:val="clear" w:color="auto" w:fill="FFFFFF"/>
        </w:rPr>
        <w:t xml:space="preserve"> 7,3 tys. nowych budynków niemieszkalnych o</w:t>
      </w:r>
      <w:r w:rsidR="0047275F">
        <w:rPr>
          <w:spacing w:val="-4"/>
          <w:szCs w:val="19"/>
          <w:shd w:val="clear" w:color="auto" w:fill="FFFFFF"/>
        </w:rPr>
        <w:t> </w:t>
      </w:r>
      <w:r w:rsidRPr="008F7441">
        <w:rPr>
          <w:spacing w:val="-4"/>
          <w:szCs w:val="19"/>
          <w:shd w:val="clear" w:color="auto" w:fill="FFFFFF"/>
        </w:rPr>
        <w:t>łącznej powierzchni użytkowej 3,9 mln m² (odpowiednio wzrost o 6,9% i spadek o 2,3% w</w:t>
      </w:r>
      <w:r w:rsidR="0047275F">
        <w:rPr>
          <w:spacing w:val="-4"/>
          <w:szCs w:val="19"/>
          <w:shd w:val="clear" w:color="auto" w:fill="FFFFFF"/>
        </w:rPr>
        <w:t> </w:t>
      </w:r>
      <w:r w:rsidRPr="008F7441">
        <w:rPr>
          <w:spacing w:val="-4"/>
          <w:szCs w:val="19"/>
          <w:shd w:val="clear" w:color="auto" w:fill="FFFFFF"/>
        </w:rPr>
        <w:t>stosunku do analogicznego okresu poprzedniego roku). Dla 55,3% tych budynków podstawę prawną wydania pozwoleń na budowę stanowiły miejscowe plany zagospodarowania przestrzennego. W</w:t>
      </w:r>
      <w:r w:rsidR="00DF7D0F">
        <w:rPr>
          <w:spacing w:val="-4"/>
          <w:szCs w:val="19"/>
          <w:shd w:val="clear" w:color="auto" w:fill="FFFFFF"/>
        </w:rPr>
        <w:t> </w:t>
      </w:r>
      <w:r w:rsidRPr="008F7441">
        <w:rPr>
          <w:spacing w:val="-4"/>
          <w:szCs w:val="19"/>
          <w:shd w:val="clear" w:color="auto" w:fill="FFFFFF"/>
        </w:rPr>
        <w:t>strukturze powierzchni użytkowej dominowały budynki przemysłowe i</w:t>
      </w:r>
      <w:r w:rsidR="0047275F">
        <w:rPr>
          <w:spacing w:val="-4"/>
          <w:szCs w:val="19"/>
          <w:shd w:val="clear" w:color="auto" w:fill="FFFFFF"/>
        </w:rPr>
        <w:t> </w:t>
      </w:r>
      <w:r w:rsidRPr="008F7441">
        <w:rPr>
          <w:spacing w:val="-4"/>
          <w:szCs w:val="19"/>
          <w:shd w:val="clear" w:color="auto" w:fill="FFFFFF"/>
        </w:rPr>
        <w:t>magazynowe (42,9%) oraz pozostałe budynki niemieszkalne (23,1%).</w:t>
      </w:r>
    </w:p>
    <w:p w14:paraId="7764A9E8" w14:textId="62354FB6" w:rsidR="00AD0497" w:rsidRPr="00775D54" w:rsidRDefault="00EB7E93" w:rsidP="00D52B51">
      <w:pPr>
        <w:tabs>
          <w:tab w:val="left" w:pos="907"/>
        </w:tabs>
        <w:spacing w:before="360" w:line="240" w:lineRule="auto"/>
        <w:ind w:left="907" w:hanging="907"/>
        <w:rPr>
          <w:b/>
          <w:szCs w:val="19"/>
          <w:shd w:val="clear" w:color="auto" w:fill="FFFFFF"/>
        </w:rPr>
      </w:pPr>
      <w:r>
        <w:rPr>
          <w:b/>
          <w:noProof/>
          <w:szCs w:val="19"/>
        </w:rPr>
        <mc:AlternateContent>
          <mc:Choice Requires="wpg">
            <w:drawing>
              <wp:anchor distT="0" distB="0" distL="114300" distR="114300" simplePos="0" relativeHeight="251655168" behindDoc="0" locked="0" layoutInCell="1" allowOverlap="1" wp14:anchorId="323FF294" wp14:editId="17693449">
                <wp:simplePos x="0" y="0"/>
                <wp:positionH relativeFrom="margin">
                  <wp:align>left</wp:align>
                </wp:positionH>
                <wp:positionV relativeFrom="paragraph">
                  <wp:posOffset>396875</wp:posOffset>
                </wp:positionV>
                <wp:extent cx="5054385" cy="2294890"/>
                <wp:effectExtent l="0" t="0" r="0" b="0"/>
                <wp:wrapNone/>
                <wp:docPr id="19" name="Grupa 19" descr="Wykres kołowy. Dane do Wykresu 8. Struktura powierzchni użytkowej nowych budynków niemieszkalnych, na których budowę wydano pozwolenia w 1 kwartale 2026 r. znajdują się w pliku: Budownictwo w 1 kwartale 2026 r. Dane do wykresów w formacie XLSX."/>
                <wp:cNvGraphicFramePr/>
                <a:graphic xmlns:a="http://schemas.openxmlformats.org/drawingml/2006/main">
                  <a:graphicData uri="http://schemas.microsoft.com/office/word/2010/wordprocessingGroup">
                    <wpg:wgp>
                      <wpg:cNvGrpSpPr/>
                      <wpg:grpSpPr>
                        <a:xfrm>
                          <a:off x="0" y="0"/>
                          <a:ext cx="5054385" cy="2294890"/>
                          <a:chOff x="0" y="0"/>
                          <a:chExt cx="5054385" cy="2294890"/>
                        </a:xfrm>
                      </wpg:grpSpPr>
                      <pic:pic xmlns:pic="http://schemas.openxmlformats.org/drawingml/2006/picture">
                        <pic:nvPicPr>
                          <pic:cNvPr id="20" name="Obraz 20" descr="Wykres kołowy. Dane do Wykresu 8. Struktura powierzchni użytkowej nowych budynków niemieszkalnych, na których budowę wydano pozwolenia w 1 kwartale 2026 r. znajdują się w pliku: Budownictwo w 1 kwartale 2026 r. Dane do wykresów w formacie XLSX."/>
                          <pic:cNvPicPr>
                            <a:picLocks noChangeAspect="1"/>
                          </pic:cNvPicPr>
                        </pic:nvPicPr>
                        <pic:blipFill>
                          <a:blip r:embed="rId19"/>
                          <a:stretch>
                            <a:fillRect/>
                          </a:stretch>
                        </pic:blipFill>
                        <pic:spPr bwMode="auto">
                          <a:xfrm>
                            <a:off x="0" y="0"/>
                            <a:ext cx="2048510" cy="2294890"/>
                          </a:xfrm>
                          <a:prstGeom prst="rect">
                            <a:avLst/>
                          </a:prstGeom>
                          <a:noFill/>
                        </pic:spPr>
                      </pic:pic>
                      <wps:wsp>
                        <wps:cNvPr id="36" name="Pole tekstowe 2" descr="Wykres kołowy. Dane do Wykresu 8. Struktura powierzchni użytkowej nowych budynków niemieszkalnych, na których budowę wydano pozwolenia w 1 kwartale 2026 r. znajdują się w pliku: Budownictwo w 1 kwartale 2026 r. Dane do wykresów w formacie XLSX."/>
                        <wps:cNvSpPr txBox="1">
                          <a:spLocks noChangeArrowheads="1"/>
                        </wps:cNvSpPr>
                        <wps:spPr bwMode="auto">
                          <a:xfrm>
                            <a:off x="2000250" y="514350"/>
                            <a:ext cx="3054135" cy="1397094"/>
                          </a:xfrm>
                          <a:prstGeom prst="rect">
                            <a:avLst/>
                          </a:prstGeom>
                          <a:noFill/>
                          <a:ln w="9525">
                            <a:noFill/>
                            <a:miter lim="800000"/>
                            <a:headEnd/>
                            <a:tailEnd/>
                          </a:ln>
                        </wps:spPr>
                        <wps:txbx>
                          <w:txbxContent>
                            <w:p w14:paraId="35837816" w14:textId="77777777" w:rsidR="00714F6D" w:rsidRPr="008573DA" w:rsidRDefault="00714F6D" w:rsidP="00B33422">
                              <w:pPr>
                                <w:pStyle w:val="Akapitzlist"/>
                                <w:numPr>
                                  <w:ilvl w:val="0"/>
                                  <w:numId w:val="9"/>
                                </w:numPr>
                                <w:spacing w:before="0" w:after="0" w:line="240" w:lineRule="auto"/>
                                <w:ind w:left="170" w:hanging="170"/>
                                <w:rPr>
                                  <w:color w:val="001D77"/>
                                  <w:sz w:val="16"/>
                                </w:rPr>
                              </w:pPr>
                              <w:r>
                                <w:rPr>
                                  <w:sz w:val="16"/>
                                </w:rPr>
                                <w:t xml:space="preserve">budynki przemysłowe i magazynowe </w:t>
                              </w:r>
                              <w:r w:rsidRPr="00E2143C">
                                <w:rPr>
                                  <w:sz w:val="16"/>
                                </w:rPr>
                                <w:t>(PKOB 12</w:t>
                              </w:r>
                              <w:r>
                                <w:rPr>
                                  <w:sz w:val="16"/>
                                </w:rPr>
                                <w:t>5</w:t>
                              </w:r>
                              <w:r w:rsidRPr="00E2143C">
                                <w:rPr>
                                  <w:sz w:val="16"/>
                                </w:rPr>
                                <w:t>)</w:t>
                              </w:r>
                            </w:p>
                            <w:p w14:paraId="0FA2C5C7" w14:textId="77777777" w:rsidR="00714F6D" w:rsidRPr="008573DA" w:rsidRDefault="00714F6D" w:rsidP="00B33422">
                              <w:pPr>
                                <w:pStyle w:val="Akapitzlist"/>
                                <w:numPr>
                                  <w:ilvl w:val="0"/>
                                  <w:numId w:val="9"/>
                                </w:numPr>
                                <w:spacing w:before="0" w:after="0" w:line="240" w:lineRule="auto"/>
                                <w:ind w:left="170" w:hanging="170"/>
                                <w:rPr>
                                  <w:color w:val="334A92"/>
                                  <w:sz w:val="16"/>
                                </w:rPr>
                              </w:pPr>
                              <w:r w:rsidRPr="008573DA">
                                <w:rPr>
                                  <w:sz w:val="16"/>
                                </w:rPr>
                                <w:t>pozostałe budynki niemieszkalne (PKOB 127)</w:t>
                              </w:r>
                              <w:r w:rsidRPr="00252165">
                                <w:rPr>
                                  <w:b/>
                                  <w:noProof/>
                                  <w:szCs w:val="19"/>
                                  <w:shd w:val="clear" w:color="auto" w:fill="FFFFFF"/>
                                  <w:lang w:eastAsia="pl-PL"/>
                                </w:rPr>
                                <w:t xml:space="preserve"> </w:t>
                              </w:r>
                            </w:p>
                            <w:p w14:paraId="728A1857" w14:textId="77777777" w:rsidR="00714F6D" w:rsidRPr="008573DA" w:rsidRDefault="00714F6D" w:rsidP="00B33422">
                              <w:pPr>
                                <w:pStyle w:val="Akapitzlist"/>
                                <w:numPr>
                                  <w:ilvl w:val="0"/>
                                  <w:numId w:val="9"/>
                                </w:numPr>
                                <w:spacing w:before="0" w:after="0" w:line="240" w:lineRule="auto"/>
                                <w:ind w:left="170" w:hanging="170"/>
                                <w:rPr>
                                  <w:color w:val="6677AD"/>
                                  <w:sz w:val="16"/>
                                </w:rPr>
                              </w:pPr>
                              <w:r w:rsidRPr="008573DA">
                                <w:rPr>
                                  <w:sz w:val="16"/>
                                </w:rPr>
                                <w:t>budynki handlowo-usługowe (PKOB 123)</w:t>
                              </w:r>
                            </w:p>
                            <w:p w14:paraId="36D4B286" w14:textId="78FF1CD0" w:rsidR="00714F6D" w:rsidRPr="00B3225E" w:rsidRDefault="00714F6D" w:rsidP="00B33422">
                              <w:pPr>
                                <w:pStyle w:val="Akapitzlist"/>
                                <w:numPr>
                                  <w:ilvl w:val="0"/>
                                  <w:numId w:val="9"/>
                                </w:numPr>
                                <w:spacing w:before="0" w:after="0" w:line="240" w:lineRule="auto"/>
                                <w:ind w:left="170" w:hanging="170"/>
                                <w:rPr>
                                  <w:color w:val="99A5C9"/>
                                  <w:sz w:val="16"/>
                                </w:rPr>
                              </w:pPr>
                              <w:r w:rsidRPr="003A08BF">
                                <w:rPr>
                                  <w:sz w:val="16"/>
                                </w:rPr>
                                <w:t>hotele i budynki zakwaterowania turystycznego (PKOB 121)</w:t>
                              </w:r>
                            </w:p>
                            <w:p w14:paraId="18D18E55" w14:textId="35903F4C" w:rsidR="00714F6D" w:rsidRPr="00672716" w:rsidRDefault="00714F6D" w:rsidP="00B33422">
                              <w:pPr>
                                <w:pStyle w:val="Akapitzlist"/>
                                <w:numPr>
                                  <w:ilvl w:val="0"/>
                                  <w:numId w:val="9"/>
                                </w:numPr>
                                <w:spacing w:before="0" w:after="0" w:line="240" w:lineRule="auto"/>
                                <w:ind w:left="170" w:hanging="170"/>
                                <w:rPr>
                                  <w:color w:val="CCD2E4"/>
                                  <w:sz w:val="16"/>
                                </w:rPr>
                              </w:pPr>
                              <w:r w:rsidRPr="00EB7E93">
                                <w:rPr>
                                  <w:sz w:val="16"/>
                                </w:rPr>
                                <w:t>ogólnodostępne obiekty kulturalne, budynki o charakterze edukacyjnym, budynki szpitali i zakładów opieki medycznej oraz budynki kultury fizycznej (PKOB 126)</w:t>
                              </w:r>
                            </w:p>
                            <w:p w14:paraId="3A4E0994" w14:textId="77777777" w:rsidR="00714F6D" w:rsidRPr="00672716" w:rsidRDefault="00714F6D" w:rsidP="00B33422">
                              <w:pPr>
                                <w:pStyle w:val="Akapitzlist"/>
                                <w:numPr>
                                  <w:ilvl w:val="0"/>
                                  <w:numId w:val="9"/>
                                </w:numPr>
                                <w:spacing w:before="0" w:after="0" w:line="240" w:lineRule="auto"/>
                                <w:ind w:left="170" w:hanging="170"/>
                                <w:rPr>
                                  <w:color w:val="898989"/>
                                  <w:sz w:val="16"/>
                                </w:rPr>
                              </w:pPr>
                              <w:r>
                                <w:rPr>
                                  <w:sz w:val="16"/>
                                </w:rPr>
                                <w:t xml:space="preserve">budynki </w:t>
                              </w:r>
                              <w:r w:rsidRPr="00B3225E">
                                <w:rPr>
                                  <w:sz w:val="16"/>
                                </w:rPr>
                                <w:t>biurowe</w:t>
                              </w:r>
                              <w:r w:rsidRPr="00672716">
                                <w:rPr>
                                  <w:sz w:val="16"/>
                                </w:rPr>
                                <w:t xml:space="preserve"> (PKOB 12</w:t>
                              </w:r>
                              <w:r>
                                <w:rPr>
                                  <w:sz w:val="16"/>
                                </w:rPr>
                                <w:t>2</w:t>
                              </w:r>
                              <w:r w:rsidRPr="00672716">
                                <w:rPr>
                                  <w:sz w:val="16"/>
                                </w:rPr>
                                <w:t>)</w:t>
                              </w:r>
                            </w:p>
                            <w:p w14:paraId="5ED23D2B" w14:textId="77777777" w:rsidR="00714F6D" w:rsidRPr="00672716" w:rsidRDefault="00714F6D" w:rsidP="00B33422">
                              <w:pPr>
                                <w:pStyle w:val="Akapitzlist"/>
                                <w:numPr>
                                  <w:ilvl w:val="0"/>
                                  <w:numId w:val="9"/>
                                </w:numPr>
                                <w:spacing w:before="0" w:after="0" w:line="240" w:lineRule="auto"/>
                                <w:ind w:left="170" w:hanging="170"/>
                                <w:rPr>
                                  <w:color w:val="C5C5C5"/>
                                  <w:sz w:val="16"/>
                                </w:rPr>
                              </w:pPr>
                              <w:r>
                                <w:rPr>
                                  <w:sz w:val="16"/>
                                </w:rPr>
                                <w:t xml:space="preserve">budynki transportu i łączności </w:t>
                              </w:r>
                              <w:r w:rsidRPr="00672716">
                                <w:rPr>
                                  <w:sz w:val="16"/>
                                </w:rPr>
                                <w:t>(PKOB 12</w:t>
                              </w:r>
                              <w:r>
                                <w:rPr>
                                  <w:sz w:val="16"/>
                                </w:rPr>
                                <w:t>4</w:t>
                              </w:r>
                              <w:r w:rsidRPr="00672716">
                                <w:rPr>
                                  <w:sz w:val="16"/>
                                </w:rPr>
                                <w:t>)</w:t>
                              </w:r>
                            </w:p>
                          </w:txbxContent>
                        </wps:txbx>
                        <wps:bodyPr rot="0" vert="horz" wrap="square" lIns="91440" tIns="45720" rIns="91440" bIns="45720" anchor="t" anchorCtr="0">
                          <a:noAutofit/>
                        </wps:bodyPr>
                      </wps:wsp>
                    </wpg:wgp>
                  </a:graphicData>
                </a:graphic>
              </wp:anchor>
            </w:drawing>
          </mc:Choice>
          <mc:Fallback>
            <w:pict>
              <v:group w14:anchorId="323FF294" id="Grupa 19" o:spid="_x0000_s1040" alt="Wykres kołowy. Dane do Wykresu 8. Struktura powierzchni użytkowej nowych budynków niemieszkalnych, na których budowę wydano pozwolenia w 1 kwartale 2026 r. znajdują się w pliku: Budownictwo w 1 kwartale 2026 r. Dane do wykresów w formacie XLSX." style="position:absolute;left:0;text-align:left;margin-left:0;margin-top:31.25pt;width:398pt;height:180.7pt;z-index:251655168;mso-position-horizontal:left;mso-position-horizontal-relative:margin" coordsize="50543,22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">
                <v:shape id="Obraz 20" o:spid="_x0000_s1041" type="#_x0000_t75" alt="Wykres kołowy. Dane do Wykresu 8. Struktura powierzchni użytkowej nowych budynków niemieszkalnych, na których budowę wydano pozwolenia w 1 kwartale 2026 r. znajdują się w pliku: Budownictwo w 1 kwartale 2026 r. Dane do wykresów w formacie XLSX." style="position:absolute;width:20485;height:22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">
                  <v:imagedata r:id="rId20" o:title=" Budownictwo w 1 kwartale 2026 r. Dane do wykresów w formacie XLSX"/>
                </v:shape>
                <v:shape id="_x0000_s1042" type="#_x0000_t202" alt="Wykres kołowy. Dane do Wykresu 8. Struktura powierzchni użytkowej nowych budynków niemieszkalnych, na których budowę wydano pozwolenia w 1 kwartale 2026 r. znajdują się w pliku: Budownictwo w 1 kwartale 2026 r. Dane do wykresów w formacie XLSX." style="position:absolute;left:20002;top:5143;width:30541;height:1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5837816" w14:textId="77777777" w:rsidR="00714F6D" w:rsidRPr="008573DA" w:rsidRDefault="00714F6D" w:rsidP="00B33422">
                        <w:pPr>
                          <w:pStyle w:val="Akapitzlist"/>
                          <w:numPr>
                            <w:ilvl w:val="0"/>
                            <w:numId w:val="9"/>
                          </w:numPr>
                          <w:spacing w:before="0" w:after="0" w:line="240" w:lineRule="auto"/>
                          <w:ind w:left="170" w:hanging="170"/>
                          <w:rPr>
                            <w:color w:val="001D77"/>
                            <w:sz w:val="16"/>
                          </w:rPr>
                        </w:pPr>
                        <w:r>
                          <w:rPr>
                            <w:sz w:val="16"/>
                          </w:rPr>
                          <w:t xml:space="preserve">budynki przemysłowe i magazynowe </w:t>
                        </w:r>
                        <w:r w:rsidRPr="00E2143C">
                          <w:rPr>
                            <w:sz w:val="16"/>
                          </w:rPr>
                          <w:t>(PKOB 12</w:t>
                        </w:r>
                        <w:r>
                          <w:rPr>
                            <w:sz w:val="16"/>
                          </w:rPr>
                          <w:t>5</w:t>
                        </w:r>
                        <w:r w:rsidRPr="00E2143C">
                          <w:rPr>
                            <w:sz w:val="16"/>
                          </w:rPr>
                          <w:t>)</w:t>
                        </w:r>
                      </w:p>
                      <w:p w14:paraId="0FA2C5C7" w14:textId="77777777" w:rsidR="00714F6D" w:rsidRPr="008573DA" w:rsidRDefault="00714F6D" w:rsidP="00B33422">
                        <w:pPr>
                          <w:pStyle w:val="Akapitzlist"/>
                          <w:numPr>
                            <w:ilvl w:val="0"/>
                            <w:numId w:val="9"/>
                          </w:numPr>
                          <w:spacing w:before="0" w:after="0" w:line="240" w:lineRule="auto"/>
                          <w:ind w:left="170" w:hanging="170"/>
                          <w:rPr>
                            <w:color w:val="334A92"/>
                            <w:sz w:val="16"/>
                          </w:rPr>
                        </w:pPr>
                        <w:r w:rsidRPr="008573DA">
                          <w:rPr>
                            <w:sz w:val="16"/>
                          </w:rPr>
                          <w:t>pozostałe budynki niemieszkalne (PKOB 127)</w:t>
                        </w:r>
                        <w:r w:rsidRPr="00252165">
                          <w:rPr>
                            <w:b/>
                            <w:noProof/>
                            <w:szCs w:val="19"/>
                            <w:shd w:val="clear" w:color="auto" w:fill="FFFFFF"/>
                            <w:lang w:eastAsia="pl-PL"/>
                          </w:rPr>
                          <w:t xml:space="preserve"> </w:t>
                        </w:r>
                      </w:p>
                      <w:p w14:paraId="728A1857" w14:textId="77777777" w:rsidR="00714F6D" w:rsidRPr="008573DA" w:rsidRDefault="00714F6D" w:rsidP="00B33422">
                        <w:pPr>
                          <w:pStyle w:val="Akapitzlist"/>
                          <w:numPr>
                            <w:ilvl w:val="0"/>
                            <w:numId w:val="9"/>
                          </w:numPr>
                          <w:spacing w:before="0" w:after="0" w:line="240" w:lineRule="auto"/>
                          <w:ind w:left="170" w:hanging="170"/>
                          <w:rPr>
                            <w:color w:val="6677AD"/>
                            <w:sz w:val="16"/>
                          </w:rPr>
                        </w:pPr>
                        <w:r w:rsidRPr="008573DA">
                          <w:rPr>
                            <w:sz w:val="16"/>
                          </w:rPr>
                          <w:t>budynki handlowo-usługowe (PKOB 123)</w:t>
                        </w:r>
                      </w:p>
                      <w:p w14:paraId="36D4B286" w14:textId="78FF1CD0" w:rsidR="00714F6D" w:rsidRPr="00B3225E" w:rsidRDefault="00714F6D" w:rsidP="00B33422">
                        <w:pPr>
                          <w:pStyle w:val="Akapitzlist"/>
                          <w:numPr>
                            <w:ilvl w:val="0"/>
                            <w:numId w:val="9"/>
                          </w:numPr>
                          <w:spacing w:before="0" w:after="0" w:line="240" w:lineRule="auto"/>
                          <w:ind w:left="170" w:hanging="170"/>
                          <w:rPr>
                            <w:color w:val="99A5C9"/>
                            <w:sz w:val="16"/>
                          </w:rPr>
                        </w:pPr>
                        <w:r w:rsidRPr="003A08BF">
                          <w:rPr>
                            <w:sz w:val="16"/>
                          </w:rPr>
                          <w:t>hotele i budynki zakwaterowania turystycznego (PKOB 121)</w:t>
                        </w:r>
                      </w:p>
                      <w:p w14:paraId="18D18E55" w14:textId="35903F4C" w:rsidR="00714F6D" w:rsidRPr="00672716" w:rsidRDefault="00714F6D" w:rsidP="00B33422">
                        <w:pPr>
                          <w:pStyle w:val="Akapitzlist"/>
                          <w:numPr>
                            <w:ilvl w:val="0"/>
                            <w:numId w:val="9"/>
                          </w:numPr>
                          <w:spacing w:before="0" w:after="0" w:line="240" w:lineRule="auto"/>
                          <w:ind w:left="170" w:hanging="170"/>
                          <w:rPr>
                            <w:color w:val="CCD2E4"/>
                            <w:sz w:val="16"/>
                          </w:rPr>
                        </w:pPr>
                        <w:r w:rsidRPr="00EB7E93">
                          <w:rPr>
                            <w:sz w:val="16"/>
                          </w:rPr>
                          <w:t>ogólnodostępne obiekty kulturalne, budynki o charakterze edukacyjnym, budynki szpitali i zakładów opieki medycznej oraz budynki kultury fizycznej (PKOB 126)</w:t>
                        </w:r>
                      </w:p>
                      <w:p w14:paraId="3A4E0994" w14:textId="77777777" w:rsidR="00714F6D" w:rsidRPr="00672716" w:rsidRDefault="00714F6D" w:rsidP="00B33422">
                        <w:pPr>
                          <w:pStyle w:val="Akapitzlist"/>
                          <w:numPr>
                            <w:ilvl w:val="0"/>
                            <w:numId w:val="9"/>
                          </w:numPr>
                          <w:spacing w:before="0" w:after="0" w:line="240" w:lineRule="auto"/>
                          <w:ind w:left="170" w:hanging="170"/>
                          <w:rPr>
                            <w:color w:val="898989"/>
                            <w:sz w:val="16"/>
                          </w:rPr>
                        </w:pPr>
                        <w:r>
                          <w:rPr>
                            <w:sz w:val="16"/>
                          </w:rPr>
                          <w:t xml:space="preserve">budynki </w:t>
                        </w:r>
                        <w:r w:rsidRPr="00B3225E">
                          <w:rPr>
                            <w:sz w:val="16"/>
                          </w:rPr>
                          <w:t>biurowe</w:t>
                        </w:r>
                        <w:r w:rsidRPr="00672716">
                          <w:rPr>
                            <w:sz w:val="16"/>
                          </w:rPr>
                          <w:t xml:space="preserve"> (PKOB 12</w:t>
                        </w:r>
                        <w:r>
                          <w:rPr>
                            <w:sz w:val="16"/>
                          </w:rPr>
                          <w:t>2</w:t>
                        </w:r>
                        <w:r w:rsidRPr="00672716">
                          <w:rPr>
                            <w:sz w:val="16"/>
                          </w:rPr>
                          <w:t>)</w:t>
                        </w:r>
                      </w:p>
                      <w:p w14:paraId="5ED23D2B" w14:textId="77777777" w:rsidR="00714F6D" w:rsidRPr="00672716" w:rsidRDefault="00714F6D" w:rsidP="00B33422">
                        <w:pPr>
                          <w:pStyle w:val="Akapitzlist"/>
                          <w:numPr>
                            <w:ilvl w:val="0"/>
                            <w:numId w:val="9"/>
                          </w:numPr>
                          <w:spacing w:before="0" w:after="0" w:line="240" w:lineRule="auto"/>
                          <w:ind w:left="170" w:hanging="170"/>
                          <w:rPr>
                            <w:color w:val="C5C5C5"/>
                            <w:sz w:val="16"/>
                          </w:rPr>
                        </w:pPr>
                        <w:r>
                          <w:rPr>
                            <w:sz w:val="16"/>
                          </w:rPr>
                          <w:t xml:space="preserve">budynki transportu i łączności </w:t>
                        </w:r>
                        <w:r w:rsidRPr="00672716">
                          <w:rPr>
                            <w:sz w:val="16"/>
                          </w:rPr>
                          <w:t>(PKOB 12</w:t>
                        </w:r>
                        <w:r>
                          <w:rPr>
                            <w:sz w:val="16"/>
                          </w:rPr>
                          <w:t>4</w:t>
                        </w:r>
                        <w:r w:rsidRPr="00672716">
                          <w:rPr>
                            <w:sz w:val="16"/>
                          </w:rPr>
                          <w:t>)</w:t>
                        </w:r>
                      </w:p>
                    </w:txbxContent>
                  </v:textbox>
                </v:shape>
                <w10:wrap anchorx="margin"/>
              </v:group>
            </w:pict>
          </mc:Fallback>
        </mc:AlternateContent>
      </w:r>
      <w:r w:rsidR="00A11E8E" w:rsidRPr="002D6057">
        <w:rPr>
          <w:b/>
          <w:szCs w:val="19"/>
          <w:shd w:val="clear" w:color="auto" w:fill="FFFFFF"/>
        </w:rPr>
        <w:t>Wykres 8.</w:t>
      </w:r>
      <w:r w:rsidR="00FD18D2" w:rsidRPr="002D6057">
        <w:rPr>
          <w:b/>
          <w:szCs w:val="19"/>
          <w:shd w:val="clear" w:color="auto" w:fill="FFFFFF"/>
        </w:rPr>
        <w:tab/>
      </w:r>
      <w:r w:rsidR="00B24135" w:rsidRPr="003779A0">
        <w:rPr>
          <w:b/>
          <w:szCs w:val="19"/>
          <w:shd w:val="clear" w:color="auto" w:fill="FFFFFF"/>
        </w:rPr>
        <w:t xml:space="preserve">Struktura powierzchni użytkowej nowych budynków niemieszkalnych, na których budowę wydano pozwolenia w </w:t>
      </w:r>
      <w:r w:rsidRPr="00EB7E93">
        <w:rPr>
          <w:b/>
          <w:szCs w:val="19"/>
          <w:shd w:val="clear" w:color="auto" w:fill="FFFFFF"/>
        </w:rPr>
        <w:t>1 kwartale 2026 r.</w:t>
      </w:r>
    </w:p>
    <w:p w14:paraId="6BD72223" w14:textId="33872120" w:rsidR="00AD0497" w:rsidRPr="00A138C8" w:rsidRDefault="00AD0497" w:rsidP="00AD0497">
      <w:pPr>
        <w:pStyle w:val="tytuwykresu"/>
        <w:rPr>
          <w:b w:val="0"/>
          <w:spacing w:val="0"/>
          <w:sz w:val="19"/>
          <w:szCs w:val="19"/>
          <w:shd w:val="clear" w:color="auto" w:fill="FFFFFF"/>
        </w:rPr>
      </w:pPr>
    </w:p>
    <w:p w14:paraId="37459878" w14:textId="2668555C" w:rsidR="00AD0497" w:rsidRPr="00A138C8" w:rsidRDefault="00AD0497" w:rsidP="00AD0497">
      <w:pPr>
        <w:pStyle w:val="tytuwykresu"/>
        <w:rPr>
          <w:b w:val="0"/>
          <w:spacing w:val="0"/>
          <w:sz w:val="19"/>
          <w:szCs w:val="19"/>
          <w:shd w:val="clear" w:color="auto" w:fill="FFFFFF"/>
        </w:rPr>
      </w:pPr>
    </w:p>
    <w:p w14:paraId="03F701E6" w14:textId="7EA13AFA" w:rsidR="00AD0497" w:rsidRPr="00A138C8" w:rsidRDefault="00AD0497" w:rsidP="00AD0497">
      <w:pPr>
        <w:pStyle w:val="tytuwykresu"/>
        <w:rPr>
          <w:b w:val="0"/>
          <w:spacing w:val="0"/>
          <w:sz w:val="19"/>
          <w:szCs w:val="19"/>
          <w:shd w:val="clear" w:color="auto" w:fill="FFFFFF"/>
        </w:rPr>
      </w:pPr>
    </w:p>
    <w:p w14:paraId="361080EA" w14:textId="3C2D4668" w:rsidR="00AD0497" w:rsidRPr="00A138C8" w:rsidRDefault="00AD0497" w:rsidP="00AD0497">
      <w:pPr>
        <w:pStyle w:val="tytuwykresu"/>
        <w:rPr>
          <w:b w:val="0"/>
          <w:spacing w:val="0"/>
          <w:sz w:val="19"/>
          <w:szCs w:val="19"/>
          <w:shd w:val="clear" w:color="auto" w:fill="FFFFFF"/>
        </w:rPr>
      </w:pPr>
    </w:p>
    <w:p w14:paraId="322E58DD" w14:textId="6B107508" w:rsidR="00AD0497" w:rsidRPr="00A138C8" w:rsidRDefault="00AD0497" w:rsidP="00AD0497">
      <w:pPr>
        <w:pStyle w:val="tytuwykresu"/>
        <w:rPr>
          <w:b w:val="0"/>
          <w:spacing w:val="0"/>
          <w:sz w:val="19"/>
          <w:szCs w:val="19"/>
          <w:shd w:val="clear" w:color="auto" w:fill="FFFFFF"/>
        </w:rPr>
      </w:pPr>
    </w:p>
    <w:p w14:paraId="3713F78B" w14:textId="5C4935A9" w:rsidR="00AD0497" w:rsidRPr="00A138C8" w:rsidRDefault="00AD0497" w:rsidP="00AD0497">
      <w:pPr>
        <w:pStyle w:val="tytuwykresu"/>
        <w:rPr>
          <w:b w:val="0"/>
          <w:spacing w:val="0"/>
          <w:sz w:val="19"/>
          <w:szCs w:val="19"/>
          <w:shd w:val="clear" w:color="auto" w:fill="FFFFFF"/>
        </w:rPr>
      </w:pPr>
    </w:p>
    <w:p w14:paraId="140C607F" w14:textId="36257434" w:rsidR="00AD0497" w:rsidRPr="00A138C8" w:rsidRDefault="00AD0497" w:rsidP="00AD0497">
      <w:pPr>
        <w:spacing w:before="0" w:after="0" w:line="240" w:lineRule="auto"/>
        <w:rPr>
          <w:szCs w:val="19"/>
          <w:shd w:val="clear" w:color="auto" w:fill="FFFFFF"/>
        </w:rPr>
      </w:pPr>
    </w:p>
    <w:p w14:paraId="39DEA92D" w14:textId="2544CF52" w:rsidR="00AD0497" w:rsidRPr="00A138C8" w:rsidRDefault="00AD0497" w:rsidP="00AD0497">
      <w:pPr>
        <w:spacing w:before="0" w:after="0" w:line="240" w:lineRule="auto"/>
        <w:rPr>
          <w:szCs w:val="19"/>
          <w:shd w:val="clear" w:color="auto" w:fill="FFFFFF"/>
        </w:rPr>
      </w:pPr>
    </w:p>
    <w:p w14:paraId="2E0CF04D" w14:textId="7350BE3D" w:rsidR="00AD0497" w:rsidRPr="00A138C8" w:rsidRDefault="00AD0497" w:rsidP="00AD0497">
      <w:pPr>
        <w:spacing w:before="0" w:after="0" w:line="240" w:lineRule="auto"/>
        <w:rPr>
          <w:szCs w:val="19"/>
          <w:shd w:val="clear" w:color="auto" w:fill="FFFFFF"/>
        </w:rPr>
      </w:pPr>
    </w:p>
    <w:p w14:paraId="5CACBF53" w14:textId="71762A33" w:rsidR="000A3BD6" w:rsidRDefault="000A3BD6" w:rsidP="00D77743">
      <w:pPr>
        <w:spacing w:after="0"/>
        <w:rPr>
          <w:spacing w:val="-2"/>
          <w:szCs w:val="19"/>
          <w:shd w:val="clear" w:color="auto" w:fill="FFFFFF"/>
        </w:rPr>
      </w:pPr>
    </w:p>
    <w:p w14:paraId="31455694" w14:textId="410AA789" w:rsidR="00F72087" w:rsidRPr="009B46C4" w:rsidRDefault="00F72087" w:rsidP="00DF7D0F">
      <w:pPr>
        <w:rPr>
          <w:spacing w:val="-2"/>
          <w:szCs w:val="19"/>
          <w:shd w:val="clear" w:color="auto" w:fill="FFFFFF"/>
        </w:rPr>
      </w:pPr>
      <w:r w:rsidRPr="009B46C4">
        <w:rPr>
          <w:spacing w:val="-2"/>
          <w:szCs w:val="19"/>
          <w:shd w:val="clear" w:color="auto" w:fill="FFFFFF"/>
        </w:rPr>
        <w:t>W skali roku spadła planowana do wybudowania powierzchnia budynków biurowych (o 34,0%), transportu i łączności (o 24,6%), ogólnodostępnych obiektów kulturalnych, budynków o</w:t>
      </w:r>
      <w:r w:rsidR="0047275F">
        <w:rPr>
          <w:spacing w:val="-2"/>
          <w:szCs w:val="19"/>
          <w:shd w:val="clear" w:color="auto" w:fill="FFFFFF"/>
        </w:rPr>
        <w:t> </w:t>
      </w:r>
      <w:r w:rsidRPr="009B46C4">
        <w:rPr>
          <w:spacing w:val="-2"/>
          <w:szCs w:val="19"/>
          <w:shd w:val="clear" w:color="auto" w:fill="FFFFFF"/>
        </w:rPr>
        <w:t>charakterze edukacyjnym, budynków szpitali i zakładów opieki medycznej oraz budynków kultury</w:t>
      </w:r>
      <w:r w:rsidR="002D19A3">
        <w:rPr>
          <w:spacing w:val="-2"/>
          <w:szCs w:val="19"/>
          <w:shd w:val="clear" w:color="auto" w:fill="FFFFFF"/>
        </w:rPr>
        <w:t xml:space="preserve"> </w:t>
      </w:r>
      <w:r w:rsidRPr="009B46C4">
        <w:rPr>
          <w:spacing w:val="-2"/>
          <w:szCs w:val="19"/>
          <w:shd w:val="clear" w:color="auto" w:fill="FFFFFF"/>
        </w:rPr>
        <w:t>fizycznej (o 20,1%), hoteli i budynków zakwaterowania turystycznego (o 12,6%), a także</w:t>
      </w:r>
      <w:r w:rsidR="002D19A3">
        <w:rPr>
          <w:spacing w:val="-2"/>
          <w:szCs w:val="19"/>
          <w:shd w:val="clear" w:color="auto" w:fill="FFFFFF"/>
        </w:rPr>
        <w:t xml:space="preserve"> </w:t>
      </w:r>
      <w:r w:rsidRPr="009B46C4">
        <w:rPr>
          <w:spacing w:val="-2"/>
          <w:szCs w:val="19"/>
          <w:shd w:val="clear" w:color="auto" w:fill="FFFFFF"/>
        </w:rPr>
        <w:t>pozostałych budynków niemieszkalnych (o 3,2%).</w:t>
      </w:r>
    </w:p>
    <w:p w14:paraId="18F2A62A" w14:textId="72B729D1" w:rsidR="00B702FD" w:rsidRPr="00C911AD" w:rsidRDefault="00F72087" w:rsidP="0022193B">
      <w:pPr>
        <w:rPr>
          <w:spacing w:val="-4"/>
          <w:szCs w:val="19"/>
          <w:shd w:val="clear" w:color="auto" w:fill="FFFFFF"/>
        </w:rPr>
      </w:pPr>
      <w:r w:rsidRPr="009B46C4">
        <w:rPr>
          <w:szCs w:val="19"/>
          <w:shd w:val="clear" w:color="auto" w:fill="FFFFFF"/>
        </w:rPr>
        <w:t>W oparciu o wydane w 1 kwartale 2026 r. pozwolenia należy oczekiwać, że największa</w:t>
      </w:r>
      <w:r w:rsidR="002D19A3">
        <w:rPr>
          <w:szCs w:val="19"/>
          <w:shd w:val="clear" w:color="auto" w:fill="FFFFFF"/>
        </w:rPr>
        <w:t xml:space="preserve"> </w:t>
      </w:r>
      <w:r w:rsidRPr="009B46C4">
        <w:rPr>
          <w:szCs w:val="19"/>
          <w:shd w:val="clear" w:color="auto" w:fill="FFFFFF"/>
        </w:rPr>
        <w:t>powierzchnia nowych budynków niemieszkalnych powstanie w województwach: mazowieckim (803,0 tys. m</w:t>
      </w:r>
      <w:r w:rsidRPr="009B46C4">
        <w:rPr>
          <w:szCs w:val="19"/>
          <w:shd w:val="clear" w:color="auto" w:fill="FFFFFF"/>
          <w:vertAlign w:val="superscript"/>
        </w:rPr>
        <w:t>2</w:t>
      </w:r>
      <w:r w:rsidRPr="009B46C4">
        <w:rPr>
          <w:szCs w:val="19"/>
          <w:shd w:val="clear" w:color="auto" w:fill="FFFFFF"/>
        </w:rPr>
        <w:t>), wielkopolskim (493,2 tys. m</w:t>
      </w:r>
      <w:r w:rsidRPr="009B46C4">
        <w:rPr>
          <w:szCs w:val="19"/>
          <w:shd w:val="clear" w:color="auto" w:fill="FFFFFF"/>
          <w:vertAlign w:val="superscript"/>
        </w:rPr>
        <w:t>2</w:t>
      </w:r>
      <w:r w:rsidRPr="009B46C4">
        <w:rPr>
          <w:szCs w:val="19"/>
          <w:shd w:val="clear" w:color="auto" w:fill="FFFFFF"/>
        </w:rPr>
        <w:t>), małopolskim (334,3 tys. m</w:t>
      </w:r>
      <w:r w:rsidRPr="009B46C4">
        <w:rPr>
          <w:szCs w:val="19"/>
          <w:shd w:val="clear" w:color="auto" w:fill="FFFFFF"/>
          <w:vertAlign w:val="superscript"/>
        </w:rPr>
        <w:t>2</w:t>
      </w:r>
      <w:r w:rsidRPr="009B46C4">
        <w:rPr>
          <w:szCs w:val="19"/>
          <w:shd w:val="clear" w:color="auto" w:fill="FFFFFF"/>
        </w:rPr>
        <w:t>), dolnośląskim (322,2 tys. m</w:t>
      </w:r>
      <w:r w:rsidRPr="009B46C4">
        <w:rPr>
          <w:szCs w:val="19"/>
          <w:shd w:val="clear" w:color="auto" w:fill="FFFFFF"/>
          <w:vertAlign w:val="superscript"/>
        </w:rPr>
        <w:t>2</w:t>
      </w:r>
      <w:r w:rsidRPr="009B46C4">
        <w:rPr>
          <w:szCs w:val="19"/>
          <w:shd w:val="clear" w:color="auto" w:fill="FFFFFF"/>
        </w:rPr>
        <w:t>) i śląskim (305,6 tys. m</w:t>
      </w:r>
      <w:r w:rsidRPr="009B46C4">
        <w:rPr>
          <w:szCs w:val="19"/>
          <w:shd w:val="clear" w:color="auto" w:fill="FFFFFF"/>
          <w:vertAlign w:val="superscript"/>
        </w:rPr>
        <w:t>2</w:t>
      </w:r>
      <w:r w:rsidRPr="009B46C4">
        <w:rPr>
          <w:szCs w:val="19"/>
          <w:shd w:val="clear" w:color="auto" w:fill="FFFFFF"/>
        </w:rPr>
        <w:t>), a najmniejsza w: opolskim (67,4 tys. m</w:t>
      </w:r>
      <w:r w:rsidRPr="009B46C4">
        <w:rPr>
          <w:szCs w:val="19"/>
          <w:shd w:val="clear" w:color="auto" w:fill="FFFFFF"/>
          <w:vertAlign w:val="superscript"/>
        </w:rPr>
        <w:t>2</w:t>
      </w:r>
      <w:r w:rsidRPr="009B46C4">
        <w:rPr>
          <w:szCs w:val="19"/>
          <w:shd w:val="clear" w:color="auto" w:fill="FFFFFF"/>
        </w:rPr>
        <w:t>), warmińsko-mazurskim (90,9 tys. m</w:t>
      </w:r>
      <w:r w:rsidRPr="009B46C4">
        <w:rPr>
          <w:szCs w:val="19"/>
          <w:shd w:val="clear" w:color="auto" w:fill="FFFFFF"/>
          <w:vertAlign w:val="superscript"/>
        </w:rPr>
        <w:t>2</w:t>
      </w:r>
      <w:r w:rsidRPr="009B46C4">
        <w:rPr>
          <w:szCs w:val="19"/>
          <w:shd w:val="clear" w:color="auto" w:fill="FFFFFF"/>
        </w:rPr>
        <w:t>) oraz świętokrzyskim (105,7 tys. m</w:t>
      </w:r>
      <w:r w:rsidRPr="009B46C4">
        <w:rPr>
          <w:szCs w:val="19"/>
          <w:shd w:val="clear" w:color="auto" w:fill="FFFFFF"/>
          <w:vertAlign w:val="superscript"/>
        </w:rPr>
        <w:t>2</w:t>
      </w:r>
      <w:r w:rsidRPr="00910CF1">
        <w:rPr>
          <w:szCs w:val="19"/>
          <w:shd w:val="clear" w:color="auto" w:fill="FFFFFF"/>
        </w:rPr>
        <w:t>).</w:t>
      </w:r>
      <w:r w:rsidRPr="00910CF1">
        <w:rPr>
          <w:b/>
        </w:rPr>
        <w:t xml:space="preserve"> </w:t>
      </w:r>
      <w:r w:rsidR="005C5843" w:rsidRPr="00910CF1">
        <w:rPr>
          <w:szCs w:val="19"/>
          <w:shd w:val="clear" w:color="auto" w:fill="FFFFFF"/>
        </w:rPr>
        <w:t>W</w:t>
      </w:r>
      <w:r w:rsidRPr="00910CF1">
        <w:rPr>
          <w:szCs w:val="19"/>
          <w:shd w:val="clear" w:color="auto" w:fill="FFFFFF"/>
        </w:rPr>
        <w:t xml:space="preserve"> skali roku</w:t>
      </w:r>
      <w:r w:rsidR="005C5843" w:rsidRPr="00910CF1">
        <w:rPr>
          <w:szCs w:val="19"/>
          <w:shd w:val="clear" w:color="auto" w:fill="FFFFFF"/>
        </w:rPr>
        <w:t xml:space="preserve"> największe spadki</w:t>
      </w:r>
      <w:r w:rsidRPr="00910CF1">
        <w:rPr>
          <w:szCs w:val="19"/>
          <w:shd w:val="clear" w:color="auto" w:fill="FFFFFF"/>
        </w:rPr>
        <w:t xml:space="preserve"> planowanej powierzchni odnotowano w województwach: </w:t>
      </w:r>
      <w:r w:rsidR="002162C6" w:rsidRPr="00910CF1">
        <w:rPr>
          <w:szCs w:val="19"/>
          <w:shd w:val="clear" w:color="auto" w:fill="FFFFFF"/>
        </w:rPr>
        <w:t>kujawsko-pomorskim</w:t>
      </w:r>
      <w:r w:rsidRPr="00910CF1">
        <w:rPr>
          <w:szCs w:val="19"/>
          <w:shd w:val="clear" w:color="auto" w:fill="FFFFFF"/>
        </w:rPr>
        <w:t xml:space="preserve"> (o </w:t>
      </w:r>
      <w:r w:rsidR="002162C6" w:rsidRPr="00910CF1">
        <w:rPr>
          <w:szCs w:val="19"/>
          <w:shd w:val="clear" w:color="auto" w:fill="FFFFFF"/>
        </w:rPr>
        <w:t>47</w:t>
      </w:r>
      <w:r w:rsidRPr="00910CF1">
        <w:rPr>
          <w:szCs w:val="19"/>
          <w:shd w:val="clear" w:color="auto" w:fill="FFFFFF"/>
        </w:rPr>
        <w:t xml:space="preserve">,4%), </w:t>
      </w:r>
      <w:r w:rsidR="002162C6" w:rsidRPr="00910CF1">
        <w:rPr>
          <w:szCs w:val="19"/>
          <w:shd w:val="clear" w:color="auto" w:fill="FFFFFF"/>
        </w:rPr>
        <w:t>świętokrzyskim</w:t>
      </w:r>
      <w:r w:rsidRPr="00910CF1">
        <w:rPr>
          <w:szCs w:val="19"/>
          <w:shd w:val="clear" w:color="auto" w:fill="FFFFFF"/>
        </w:rPr>
        <w:t xml:space="preserve"> (o 44,</w:t>
      </w:r>
      <w:r w:rsidR="002162C6" w:rsidRPr="00910CF1">
        <w:rPr>
          <w:szCs w:val="19"/>
          <w:shd w:val="clear" w:color="auto" w:fill="FFFFFF"/>
        </w:rPr>
        <w:t>9</w:t>
      </w:r>
      <w:r w:rsidRPr="00910CF1">
        <w:rPr>
          <w:szCs w:val="19"/>
          <w:shd w:val="clear" w:color="auto" w:fill="FFFFFF"/>
        </w:rPr>
        <w:t xml:space="preserve">%), </w:t>
      </w:r>
      <w:r w:rsidR="002162C6" w:rsidRPr="00910CF1">
        <w:rPr>
          <w:szCs w:val="19"/>
          <w:shd w:val="clear" w:color="auto" w:fill="FFFFFF"/>
        </w:rPr>
        <w:t>podkarpackim</w:t>
      </w:r>
      <w:r w:rsidRPr="00910CF1">
        <w:rPr>
          <w:szCs w:val="19"/>
          <w:shd w:val="clear" w:color="auto" w:fill="FFFFFF"/>
        </w:rPr>
        <w:t xml:space="preserve"> (o 3</w:t>
      </w:r>
      <w:r w:rsidR="002162C6" w:rsidRPr="00910CF1">
        <w:rPr>
          <w:szCs w:val="19"/>
          <w:shd w:val="clear" w:color="auto" w:fill="FFFFFF"/>
        </w:rPr>
        <w:t>6</w:t>
      </w:r>
      <w:r w:rsidRPr="00910CF1">
        <w:rPr>
          <w:szCs w:val="19"/>
          <w:shd w:val="clear" w:color="auto" w:fill="FFFFFF"/>
        </w:rPr>
        <w:t>,</w:t>
      </w:r>
      <w:r w:rsidR="002162C6" w:rsidRPr="00910CF1">
        <w:rPr>
          <w:szCs w:val="19"/>
          <w:shd w:val="clear" w:color="auto" w:fill="FFFFFF"/>
        </w:rPr>
        <w:t>1</w:t>
      </w:r>
      <w:r w:rsidRPr="00910CF1">
        <w:rPr>
          <w:szCs w:val="19"/>
          <w:shd w:val="clear" w:color="auto" w:fill="FFFFFF"/>
        </w:rPr>
        <w:t xml:space="preserve">%) i </w:t>
      </w:r>
      <w:r w:rsidR="002162C6" w:rsidRPr="00910CF1">
        <w:rPr>
          <w:szCs w:val="19"/>
          <w:shd w:val="clear" w:color="auto" w:fill="FFFFFF"/>
        </w:rPr>
        <w:t>pomorskim</w:t>
      </w:r>
      <w:r w:rsidRPr="00910CF1">
        <w:rPr>
          <w:szCs w:val="19"/>
          <w:shd w:val="clear" w:color="auto" w:fill="FFFFFF"/>
        </w:rPr>
        <w:t xml:space="preserve"> (o </w:t>
      </w:r>
      <w:r w:rsidR="002162C6" w:rsidRPr="00910CF1">
        <w:rPr>
          <w:szCs w:val="19"/>
          <w:shd w:val="clear" w:color="auto" w:fill="FFFFFF"/>
        </w:rPr>
        <w:t>35</w:t>
      </w:r>
      <w:r w:rsidRPr="00910CF1">
        <w:rPr>
          <w:szCs w:val="19"/>
          <w:shd w:val="clear" w:color="auto" w:fill="FFFFFF"/>
        </w:rPr>
        <w:t>,</w:t>
      </w:r>
      <w:r w:rsidR="002162C6" w:rsidRPr="00910CF1">
        <w:rPr>
          <w:szCs w:val="19"/>
          <w:shd w:val="clear" w:color="auto" w:fill="FFFFFF"/>
        </w:rPr>
        <w:t>6</w:t>
      </w:r>
      <w:r w:rsidRPr="00910CF1">
        <w:rPr>
          <w:szCs w:val="19"/>
          <w:shd w:val="clear" w:color="auto" w:fill="FFFFFF"/>
        </w:rPr>
        <w:t>%).</w:t>
      </w:r>
    </w:p>
    <w:p w14:paraId="27D221FE" w14:textId="6BFC51BE" w:rsidR="00664C47" w:rsidRPr="00644F60" w:rsidRDefault="00664C47" w:rsidP="0022193B">
      <w:pPr>
        <w:spacing w:before="360" w:line="240" w:lineRule="auto"/>
        <w:ind w:left="851" w:hanging="851"/>
        <w:rPr>
          <w:b/>
          <w:szCs w:val="19"/>
          <w:shd w:val="clear" w:color="auto" w:fill="FFFFFF"/>
        </w:rPr>
      </w:pPr>
      <w:r w:rsidRPr="00523812">
        <w:rPr>
          <w:b/>
          <w:szCs w:val="19"/>
          <w:shd w:val="clear" w:color="auto" w:fill="FFFFFF"/>
        </w:rPr>
        <w:t>Wykres 9.</w:t>
      </w:r>
      <w:r w:rsidRPr="00523812">
        <w:rPr>
          <w:b/>
          <w:szCs w:val="19"/>
          <w:shd w:val="clear" w:color="auto" w:fill="FFFFFF"/>
        </w:rPr>
        <w:tab/>
      </w:r>
      <w:r w:rsidRPr="003779A0">
        <w:rPr>
          <w:b/>
          <w:szCs w:val="19"/>
          <w:shd w:val="clear" w:color="auto" w:fill="FFFFFF"/>
        </w:rPr>
        <w:t>Powierzchnia użytkowa nowych budynków niemieszkalnych, na których budowę</w:t>
      </w:r>
      <w:r w:rsidR="002D19A3">
        <w:rPr>
          <w:b/>
          <w:szCs w:val="19"/>
          <w:shd w:val="clear" w:color="auto" w:fill="FFFFFF"/>
        </w:rPr>
        <w:t xml:space="preserve"> </w:t>
      </w:r>
      <w:r w:rsidRPr="003779A0">
        <w:rPr>
          <w:b/>
          <w:szCs w:val="19"/>
          <w:shd w:val="clear" w:color="auto" w:fill="FFFFFF"/>
        </w:rPr>
        <w:t>wydano pozwolenia w</w:t>
      </w:r>
      <w:r w:rsidRPr="003779A0">
        <w:rPr>
          <w:b/>
          <w:sz w:val="18"/>
          <w:szCs w:val="19"/>
          <w:shd w:val="clear" w:color="auto" w:fill="FFFFFF"/>
        </w:rPr>
        <w:t xml:space="preserve"> </w:t>
      </w:r>
      <w:r w:rsidR="009E1CA5" w:rsidRPr="009E1CA5">
        <w:rPr>
          <w:b/>
          <w:szCs w:val="19"/>
          <w:shd w:val="clear" w:color="auto" w:fill="FFFFFF"/>
        </w:rPr>
        <w:t>1 kwartale 2026 r.</w:t>
      </w:r>
      <w:r w:rsidR="00A972F7" w:rsidRPr="003779A0">
        <w:rPr>
          <w:b/>
          <w:szCs w:val="19"/>
          <w:shd w:val="clear" w:color="auto" w:fill="FFFFFF"/>
        </w:rPr>
        <w:t xml:space="preserve"> </w:t>
      </w:r>
      <w:r w:rsidRPr="003779A0">
        <w:rPr>
          <w:b/>
          <w:szCs w:val="19"/>
          <w:shd w:val="clear" w:color="auto" w:fill="FFFFFF"/>
        </w:rPr>
        <w:t>według województw</w:t>
      </w:r>
    </w:p>
    <w:p w14:paraId="4A34283A" w14:textId="504C9C23" w:rsidR="00664C47" w:rsidRDefault="001915E6" w:rsidP="00664C47">
      <w:pPr>
        <w:rPr>
          <w:color w:val="000000"/>
          <w:szCs w:val="19"/>
        </w:rPr>
      </w:pPr>
      <w:r>
        <w:rPr>
          <w:b/>
          <w:noProof/>
          <w:szCs w:val="19"/>
          <w:lang w:eastAsia="pl-PL"/>
        </w:rPr>
        <w:drawing>
          <wp:anchor distT="0" distB="0" distL="114300" distR="114300" simplePos="0" relativeHeight="251656192" behindDoc="0" locked="0" layoutInCell="1" allowOverlap="1" wp14:anchorId="004D991C" wp14:editId="376DD8FB">
            <wp:simplePos x="0" y="0"/>
            <wp:positionH relativeFrom="column">
              <wp:posOffset>28575</wp:posOffset>
            </wp:positionH>
            <wp:positionV relativeFrom="paragraph">
              <wp:posOffset>99060</wp:posOffset>
            </wp:positionV>
            <wp:extent cx="4852358" cy="3350437"/>
            <wp:effectExtent l="0" t="0" r="0" b="2540"/>
            <wp:wrapNone/>
            <wp:docPr id="16" name="Obraz 16" descr="Wykres słupkowy. Dane do Wykresu 9. Powierzchnia użytkowa nowych budynków niemieszkalnych, na których budowę wydano pozwolenia w 1 kwartale 2026 r. według województw znajdują się w pliku: Budownictwo w 1 kwartale 2026 r. Dane do wykresów w formacie 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Wykres 9. Powierzchnia użytkowa nowych budynków niemieszkalnych, na których budowę wydano pozwolenia w 2025 r. według województw&#10;"/>
                    <pic:cNvPicPr>
                      <a:picLocks noChangeAspect="1" noChangeArrowheads="1"/>
                    </pic:cNvPicPr>
                  </pic:nvPicPr>
                  <pic:blipFill>
                    <a:blip r:embed="rId21"/>
                    <a:stretch>
                      <a:fillRect/>
                    </a:stretch>
                  </pic:blipFill>
                  <pic:spPr bwMode="auto">
                    <a:xfrm>
                      <a:off x="0" y="0"/>
                      <a:ext cx="4852358" cy="3350437"/>
                    </a:xfrm>
                    <a:prstGeom prst="rect">
                      <a:avLst/>
                    </a:prstGeom>
                    <a:noFill/>
                  </pic:spPr>
                </pic:pic>
              </a:graphicData>
            </a:graphic>
            <wp14:sizeRelH relativeFrom="page">
              <wp14:pctWidth>0</wp14:pctWidth>
            </wp14:sizeRelH>
            <wp14:sizeRelV relativeFrom="page">
              <wp14:pctHeight>0</wp14:pctHeight>
            </wp14:sizeRelV>
          </wp:anchor>
        </w:drawing>
      </w:r>
    </w:p>
    <w:p w14:paraId="3FF2C7CA" w14:textId="51C2F276" w:rsidR="000828B7" w:rsidRPr="00A138C8" w:rsidRDefault="000828B7" w:rsidP="00664C47">
      <w:pPr>
        <w:rPr>
          <w:color w:val="000000"/>
          <w:szCs w:val="19"/>
        </w:rPr>
      </w:pPr>
    </w:p>
    <w:p w14:paraId="4DF80ABE" w14:textId="6878A40F" w:rsidR="00664C47" w:rsidRPr="00A138C8" w:rsidRDefault="00664C47" w:rsidP="00664C47">
      <w:pPr>
        <w:rPr>
          <w:color w:val="000000"/>
          <w:szCs w:val="19"/>
        </w:rPr>
      </w:pPr>
    </w:p>
    <w:p w14:paraId="3FC0F46A" w14:textId="53306272" w:rsidR="00664C47" w:rsidRPr="00A138C8" w:rsidRDefault="00664C47" w:rsidP="00664C47">
      <w:pPr>
        <w:rPr>
          <w:color w:val="000000"/>
          <w:szCs w:val="19"/>
        </w:rPr>
      </w:pPr>
    </w:p>
    <w:p w14:paraId="686D54BB" w14:textId="095197C5" w:rsidR="00664C47" w:rsidRPr="00A138C8" w:rsidRDefault="00664C47" w:rsidP="00664C47">
      <w:pPr>
        <w:rPr>
          <w:color w:val="000000"/>
          <w:szCs w:val="19"/>
        </w:rPr>
      </w:pPr>
    </w:p>
    <w:p w14:paraId="45587C0D" w14:textId="013FABFB" w:rsidR="00664C47" w:rsidRPr="00A138C8" w:rsidRDefault="00664C47" w:rsidP="00664C47">
      <w:pPr>
        <w:rPr>
          <w:color w:val="000000"/>
          <w:szCs w:val="19"/>
        </w:rPr>
      </w:pPr>
    </w:p>
    <w:p w14:paraId="6E9BCAB3" w14:textId="30271088" w:rsidR="00664C47" w:rsidRPr="00A138C8" w:rsidRDefault="00664C47" w:rsidP="00664C47">
      <w:pPr>
        <w:rPr>
          <w:color w:val="000000"/>
          <w:szCs w:val="19"/>
        </w:rPr>
      </w:pPr>
    </w:p>
    <w:p w14:paraId="69BC15E8" w14:textId="70736506" w:rsidR="00664C47" w:rsidRPr="00A138C8" w:rsidRDefault="00664C47" w:rsidP="00664C47">
      <w:pPr>
        <w:rPr>
          <w:color w:val="000000"/>
          <w:szCs w:val="19"/>
        </w:rPr>
      </w:pPr>
    </w:p>
    <w:p w14:paraId="6FA1603C" w14:textId="33958B4E" w:rsidR="00664C47" w:rsidRPr="00A138C8" w:rsidRDefault="00664C47" w:rsidP="00664C47">
      <w:pPr>
        <w:rPr>
          <w:color w:val="000000"/>
          <w:szCs w:val="19"/>
        </w:rPr>
      </w:pPr>
    </w:p>
    <w:p w14:paraId="1CF5E0C6" w14:textId="77777777" w:rsidR="00664C47" w:rsidRPr="00A138C8" w:rsidRDefault="00664C47" w:rsidP="00664C47">
      <w:pPr>
        <w:rPr>
          <w:color w:val="000000"/>
          <w:szCs w:val="19"/>
        </w:rPr>
      </w:pPr>
    </w:p>
    <w:p w14:paraId="1FBCD2E4" w14:textId="01C065CB" w:rsidR="00664C47" w:rsidRDefault="00664C47" w:rsidP="00664C47">
      <w:pPr>
        <w:rPr>
          <w:color w:val="000000"/>
          <w:szCs w:val="19"/>
        </w:rPr>
      </w:pPr>
    </w:p>
    <w:p w14:paraId="4D0DBF10" w14:textId="08CC470D" w:rsidR="003C0175" w:rsidRDefault="003C0175" w:rsidP="00664C47">
      <w:pPr>
        <w:rPr>
          <w:color w:val="000000"/>
          <w:szCs w:val="19"/>
        </w:rPr>
      </w:pPr>
    </w:p>
    <w:p w14:paraId="1FCE76F9" w14:textId="4EB6E4BE" w:rsidR="001915E6" w:rsidRDefault="001915E6" w:rsidP="00664C47">
      <w:pPr>
        <w:rPr>
          <w:color w:val="000000"/>
          <w:szCs w:val="19"/>
        </w:rPr>
      </w:pPr>
    </w:p>
    <w:p w14:paraId="59722AA5" w14:textId="77777777" w:rsidR="001915E6" w:rsidRPr="00A138C8" w:rsidRDefault="001915E6" w:rsidP="00664C47">
      <w:pPr>
        <w:rPr>
          <w:color w:val="000000"/>
          <w:szCs w:val="19"/>
        </w:rPr>
      </w:pPr>
    </w:p>
    <w:p w14:paraId="17B96548" w14:textId="1DB2371A" w:rsidR="00CA5730" w:rsidRPr="00644F60" w:rsidRDefault="00F72087" w:rsidP="0022193B">
      <w:pPr>
        <w:rPr>
          <w:szCs w:val="19"/>
        </w:rPr>
      </w:pPr>
      <w:r w:rsidRPr="0023020F">
        <w:rPr>
          <w:szCs w:val="19"/>
        </w:rPr>
        <w:lastRenderedPageBreak/>
        <w:t>W 1 kwartale 2026 r. wydano 7,1 tys. pozwoleń na budowę nowych obiektów inżynierii lądowej i wodnej (o 8,8% mniej niż w analogicznym okresie poprzedniego roku). Na podstawie miejscowych planów zagospodarowania przestrzennego wydano 55,1% pozwoleń dotyczących</w:t>
      </w:r>
      <w:r w:rsidR="002D19A3">
        <w:rPr>
          <w:szCs w:val="19"/>
        </w:rPr>
        <w:t xml:space="preserve"> </w:t>
      </w:r>
      <w:r w:rsidRPr="0023020F">
        <w:rPr>
          <w:szCs w:val="19"/>
        </w:rPr>
        <w:t>budowy obiektów inżynierii lądowej i wodnej.</w:t>
      </w:r>
    </w:p>
    <w:p w14:paraId="1C47BB7E" w14:textId="6395CD04" w:rsidR="00F25F7E" w:rsidRPr="00E546A4" w:rsidRDefault="00F25F7E" w:rsidP="00AC5820">
      <w:pPr>
        <w:spacing w:before="480" w:after="0"/>
        <w:rPr>
          <w:szCs w:val="19"/>
        </w:rPr>
      </w:pPr>
    </w:p>
    <w:p w14:paraId="06F0A30C" w14:textId="77777777" w:rsidR="00F25F7E" w:rsidRPr="00A138C8" w:rsidRDefault="00F25F7E" w:rsidP="00AC5820">
      <w:pPr>
        <w:spacing w:before="480" w:after="0"/>
        <w:rPr>
          <w:szCs w:val="19"/>
        </w:rPr>
      </w:pPr>
    </w:p>
    <w:p w14:paraId="58ABC7C5" w14:textId="77777777" w:rsidR="00F25F7E" w:rsidRPr="00A138C8" w:rsidRDefault="00F25F7E" w:rsidP="00AC5820">
      <w:pPr>
        <w:spacing w:before="480" w:after="0"/>
        <w:rPr>
          <w:szCs w:val="19"/>
        </w:rPr>
      </w:pPr>
    </w:p>
    <w:p w14:paraId="511BA430" w14:textId="77777777" w:rsidR="00F25F7E" w:rsidRPr="00A138C8" w:rsidRDefault="00F25F7E" w:rsidP="00AC5820">
      <w:pPr>
        <w:spacing w:before="480" w:after="0"/>
        <w:rPr>
          <w:szCs w:val="19"/>
        </w:rPr>
      </w:pPr>
    </w:p>
    <w:p w14:paraId="2C769430" w14:textId="77777777" w:rsidR="00F25F7E" w:rsidRPr="00A138C8" w:rsidRDefault="00F25F7E" w:rsidP="00AC5820">
      <w:pPr>
        <w:spacing w:before="480" w:after="0"/>
        <w:rPr>
          <w:szCs w:val="19"/>
        </w:rPr>
      </w:pPr>
    </w:p>
    <w:p w14:paraId="5C1FCB9B" w14:textId="77777777" w:rsidR="00F25F7E" w:rsidRPr="00A138C8" w:rsidRDefault="00F25F7E" w:rsidP="00AC5820">
      <w:pPr>
        <w:spacing w:before="480" w:after="0"/>
        <w:rPr>
          <w:szCs w:val="19"/>
        </w:rPr>
      </w:pPr>
    </w:p>
    <w:p w14:paraId="4AD2CECD" w14:textId="77777777" w:rsidR="00F25F7E" w:rsidRPr="00A138C8" w:rsidRDefault="00F25F7E" w:rsidP="00AC5820">
      <w:pPr>
        <w:spacing w:before="480" w:after="0"/>
        <w:rPr>
          <w:szCs w:val="19"/>
        </w:rPr>
      </w:pPr>
    </w:p>
    <w:p w14:paraId="145471FB" w14:textId="77777777" w:rsidR="00F25F7E" w:rsidRPr="00A138C8" w:rsidRDefault="00F25F7E" w:rsidP="00AC5820">
      <w:pPr>
        <w:spacing w:before="480" w:after="0"/>
        <w:rPr>
          <w:szCs w:val="19"/>
        </w:rPr>
      </w:pPr>
    </w:p>
    <w:p w14:paraId="06A5660E" w14:textId="77777777" w:rsidR="00F25F7E" w:rsidRPr="00A138C8" w:rsidRDefault="00F25F7E" w:rsidP="00AC5820">
      <w:pPr>
        <w:spacing w:before="480" w:after="0"/>
        <w:rPr>
          <w:szCs w:val="19"/>
        </w:rPr>
      </w:pPr>
    </w:p>
    <w:p w14:paraId="1248DF96" w14:textId="77777777" w:rsidR="00F25F7E" w:rsidRPr="00A138C8" w:rsidRDefault="00F25F7E" w:rsidP="00AC5820">
      <w:pPr>
        <w:spacing w:before="480" w:after="0"/>
        <w:rPr>
          <w:szCs w:val="19"/>
        </w:rPr>
      </w:pPr>
    </w:p>
    <w:p w14:paraId="10B62F53" w14:textId="77777777" w:rsidR="00F25F7E" w:rsidRPr="00A138C8" w:rsidRDefault="00F25F7E" w:rsidP="00AC5820">
      <w:pPr>
        <w:spacing w:before="480" w:after="0"/>
        <w:rPr>
          <w:szCs w:val="19"/>
        </w:rPr>
      </w:pPr>
    </w:p>
    <w:p w14:paraId="38422E9D" w14:textId="77777777" w:rsidR="00F25F7E" w:rsidRPr="00A138C8" w:rsidRDefault="00F25F7E" w:rsidP="00AC5820">
      <w:pPr>
        <w:spacing w:before="480" w:after="0"/>
        <w:rPr>
          <w:szCs w:val="19"/>
        </w:rPr>
      </w:pPr>
    </w:p>
    <w:p w14:paraId="5E02FDFF" w14:textId="77777777" w:rsidR="00F25F7E" w:rsidRPr="00A138C8" w:rsidRDefault="00F25F7E" w:rsidP="00AC5820">
      <w:pPr>
        <w:spacing w:before="480" w:after="0"/>
        <w:rPr>
          <w:szCs w:val="19"/>
        </w:rPr>
      </w:pPr>
    </w:p>
    <w:p w14:paraId="33D70BFC" w14:textId="77777777" w:rsidR="00F25F7E" w:rsidRPr="00A138C8" w:rsidRDefault="00F25F7E" w:rsidP="00AC5820">
      <w:pPr>
        <w:spacing w:before="480" w:after="0"/>
        <w:rPr>
          <w:szCs w:val="19"/>
        </w:rPr>
      </w:pPr>
    </w:p>
    <w:p w14:paraId="5BF38F0C" w14:textId="3F5D6894" w:rsidR="00F25F7E" w:rsidRDefault="00F25F7E" w:rsidP="00AC5820">
      <w:pPr>
        <w:spacing w:before="480" w:after="0"/>
        <w:rPr>
          <w:szCs w:val="19"/>
        </w:rPr>
      </w:pPr>
    </w:p>
    <w:p w14:paraId="5276CD11" w14:textId="77777777" w:rsidR="00F25F7E" w:rsidRDefault="00F25F7E" w:rsidP="00AC5820">
      <w:pPr>
        <w:spacing w:before="480" w:after="0"/>
        <w:rPr>
          <w:szCs w:val="19"/>
        </w:rPr>
      </w:pPr>
    </w:p>
    <w:p w14:paraId="5201169E" w14:textId="77777777" w:rsidR="00D77743" w:rsidRDefault="00D77743" w:rsidP="004D70B7">
      <w:pPr>
        <w:spacing w:before="480" w:after="1200"/>
        <w:rPr>
          <w:szCs w:val="19"/>
        </w:rPr>
      </w:pPr>
    </w:p>
    <w:p w14:paraId="4948D641" w14:textId="6B09F727" w:rsidR="00CA5730" w:rsidRPr="00A138C8" w:rsidRDefault="00CA5730" w:rsidP="001B5997">
      <w:pPr>
        <w:suppressAutoHyphens/>
        <w:spacing w:before="240" w:after="0"/>
        <w:rPr>
          <w:szCs w:val="19"/>
        </w:rPr>
        <w:sectPr w:rsidR="00CA5730" w:rsidRPr="00A138C8" w:rsidSect="003535E5">
          <w:headerReference w:type="even" r:id="rId22"/>
          <w:headerReference w:type="default" r:id="rId23"/>
          <w:footerReference w:type="even" r:id="rId24"/>
          <w:footerReference w:type="default" r:id="rId25"/>
          <w:headerReference w:type="first" r:id="rId26"/>
          <w:footerReference w:type="first" r:id="rId27"/>
          <w:pgSz w:w="11906" w:h="16838" w:code="9"/>
          <w:pgMar w:top="720" w:right="3119" w:bottom="720" w:left="720" w:header="284" w:footer="397" w:gutter="0"/>
          <w:cols w:space="708"/>
          <w:titlePg/>
          <w:docGrid w:linePitch="360"/>
        </w:sectPr>
      </w:pPr>
      <w:r w:rsidRPr="00A138C8">
        <w:rPr>
          <w:szCs w:val="19"/>
        </w:rPr>
        <w:t xml:space="preserve">W przypadku cytowania danych Głównego Urzędu Statystycznego prosimy o zamieszczenie informacji: „Źródło danych GUS”, a </w:t>
      </w:r>
      <w:r w:rsidR="00B76567" w:rsidRPr="00A138C8">
        <w:rPr>
          <w:szCs w:val="19"/>
        </w:rPr>
        <w:t xml:space="preserve">w </w:t>
      </w:r>
      <w:r w:rsidRPr="00A138C8">
        <w:rPr>
          <w:szCs w:val="19"/>
        </w:rPr>
        <w:t>przypadku publikowania obliczeń dokonanych na danych opublikowanych przez GUS prosimy o zamieszczenie informacji: „Opracowanie 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480FBC" w14:paraId="058441A0" w14:textId="77777777" w:rsidTr="00A32144">
        <w:trPr>
          <w:trHeight w:val="1626"/>
        </w:trPr>
        <w:tc>
          <w:tcPr>
            <w:tcW w:w="4926" w:type="dxa"/>
          </w:tcPr>
          <w:p w14:paraId="11964871" w14:textId="77777777" w:rsidR="00480FBC" w:rsidRPr="004A1D19" w:rsidRDefault="00480FBC" w:rsidP="00A32144">
            <w:pPr>
              <w:spacing w:before="0" w:after="0" w:line="276" w:lineRule="auto"/>
              <w:rPr>
                <w:rFonts w:cs="Arial"/>
                <w:sz w:val="20"/>
              </w:rPr>
            </w:pPr>
            <w:r w:rsidRPr="004A1D19">
              <w:rPr>
                <w:rFonts w:cs="Arial"/>
                <w:sz w:val="20"/>
              </w:rPr>
              <w:lastRenderedPageBreak/>
              <w:t>Opracowanie merytoryczne:</w:t>
            </w:r>
          </w:p>
          <w:p w14:paraId="4D65CCB3" w14:textId="63FE33B3" w:rsidR="00480FBC" w:rsidRPr="008925F0" w:rsidRDefault="00C579E9" w:rsidP="00A32144">
            <w:pPr>
              <w:spacing w:before="0" w:line="276" w:lineRule="auto"/>
              <w:rPr>
                <w:rFonts w:cs="Arial"/>
                <w:b/>
                <w:color w:val="000000" w:themeColor="text1"/>
                <w:sz w:val="20"/>
              </w:rPr>
            </w:pPr>
            <w:r>
              <w:rPr>
                <w:rFonts w:cs="Arial"/>
                <w:b/>
                <w:sz w:val="20"/>
              </w:rPr>
              <w:t xml:space="preserve">Urząd </w:t>
            </w:r>
            <w:r w:rsidR="00480FBC">
              <w:rPr>
                <w:rFonts w:cs="Arial"/>
                <w:b/>
                <w:sz w:val="20"/>
              </w:rPr>
              <w:t>Statystyczn</w:t>
            </w:r>
            <w:r>
              <w:rPr>
                <w:rFonts w:cs="Arial"/>
                <w:b/>
                <w:sz w:val="20"/>
              </w:rPr>
              <w:t>y w Lublinie</w:t>
            </w:r>
          </w:p>
          <w:p w14:paraId="556ACAF7" w14:textId="78108ACB" w:rsidR="00480FBC" w:rsidRPr="00C57B49" w:rsidRDefault="00480FBC" w:rsidP="00A32144">
            <w:pPr>
              <w:spacing w:before="0" w:after="0" w:line="276" w:lineRule="auto"/>
              <w:rPr>
                <w:b/>
                <w:sz w:val="20"/>
                <w:lang w:val="fi-FI"/>
              </w:rPr>
            </w:pPr>
            <w:r w:rsidRPr="00C57B49">
              <w:rPr>
                <w:b/>
                <w:sz w:val="20"/>
                <w:lang w:val="fi-FI"/>
              </w:rPr>
              <w:t>Dyrektor</w:t>
            </w:r>
            <w:r w:rsidR="00F958CA">
              <w:rPr>
                <w:b/>
                <w:sz w:val="20"/>
                <w:lang w:val="fi-FI"/>
              </w:rPr>
              <w:t xml:space="preserve"> dr</w:t>
            </w:r>
            <w:r w:rsidRPr="00C57B49">
              <w:rPr>
                <w:b/>
                <w:sz w:val="20"/>
                <w:lang w:val="fi-FI"/>
              </w:rPr>
              <w:t xml:space="preserve"> </w:t>
            </w:r>
            <w:r w:rsidR="00C579E9" w:rsidRPr="00C57B49">
              <w:rPr>
                <w:b/>
                <w:sz w:val="20"/>
                <w:lang w:val="fi-FI"/>
              </w:rPr>
              <w:t>Krzysztof Markowski</w:t>
            </w:r>
          </w:p>
          <w:p w14:paraId="7CF93AB2" w14:textId="215F3AF5" w:rsidR="00480FBC" w:rsidRPr="00AB24E4" w:rsidRDefault="00C579E9" w:rsidP="00C579E9">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 xml:space="preserve">Tel: </w:t>
            </w:r>
            <w:r w:rsidR="007E4E23" w:rsidRPr="007E4E23">
              <w:rPr>
                <w:rFonts w:ascii="Fira Sans" w:hAnsi="Fira Sans" w:cs="Arial"/>
                <w:color w:val="000000" w:themeColor="text1"/>
                <w:sz w:val="20"/>
                <w:lang w:val="fi-FI"/>
              </w:rPr>
              <w:t>695 255 301</w:t>
            </w:r>
          </w:p>
        </w:tc>
        <w:tc>
          <w:tcPr>
            <w:tcW w:w="4927" w:type="dxa"/>
          </w:tcPr>
          <w:p w14:paraId="1D6EDA4A" w14:textId="316D229D" w:rsidR="00BC3707" w:rsidRPr="00BC3707" w:rsidRDefault="00480FBC" w:rsidP="00BC3707">
            <w:pPr>
              <w:spacing w:before="0" w:line="276" w:lineRule="auto"/>
              <w:rPr>
                <w:rFonts w:cs="Arial"/>
                <w:b/>
                <w:bCs/>
                <w:sz w:val="20"/>
              </w:rPr>
            </w:pPr>
            <w:r w:rsidRPr="004A1D19">
              <w:rPr>
                <w:rFonts w:cs="Arial"/>
                <w:sz w:val="20"/>
              </w:rPr>
              <w:t>Rozpowszechnianie:</w:t>
            </w:r>
            <w:r w:rsidRPr="004A1D19">
              <w:rPr>
                <w:rFonts w:cs="Arial"/>
                <w:sz w:val="20"/>
              </w:rPr>
              <w:br/>
            </w:r>
            <w:r w:rsidR="002B7ADE" w:rsidRPr="002B7ADE">
              <w:rPr>
                <w:rFonts w:cs="Arial"/>
                <w:b/>
                <w:bCs/>
                <w:sz w:val="20"/>
              </w:rPr>
              <w:t>Wydział Prasowy</w:t>
            </w:r>
          </w:p>
          <w:p w14:paraId="40B8FB76" w14:textId="4696047A" w:rsidR="00BC3707" w:rsidRPr="00BC3707" w:rsidRDefault="00BC3707" w:rsidP="00BC3707">
            <w:pPr>
              <w:spacing w:before="0" w:line="276" w:lineRule="auto"/>
              <w:rPr>
                <w:rFonts w:cs="Arial"/>
                <w:sz w:val="20"/>
              </w:rPr>
            </w:pPr>
            <w:r>
              <w:rPr>
                <w:rFonts w:cs="Arial"/>
                <w:sz w:val="20"/>
              </w:rPr>
              <w:t>T</w:t>
            </w:r>
            <w:r w:rsidRPr="00BC3707">
              <w:rPr>
                <w:rFonts w:cs="Arial"/>
                <w:sz w:val="20"/>
              </w:rPr>
              <w:t>el. kom</w:t>
            </w:r>
            <w:r>
              <w:rPr>
                <w:rFonts w:cs="Arial"/>
                <w:sz w:val="20"/>
              </w:rPr>
              <w:t>órkowy</w:t>
            </w:r>
            <w:r w:rsidRPr="00BC3707">
              <w:rPr>
                <w:rFonts w:cs="Arial"/>
                <w:sz w:val="20"/>
              </w:rPr>
              <w:t xml:space="preserve">: </w:t>
            </w:r>
            <w:r w:rsidR="008C5D2B">
              <w:rPr>
                <w:rFonts w:cs="Arial"/>
                <w:sz w:val="20"/>
              </w:rPr>
              <w:t xml:space="preserve">  </w:t>
            </w:r>
            <w:r w:rsidRPr="00BC3707">
              <w:rPr>
                <w:rFonts w:cs="Arial"/>
                <w:sz w:val="20"/>
              </w:rPr>
              <w:t>+48 69</w:t>
            </w:r>
            <w:r w:rsidR="001A3ECA">
              <w:rPr>
                <w:rFonts w:cs="Arial"/>
                <w:sz w:val="20"/>
              </w:rPr>
              <w:t>5</w:t>
            </w:r>
            <w:r w:rsidRPr="00BC3707">
              <w:rPr>
                <w:rFonts w:cs="Arial"/>
                <w:sz w:val="20"/>
              </w:rPr>
              <w:t xml:space="preserve"> 255 032</w:t>
            </w:r>
          </w:p>
          <w:p w14:paraId="1393A8A6" w14:textId="63DDC9B5" w:rsidR="00BC3707" w:rsidRPr="00BC3707" w:rsidRDefault="00BC3707" w:rsidP="00152CB0">
            <w:pPr>
              <w:tabs>
                <w:tab w:val="left" w:pos="1630"/>
              </w:tabs>
              <w:spacing w:before="0" w:line="276" w:lineRule="auto"/>
              <w:rPr>
                <w:rFonts w:cs="Arial"/>
                <w:b/>
                <w:sz w:val="20"/>
              </w:rPr>
            </w:pPr>
            <w:r>
              <w:rPr>
                <w:rFonts w:cs="Arial"/>
                <w:sz w:val="20"/>
              </w:rPr>
              <w:t>T</w:t>
            </w:r>
            <w:r w:rsidRPr="00BC3707">
              <w:rPr>
                <w:rFonts w:cs="Arial"/>
                <w:sz w:val="20"/>
              </w:rPr>
              <w:t>el. stacjonarne:</w:t>
            </w:r>
            <w:r w:rsidR="00152CB0">
              <w:rPr>
                <w:rFonts w:cs="Arial"/>
                <w:sz w:val="20"/>
              </w:rPr>
              <w:tab/>
            </w:r>
            <w:r w:rsidRPr="00BC3707">
              <w:rPr>
                <w:rFonts w:cs="Arial"/>
                <w:sz w:val="20"/>
              </w:rPr>
              <w:t>+48 22 608 38 04, +48 22 449 41 45,</w:t>
            </w:r>
            <w:r w:rsidR="00AB3933">
              <w:rPr>
                <w:rFonts w:cs="Arial"/>
                <w:sz w:val="20"/>
              </w:rPr>
              <w:t xml:space="preserve"> </w:t>
            </w:r>
            <w:r w:rsidR="00152CB0">
              <w:rPr>
                <w:rFonts w:cs="Arial"/>
                <w:sz w:val="20"/>
              </w:rPr>
              <w:tab/>
            </w:r>
            <w:r w:rsidRPr="00BC3707">
              <w:rPr>
                <w:rFonts w:cs="Arial"/>
                <w:sz w:val="20"/>
              </w:rPr>
              <w:t>+48 22 608 30 09</w:t>
            </w:r>
          </w:p>
          <w:p w14:paraId="67AE0C24" w14:textId="4DD52BD4" w:rsidR="00480FBC" w:rsidRPr="004A1D19" w:rsidRDefault="00BC3707" w:rsidP="00BC3707">
            <w:pPr>
              <w:pStyle w:val="Nagwek3"/>
              <w:spacing w:before="0" w:line="240" w:lineRule="auto"/>
              <w:outlineLvl w:val="2"/>
              <w:rPr>
                <w:rFonts w:ascii="Fira Sans" w:hAnsi="Fira Sans" w:cs="Arial"/>
                <w:color w:val="auto"/>
                <w:sz w:val="20"/>
                <w:lang w:val="fi-FI"/>
              </w:rPr>
            </w:pPr>
            <w:r w:rsidRPr="00BC3707">
              <w:rPr>
                <w:rFonts w:ascii="Fira Sans" w:hAnsi="Fira Sans" w:cs="Arial"/>
                <w:b/>
                <w:bCs/>
                <w:color w:val="auto"/>
                <w:sz w:val="20"/>
                <w:szCs w:val="20"/>
                <w:lang w:val="en-GB" w:eastAsia="en-US"/>
              </w:rPr>
              <w:t>e-mail:</w:t>
            </w:r>
            <w:r w:rsidRPr="00BC3707">
              <w:rPr>
                <w:rFonts w:ascii="Fira Sans" w:hAnsi="Fira Sans" w:cs="Arial"/>
                <w:b/>
                <w:color w:val="auto"/>
                <w:sz w:val="20"/>
                <w:szCs w:val="20"/>
                <w:lang w:val="en-GB" w:eastAsia="en-US"/>
              </w:rPr>
              <w:t xml:space="preserve"> </w:t>
            </w:r>
            <w:hyperlink r:id="rId28" w:history="1">
              <w:r w:rsidRPr="00F6017A">
                <w:rPr>
                  <w:rStyle w:val="Hipercze"/>
                  <w:rFonts w:eastAsiaTheme="majorEastAsia" w:cs="Arial"/>
                  <w:b/>
                  <w:color w:val="auto"/>
                  <w:sz w:val="20"/>
                  <w:lang w:val="en-US"/>
                </w:rPr>
                <w:t>obslugaprasowa@stat.gov.pl</w:t>
              </w:r>
            </w:hyperlink>
          </w:p>
          <w:p w14:paraId="1B14BC30" w14:textId="16F10491" w:rsidR="00480FBC" w:rsidRDefault="00480FBC" w:rsidP="00A32144">
            <w:pPr>
              <w:rPr>
                <w:sz w:val="18"/>
              </w:rPr>
            </w:pPr>
          </w:p>
        </w:tc>
      </w:tr>
      <w:tr w:rsidR="00CE2884" w14:paraId="46C95DC6" w14:textId="77777777" w:rsidTr="00A32144">
        <w:trPr>
          <w:trHeight w:val="418"/>
        </w:trPr>
        <w:tc>
          <w:tcPr>
            <w:tcW w:w="4926" w:type="dxa"/>
            <w:vMerge w:val="restart"/>
          </w:tcPr>
          <w:p w14:paraId="6050DD63" w14:textId="05FF4341" w:rsidR="00CE2884" w:rsidRPr="00F05FC7" w:rsidRDefault="00CE2884" w:rsidP="00CE2884">
            <w:pPr>
              <w:rPr>
                <w:sz w:val="18"/>
                <w:lang w:val="en-US"/>
              </w:rPr>
            </w:pPr>
          </w:p>
        </w:tc>
        <w:tc>
          <w:tcPr>
            <w:tcW w:w="4927" w:type="dxa"/>
            <w:vAlign w:val="center"/>
          </w:tcPr>
          <w:p w14:paraId="1949FF07" w14:textId="3D57377B" w:rsidR="00CE2884" w:rsidRDefault="00CE2884" w:rsidP="00CE2884">
            <w:pPr>
              <w:ind w:firstLine="680"/>
              <w:rPr>
                <w:sz w:val="18"/>
              </w:rPr>
            </w:pPr>
            <w:r>
              <w:rPr>
                <w:noProof/>
                <w:sz w:val="20"/>
                <w:lang w:eastAsia="pl-PL"/>
              </w:rPr>
              <w:drawing>
                <wp:anchor distT="0" distB="0" distL="114300" distR="114300" simplePos="0" relativeHeight="251681792" behindDoc="0" locked="0" layoutInCell="1" allowOverlap="1" wp14:anchorId="55F8434C" wp14:editId="303A9DB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history="1">
              <w:r w:rsidRPr="00491D59">
                <w:rPr>
                  <w:rStyle w:val="Hipercze"/>
                  <w:rFonts w:cstheme="minorBidi"/>
                  <w:sz w:val="20"/>
                </w:rPr>
                <w:t>stat.gov.pl</w:t>
              </w:r>
              <w:r w:rsidRPr="00491D59">
                <w:rPr>
                  <w:rStyle w:val="Hipercze"/>
                  <w:rFonts w:cstheme="minorBidi"/>
                  <w:sz w:val="18"/>
                </w:rPr>
                <w:t xml:space="preserve">     </w:t>
              </w:r>
            </w:hyperlink>
            <w:r>
              <w:rPr>
                <w:sz w:val="18"/>
              </w:rPr>
              <w:t xml:space="preserve"> </w:t>
            </w:r>
          </w:p>
        </w:tc>
      </w:tr>
      <w:tr w:rsidR="00CE2884" w14:paraId="7FB92480" w14:textId="77777777" w:rsidTr="00A32144">
        <w:trPr>
          <w:trHeight w:val="418"/>
        </w:trPr>
        <w:tc>
          <w:tcPr>
            <w:tcW w:w="4926" w:type="dxa"/>
            <w:vMerge/>
          </w:tcPr>
          <w:p w14:paraId="361F518B" w14:textId="77777777" w:rsidR="00CE2884" w:rsidRPr="00C91687" w:rsidRDefault="00CE2884" w:rsidP="00CE2884">
            <w:pPr>
              <w:rPr>
                <w:b/>
                <w:sz w:val="20"/>
              </w:rPr>
            </w:pPr>
          </w:p>
        </w:tc>
        <w:tc>
          <w:tcPr>
            <w:tcW w:w="4927" w:type="dxa"/>
            <w:vAlign w:val="center"/>
          </w:tcPr>
          <w:p w14:paraId="6A880873" w14:textId="5E544C9C" w:rsidR="00CE2884" w:rsidRDefault="00CE2884" w:rsidP="00CE2884">
            <w:pPr>
              <w:ind w:firstLine="680"/>
              <w:rPr>
                <w:sz w:val="18"/>
              </w:rPr>
            </w:pPr>
            <w:r>
              <w:rPr>
                <w:noProof/>
                <w:sz w:val="20"/>
                <w:lang w:eastAsia="pl-PL"/>
              </w:rPr>
              <w:drawing>
                <wp:anchor distT="0" distB="0" distL="114300" distR="114300" simplePos="0" relativeHeight="251682816" behindDoc="0" locked="0" layoutInCell="1" allowOverlap="1" wp14:anchorId="630BD2FD" wp14:editId="57AA1757">
                  <wp:simplePos x="0" y="0"/>
                  <wp:positionH relativeFrom="column">
                    <wp:posOffset>79375</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2" w:history="1">
              <w:r w:rsidRPr="008D6174">
                <w:rPr>
                  <w:rStyle w:val="Hipercze"/>
                  <w:rFonts w:cstheme="minorBidi"/>
                  <w:sz w:val="20"/>
                </w:rPr>
                <w:t>@GUS_STAT</w:t>
              </w:r>
            </w:hyperlink>
            <w:r>
              <w:rPr>
                <w:noProof/>
                <w:sz w:val="20"/>
                <w:lang w:eastAsia="pl-PL"/>
              </w:rPr>
              <w:t xml:space="preserve"> </w:t>
            </w:r>
          </w:p>
        </w:tc>
      </w:tr>
      <w:tr w:rsidR="00CE2884" w14:paraId="7BE118DD" w14:textId="77777777" w:rsidTr="00A32144">
        <w:trPr>
          <w:trHeight w:val="476"/>
        </w:trPr>
        <w:tc>
          <w:tcPr>
            <w:tcW w:w="4926" w:type="dxa"/>
            <w:vMerge/>
          </w:tcPr>
          <w:p w14:paraId="7CBA44F2" w14:textId="77777777" w:rsidR="00CE2884" w:rsidRPr="00C91687" w:rsidRDefault="00CE2884" w:rsidP="00CE2884">
            <w:pPr>
              <w:rPr>
                <w:b/>
                <w:sz w:val="20"/>
              </w:rPr>
            </w:pPr>
          </w:p>
        </w:tc>
        <w:tc>
          <w:tcPr>
            <w:tcW w:w="4927" w:type="dxa"/>
          </w:tcPr>
          <w:p w14:paraId="10F40143" w14:textId="5BF50AA1" w:rsidR="00CE2884" w:rsidRDefault="001F24DA" w:rsidP="00CE2884">
            <w:pPr>
              <w:ind w:firstLine="680"/>
              <w:rPr>
                <w:sz w:val="18"/>
              </w:rPr>
            </w:pPr>
            <w:hyperlink r:id="rId33" w:history="1">
              <w:r w:rsidR="00CE2884" w:rsidRPr="008D6174">
                <w:rPr>
                  <w:rStyle w:val="Hipercze"/>
                  <w:rFonts w:cstheme="minorBidi"/>
                  <w:noProof/>
                  <w:sz w:val="20"/>
                  <w:lang w:eastAsia="pl-PL"/>
                </w:rPr>
                <w:drawing>
                  <wp:anchor distT="0" distB="0" distL="114300" distR="114300" simplePos="0" relativeHeight="251683840" behindDoc="0" locked="0" layoutInCell="1" allowOverlap="1" wp14:anchorId="62A59A4D" wp14:editId="061D77AF">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CE2884" w:rsidRPr="008D6174">
                <w:rPr>
                  <w:rStyle w:val="Hipercze"/>
                  <w:rFonts w:cstheme="minorBidi"/>
                  <w:sz w:val="20"/>
                </w:rPr>
                <w:t>@</w:t>
              </w:r>
              <w:proofErr w:type="spellStart"/>
              <w:r w:rsidR="00CE2884" w:rsidRPr="008D6174">
                <w:rPr>
                  <w:rStyle w:val="Hipercze"/>
                  <w:rFonts w:cstheme="minorBidi"/>
                  <w:sz w:val="20"/>
                </w:rPr>
                <w:t>GlownyUrzadStatystyczny</w:t>
              </w:r>
              <w:proofErr w:type="spellEnd"/>
            </w:hyperlink>
            <w:r w:rsidR="00CE2884">
              <w:rPr>
                <w:noProof/>
                <w:sz w:val="20"/>
                <w:lang w:eastAsia="pl-PL"/>
              </w:rPr>
              <w:t xml:space="preserve"> </w:t>
            </w:r>
          </w:p>
        </w:tc>
      </w:tr>
      <w:tr w:rsidR="00CE2884" w14:paraId="2F08E469" w14:textId="77777777" w:rsidTr="00A32144">
        <w:trPr>
          <w:trHeight w:val="476"/>
        </w:trPr>
        <w:tc>
          <w:tcPr>
            <w:tcW w:w="4926" w:type="dxa"/>
          </w:tcPr>
          <w:p w14:paraId="0583D8F7" w14:textId="77777777" w:rsidR="00CE2884" w:rsidRPr="00C91687" w:rsidRDefault="00CE2884" w:rsidP="00CE2884">
            <w:pPr>
              <w:rPr>
                <w:b/>
                <w:sz w:val="20"/>
              </w:rPr>
            </w:pPr>
          </w:p>
        </w:tc>
        <w:tc>
          <w:tcPr>
            <w:tcW w:w="4927" w:type="dxa"/>
          </w:tcPr>
          <w:p w14:paraId="2E2726D1" w14:textId="15BA73C5" w:rsidR="00CE2884" w:rsidRPr="003D5F42" w:rsidRDefault="00CE2884" w:rsidP="00CE2884">
            <w:pPr>
              <w:ind w:firstLine="680"/>
              <w:rPr>
                <w:sz w:val="20"/>
              </w:rPr>
            </w:pPr>
            <w:r>
              <w:rPr>
                <w:noProof/>
                <w:sz w:val="20"/>
                <w:lang w:eastAsia="pl-PL"/>
              </w:rPr>
              <w:drawing>
                <wp:anchor distT="0" distB="0" distL="114300" distR="114300" simplePos="0" relativeHeight="251684864" behindDoc="0" locked="0" layoutInCell="1" allowOverlap="1" wp14:anchorId="2CF80451" wp14:editId="41CA504C">
                  <wp:simplePos x="0" y="0"/>
                  <wp:positionH relativeFrom="column">
                    <wp:posOffset>82550</wp:posOffset>
                  </wp:positionH>
                  <wp:positionV relativeFrom="paragraph">
                    <wp:posOffset>12700</wp:posOffset>
                  </wp:positionV>
                  <wp:extent cx="251460" cy="251460"/>
                  <wp:effectExtent l="0" t="0" r="0" b="0"/>
                  <wp:wrapNone/>
                  <wp:docPr id="3" name="Obraz 3"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6" w:history="1">
              <w:r>
                <w:rPr>
                  <w:rStyle w:val="Hipercze"/>
                  <w:rFonts w:cstheme="minorBidi"/>
                  <w:sz w:val="20"/>
                </w:rPr>
                <w:t>@</w:t>
              </w:r>
              <w:proofErr w:type="spellStart"/>
              <w:r>
                <w:rPr>
                  <w:rStyle w:val="Hipercze"/>
                  <w:rFonts w:cstheme="minorBidi"/>
                  <w:sz w:val="20"/>
                </w:rPr>
                <w:t>gus_stat</w:t>
              </w:r>
              <w:proofErr w:type="spellEnd"/>
            </w:hyperlink>
          </w:p>
        </w:tc>
      </w:tr>
      <w:tr w:rsidR="00CE2884" w14:paraId="2511F2A5" w14:textId="77777777" w:rsidTr="00A32144">
        <w:trPr>
          <w:trHeight w:val="476"/>
        </w:trPr>
        <w:tc>
          <w:tcPr>
            <w:tcW w:w="4926" w:type="dxa"/>
          </w:tcPr>
          <w:p w14:paraId="032F6ABD" w14:textId="77777777" w:rsidR="00CE2884" w:rsidRPr="00C91687" w:rsidRDefault="00CE2884" w:rsidP="00CE2884">
            <w:pPr>
              <w:rPr>
                <w:b/>
                <w:sz w:val="20"/>
              </w:rPr>
            </w:pPr>
          </w:p>
        </w:tc>
        <w:tc>
          <w:tcPr>
            <w:tcW w:w="4927" w:type="dxa"/>
          </w:tcPr>
          <w:p w14:paraId="4D1E78ED" w14:textId="401CAF5F" w:rsidR="00CE2884" w:rsidRPr="003D5F42" w:rsidRDefault="00CE2884" w:rsidP="00CE2884">
            <w:pPr>
              <w:ind w:firstLine="680"/>
              <w:rPr>
                <w:sz w:val="20"/>
              </w:rPr>
            </w:pPr>
            <w:r>
              <w:rPr>
                <w:noProof/>
                <w:sz w:val="20"/>
                <w:lang w:eastAsia="pl-PL"/>
              </w:rPr>
              <w:drawing>
                <wp:anchor distT="0" distB="0" distL="114300" distR="114300" simplePos="0" relativeHeight="251685888" behindDoc="0" locked="0" layoutInCell="1" allowOverlap="1" wp14:anchorId="2780B8B6" wp14:editId="103AF8DC">
                  <wp:simplePos x="0" y="0"/>
                  <wp:positionH relativeFrom="column">
                    <wp:posOffset>82550</wp:posOffset>
                  </wp:positionH>
                  <wp:positionV relativeFrom="paragraph">
                    <wp:posOffset>13970</wp:posOffset>
                  </wp:positionV>
                  <wp:extent cx="251460" cy="251460"/>
                  <wp:effectExtent l="0" t="0" r="0" b="0"/>
                  <wp:wrapNone/>
                  <wp:docPr id="35" name="Obraz 3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8" w:history="1">
              <w:r w:rsidRPr="008D6174">
                <w:rPr>
                  <w:rStyle w:val="Hipercze"/>
                  <w:rFonts w:cstheme="minorBidi"/>
                  <w:sz w:val="20"/>
                </w:rPr>
                <w:t>@</w:t>
              </w:r>
              <w:proofErr w:type="spellStart"/>
              <w:r w:rsidRPr="008D6174">
                <w:rPr>
                  <w:rStyle w:val="Hipercze"/>
                  <w:rFonts w:cstheme="minorBidi"/>
                  <w:sz w:val="20"/>
                </w:rPr>
                <w:t>GłównyUrządStatystycznyGUS</w:t>
              </w:r>
              <w:proofErr w:type="spellEnd"/>
            </w:hyperlink>
          </w:p>
        </w:tc>
      </w:tr>
      <w:tr w:rsidR="00CE2884" w14:paraId="39CDBCCD" w14:textId="77777777" w:rsidTr="00A32144">
        <w:trPr>
          <w:trHeight w:val="953"/>
        </w:trPr>
        <w:tc>
          <w:tcPr>
            <w:tcW w:w="4926" w:type="dxa"/>
          </w:tcPr>
          <w:p w14:paraId="3C96668E" w14:textId="77777777" w:rsidR="00CE2884" w:rsidRPr="00C91687" w:rsidRDefault="00CE2884" w:rsidP="00CE2884">
            <w:pPr>
              <w:rPr>
                <w:b/>
                <w:sz w:val="20"/>
              </w:rPr>
            </w:pPr>
          </w:p>
        </w:tc>
        <w:tc>
          <w:tcPr>
            <w:tcW w:w="4927" w:type="dxa"/>
          </w:tcPr>
          <w:p w14:paraId="70E91B6B" w14:textId="114913EE" w:rsidR="00CE2884" w:rsidRPr="003D5F42" w:rsidRDefault="001F24DA" w:rsidP="00CE2884">
            <w:pPr>
              <w:ind w:firstLine="680"/>
              <w:rPr>
                <w:sz w:val="20"/>
              </w:rPr>
            </w:pPr>
            <w:hyperlink r:id="rId39" w:history="1">
              <w:r w:rsidR="00CE2884" w:rsidRPr="008D6174">
                <w:rPr>
                  <w:rStyle w:val="Hipercze"/>
                  <w:rFonts w:cstheme="minorBidi"/>
                  <w:noProof/>
                  <w:sz w:val="20"/>
                  <w:lang w:eastAsia="pl-PL"/>
                </w:rPr>
                <w:t>@Główny Urząd Statystyczny</w:t>
              </w:r>
            </w:hyperlink>
            <w:r w:rsidR="00CE2884">
              <w:rPr>
                <w:noProof/>
                <w:sz w:val="20"/>
                <w:lang w:eastAsia="pl-PL"/>
              </w:rPr>
              <w:drawing>
                <wp:anchor distT="0" distB="0" distL="114300" distR="114300" simplePos="0" relativeHeight="251686912" behindDoc="0" locked="0" layoutInCell="1" allowOverlap="1" wp14:anchorId="3B8E3DD2" wp14:editId="5AE66925">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80FBC" w14:paraId="41707167" w14:textId="77777777" w:rsidTr="00053B59">
        <w:trPr>
          <w:trHeight w:val="6980"/>
        </w:trPr>
        <w:tc>
          <w:tcPr>
            <w:tcW w:w="9853" w:type="dxa"/>
            <w:gridSpan w:val="2"/>
            <w:shd w:val="clear" w:color="auto" w:fill="D9D9D9" w:themeFill="background1" w:themeFillShade="D9"/>
          </w:tcPr>
          <w:p w14:paraId="24D0D1BA" w14:textId="77777777" w:rsidR="00480FBC" w:rsidRPr="00876479" w:rsidRDefault="00480FBC" w:rsidP="00A32144">
            <w:pPr>
              <w:shd w:val="clear" w:color="auto" w:fill="D9D9D9" w:themeFill="background1" w:themeFillShade="D9"/>
              <w:rPr>
                <w:b/>
              </w:rPr>
            </w:pPr>
            <w:r w:rsidRPr="00210B1C">
              <w:rPr>
                <w:b/>
              </w:rPr>
              <w:t>Powiązane opracowania</w:t>
            </w:r>
          </w:p>
          <w:p w14:paraId="7F3F9148" w14:textId="7B161482" w:rsidR="00F6017A" w:rsidRPr="007B114F" w:rsidRDefault="00480FBC" w:rsidP="00F6017A">
            <w:pPr>
              <w:rPr>
                <w:color w:val="001D77"/>
                <w:sz w:val="18"/>
                <w:szCs w:val="19"/>
                <w:u w:val="single"/>
              </w:rPr>
            </w:pPr>
            <w:r w:rsidRPr="007B114F">
              <w:rPr>
                <w:sz w:val="18"/>
              </w:rPr>
              <w:fldChar w:fldCharType="begin"/>
            </w:r>
            <w:r w:rsidRPr="007B114F">
              <w:rPr>
                <w:sz w:val="18"/>
              </w:rPr>
              <w:instrText xml:space="preserve"> HYPERLINK "https://stat.gov.pl/" \o "Linko do opracowania pt...." </w:instrText>
            </w:r>
            <w:r w:rsidRPr="007B114F">
              <w:rPr>
                <w:sz w:val="18"/>
              </w:rPr>
              <w:fldChar w:fldCharType="separate"/>
            </w:r>
            <w:r w:rsidR="00F6017A" w:rsidRPr="007B114F">
              <w:rPr>
                <w:color w:val="001D77"/>
                <w:sz w:val="18"/>
                <w:szCs w:val="19"/>
              </w:rPr>
              <w:fldChar w:fldCharType="begin"/>
            </w:r>
            <w:r w:rsidR="00BA7C43">
              <w:rPr>
                <w:color w:val="001D77"/>
                <w:sz w:val="18"/>
                <w:szCs w:val="19"/>
              </w:rPr>
              <w:instrText>HYPERLINK "http://stat.gov.pl/obszary-tematyczne/inne-opracowania/informacje-o-sytuacji-spoleczno-gospodarczej/publikacja,4.html" \o "Link do opracowania pt. \"Biuletyn Statystyczny Nr 4/2026\"</w:instrText>
            </w:r>
            <w:r w:rsidR="00F6017A" w:rsidRPr="007B114F">
              <w:rPr>
                <w:color w:val="001D77"/>
                <w:sz w:val="18"/>
                <w:szCs w:val="19"/>
              </w:rPr>
              <w:fldChar w:fldCharType="separate"/>
            </w:r>
            <w:r w:rsidR="00F6017A" w:rsidRPr="007B114F">
              <w:rPr>
                <w:color w:val="001D77"/>
                <w:sz w:val="18"/>
                <w:szCs w:val="19"/>
                <w:u w:val="single"/>
              </w:rPr>
              <w:t>Biuletyn Statystyczny</w:t>
            </w:r>
          </w:p>
          <w:p w14:paraId="498A5948" w14:textId="33BA2616" w:rsidR="00F6017A" w:rsidRPr="007B114F" w:rsidRDefault="00F6017A" w:rsidP="00F6017A">
            <w:pPr>
              <w:rPr>
                <w:color w:val="001D77"/>
                <w:sz w:val="18"/>
                <w:szCs w:val="19"/>
                <w:u w:val="single"/>
              </w:rPr>
            </w:pPr>
            <w:r w:rsidRPr="007B114F">
              <w:rPr>
                <w:color w:val="001D77"/>
                <w:sz w:val="18"/>
                <w:szCs w:val="19"/>
              </w:rPr>
              <w:fldChar w:fldCharType="end"/>
            </w:r>
            <w:r w:rsidR="00480FBC" w:rsidRPr="007B114F">
              <w:rPr>
                <w:sz w:val="18"/>
              </w:rPr>
              <w:fldChar w:fldCharType="end"/>
            </w:r>
            <w:r w:rsidRPr="007B114F">
              <w:rPr>
                <w:color w:val="001D77"/>
                <w:sz w:val="18"/>
                <w:szCs w:val="19"/>
              </w:rPr>
              <w:fldChar w:fldCharType="begin"/>
            </w:r>
            <w:r w:rsidR="0065084B">
              <w:rPr>
                <w:color w:val="001D77"/>
                <w:sz w:val="18"/>
                <w:szCs w:val="19"/>
              </w:rPr>
              <w:instrText>HYPERLINK "https://ssgk.stat.gov.pl/" \o "Link do opracowania pt. \"Sytuacja społeczno-gospodarcza kraju\"</w:instrText>
            </w:r>
            <w:r w:rsidRPr="007B114F">
              <w:rPr>
                <w:color w:val="001D77"/>
                <w:sz w:val="18"/>
                <w:szCs w:val="19"/>
              </w:rPr>
              <w:fldChar w:fldCharType="separate"/>
            </w:r>
            <w:r w:rsidRPr="007B114F">
              <w:rPr>
                <w:color w:val="001D77"/>
                <w:sz w:val="18"/>
                <w:szCs w:val="19"/>
                <w:u w:val="single"/>
              </w:rPr>
              <w:t>Sytuacja społeczno-gospodarcza kraju</w:t>
            </w:r>
          </w:p>
          <w:p w14:paraId="68B7025D" w14:textId="5AE51A49" w:rsidR="00F6017A" w:rsidRPr="007B114F" w:rsidRDefault="00F6017A" w:rsidP="00F6017A">
            <w:pPr>
              <w:rPr>
                <w:rStyle w:val="Hipercze"/>
                <w:color w:val="001D77"/>
                <w:sz w:val="18"/>
                <w:szCs w:val="19"/>
              </w:rPr>
            </w:pPr>
            <w:r w:rsidRPr="007B114F">
              <w:rPr>
                <w:color w:val="001D77"/>
                <w:sz w:val="18"/>
                <w:szCs w:val="19"/>
              </w:rPr>
              <w:fldChar w:fldCharType="end"/>
            </w:r>
            <w:r w:rsidRPr="007B114F">
              <w:rPr>
                <w:rStyle w:val="Hipercze"/>
                <w:color w:val="001D77"/>
                <w:sz w:val="18"/>
                <w:szCs w:val="19"/>
              </w:rPr>
              <w:fldChar w:fldCharType="begin"/>
            </w:r>
            <w:r w:rsidR="00EE1DAD">
              <w:rPr>
                <w:rStyle w:val="Hipercze"/>
                <w:color w:val="001D77"/>
                <w:sz w:val="18"/>
                <w:szCs w:val="19"/>
              </w:rPr>
              <w:instrText>HYPERLINK "http://stat.gov.pl/obszary-tematyczne/przemysl-budownictwo-srodki-trwale/budownictwo/publikacja,3.html" \o "Link do opracowania pt. \"Efekty działalności budowlanej w 2024 r.\"</w:instrText>
            </w:r>
            <w:r w:rsidRPr="007B114F">
              <w:rPr>
                <w:rStyle w:val="Hipercze"/>
                <w:color w:val="001D77"/>
                <w:sz w:val="18"/>
                <w:szCs w:val="19"/>
              </w:rPr>
              <w:fldChar w:fldCharType="separate"/>
            </w:r>
            <w:r w:rsidRPr="007B114F">
              <w:rPr>
                <w:rStyle w:val="Hipercze"/>
                <w:color w:val="001D77"/>
                <w:sz w:val="18"/>
                <w:szCs w:val="19"/>
              </w:rPr>
              <w:t>Efekty działalności budowlanej</w:t>
            </w:r>
          </w:p>
          <w:p w14:paraId="3EC92519" w14:textId="4DBC4B1C" w:rsidR="00F6017A" w:rsidRPr="007B114F" w:rsidRDefault="00F6017A" w:rsidP="00F6017A">
            <w:pPr>
              <w:rPr>
                <w:color w:val="001D77"/>
                <w:sz w:val="18"/>
                <w:szCs w:val="19"/>
                <w:u w:val="single"/>
              </w:rPr>
            </w:pPr>
            <w:r w:rsidRPr="007B114F">
              <w:rPr>
                <w:rStyle w:val="Hipercze"/>
                <w:color w:val="001D77"/>
                <w:sz w:val="18"/>
                <w:szCs w:val="19"/>
              </w:rPr>
              <w:fldChar w:fldCharType="end"/>
            </w:r>
            <w:hyperlink r:id="rId41" w:tooltip="Link do opracowania pt. &quot;Budownictwo mieszkaniowe w okresie styczeń–kwiecień 2026 r.&quot;" w:history="1">
              <w:r w:rsidRPr="007B114F">
                <w:rPr>
                  <w:rStyle w:val="Hipercze"/>
                  <w:color w:val="001D77"/>
                  <w:sz w:val="18"/>
                  <w:szCs w:val="19"/>
                </w:rPr>
                <w:t>Budownictwo mieszkaniowe</w:t>
              </w:r>
            </w:hyperlink>
          </w:p>
          <w:p w14:paraId="50C187E4" w14:textId="49142FFB" w:rsidR="00480FBC" w:rsidRPr="00694D63" w:rsidRDefault="00480FBC" w:rsidP="00F6017A">
            <w:pPr>
              <w:shd w:val="clear" w:color="auto" w:fill="D9D9D9" w:themeFill="background1" w:themeFillShade="D9"/>
              <w:spacing w:before="360"/>
              <w:rPr>
                <w:b/>
                <w:color w:val="000000" w:themeColor="text1"/>
                <w:szCs w:val="24"/>
              </w:rPr>
            </w:pPr>
            <w:r>
              <w:rPr>
                <w:b/>
                <w:color w:val="000000" w:themeColor="text1"/>
                <w:szCs w:val="24"/>
              </w:rPr>
              <w:t>Temat dostępny w bazach danych</w:t>
            </w:r>
          </w:p>
          <w:p w14:paraId="631589ED" w14:textId="350088CD" w:rsidR="00513C7C" w:rsidRDefault="001F24DA" w:rsidP="00513C7C">
            <w:pPr>
              <w:rPr>
                <w:rStyle w:val="Hipercze"/>
                <w:color w:val="001D77"/>
                <w:sz w:val="18"/>
                <w:szCs w:val="19"/>
              </w:rPr>
            </w:pPr>
            <w:hyperlink r:id="rId42" w:tooltip="Link do Dziedzinowych Baz Wiedzy" w:history="1">
              <w:r w:rsidR="00513C7C" w:rsidRPr="00513C7C">
                <w:rPr>
                  <w:rStyle w:val="Hipercze"/>
                  <w:color w:val="001D77"/>
                  <w:sz w:val="18"/>
                  <w:szCs w:val="19"/>
                </w:rPr>
                <w:t>Dziedzinowe Bazy Wiedzy</w:t>
              </w:r>
            </w:hyperlink>
          </w:p>
          <w:p w14:paraId="69367007" w14:textId="43854D36" w:rsidR="00F6017A" w:rsidRPr="007B114F" w:rsidRDefault="001F24DA" w:rsidP="00F6017A">
            <w:pPr>
              <w:rPr>
                <w:rStyle w:val="Hipercze"/>
                <w:color w:val="001D77"/>
                <w:sz w:val="18"/>
                <w:szCs w:val="19"/>
              </w:rPr>
            </w:pPr>
            <w:hyperlink r:id="rId43" w:tooltip="Link do Banku Danych Lokalnych" w:history="1">
              <w:r w:rsidR="00F6017A" w:rsidRPr="007B114F">
                <w:rPr>
                  <w:rStyle w:val="Hipercze"/>
                  <w:color w:val="001D77"/>
                  <w:sz w:val="18"/>
                  <w:szCs w:val="19"/>
                </w:rPr>
                <w:t>Bank Danych Lokalnych</w:t>
              </w:r>
            </w:hyperlink>
          </w:p>
          <w:p w14:paraId="079ED5C2" w14:textId="0B35E72A" w:rsidR="00480FBC" w:rsidRPr="00694D63" w:rsidRDefault="00F6017A" w:rsidP="00A32144">
            <w:pPr>
              <w:shd w:val="clear" w:color="auto" w:fill="D9D9D9" w:themeFill="background1" w:themeFillShade="D9"/>
              <w:spacing w:before="360"/>
              <w:rPr>
                <w:b/>
                <w:color w:val="000000" w:themeColor="text1"/>
                <w:szCs w:val="24"/>
              </w:rPr>
            </w:pPr>
            <w:r>
              <w:rPr>
                <w:b/>
                <w:color w:val="000000" w:themeColor="text1"/>
                <w:szCs w:val="24"/>
              </w:rPr>
              <w:t>Ważni</w:t>
            </w:r>
            <w:r w:rsidR="00480FBC" w:rsidRPr="00694D63">
              <w:rPr>
                <w:b/>
                <w:color w:val="000000" w:themeColor="text1"/>
                <w:szCs w:val="24"/>
              </w:rPr>
              <w:t>ejsze pojęcia dostępne w słowniku</w:t>
            </w:r>
          </w:p>
          <w:p w14:paraId="34E396F7" w14:textId="57F478BF" w:rsidR="00053B59" w:rsidRPr="007B114F" w:rsidRDefault="001F24DA" w:rsidP="00053B59">
            <w:pPr>
              <w:rPr>
                <w:rStyle w:val="Hipercze"/>
                <w:color w:val="001D77"/>
                <w:sz w:val="18"/>
                <w:szCs w:val="19"/>
              </w:rPr>
            </w:pPr>
            <w:hyperlink r:id="rId44" w:tooltip="Link do Słownika Pojęć Statystycznych, hasło &quot;Budynek oddany do użytkowania&quot; " w:history="1">
              <w:r w:rsidR="00053B59" w:rsidRPr="007B114F">
                <w:rPr>
                  <w:rStyle w:val="Hipercze"/>
                  <w:color w:val="001D77"/>
                  <w:sz w:val="18"/>
                  <w:szCs w:val="19"/>
                </w:rPr>
                <w:t>Budynek oddany do użytkowania</w:t>
              </w:r>
            </w:hyperlink>
          </w:p>
          <w:p w14:paraId="1A236191" w14:textId="081928A1" w:rsidR="00053B59" w:rsidRPr="007B114F" w:rsidRDefault="001F24DA" w:rsidP="00053B59">
            <w:pPr>
              <w:rPr>
                <w:rStyle w:val="Hipercze"/>
                <w:color w:val="001D77"/>
                <w:sz w:val="18"/>
                <w:szCs w:val="19"/>
              </w:rPr>
            </w:pPr>
            <w:hyperlink r:id="rId45" w:tooltip="Link do Słownika Pojęć Statystycznych, hasło &quot;Budynek mieszkalny oddany do użytkowania&quot;" w:history="1">
              <w:r w:rsidR="00053B59" w:rsidRPr="007B114F">
                <w:rPr>
                  <w:rStyle w:val="Hipercze"/>
                  <w:color w:val="001D77"/>
                  <w:sz w:val="18"/>
                  <w:szCs w:val="19"/>
                </w:rPr>
                <w:t>Budynek mieszkalny oddany do użytkowania</w:t>
              </w:r>
            </w:hyperlink>
          </w:p>
          <w:p w14:paraId="5A62B75D" w14:textId="05F22796" w:rsidR="00053B59" w:rsidRPr="007B114F" w:rsidRDefault="001F24DA" w:rsidP="00053B59">
            <w:pPr>
              <w:rPr>
                <w:rStyle w:val="Hipercze"/>
                <w:color w:val="001D77"/>
                <w:sz w:val="18"/>
                <w:szCs w:val="19"/>
              </w:rPr>
            </w:pPr>
            <w:hyperlink r:id="rId46" w:tooltip="Link do Słownika Pojeć Statystycznych, hasło &quot;Budynek niemieszkalny oddany do użytkowania&quot;" w:history="1">
              <w:r w:rsidR="00053B59" w:rsidRPr="007B114F">
                <w:rPr>
                  <w:rStyle w:val="Hipercze"/>
                  <w:color w:val="001D77"/>
                  <w:sz w:val="18"/>
                  <w:szCs w:val="19"/>
                </w:rPr>
                <w:t>Budynek niemieszkalny oddany do użytkowania</w:t>
              </w:r>
            </w:hyperlink>
          </w:p>
          <w:p w14:paraId="2FBC9999" w14:textId="44959AE2" w:rsidR="000D68A9" w:rsidRPr="000D68A9" w:rsidRDefault="001F24DA" w:rsidP="00053B59">
            <w:pPr>
              <w:rPr>
                <w:color w:val="001D77"/>
                <w:sz w:val="18"/>
                <w:szCs w:val="19"/>
                <w:u w:val="single"/>
              </w:rPr>
            </w:pPr>
            <w:hyperlink r:id="rId47" w:tooltip="Link do Słownika Pojęć Statystycznych, hasło &quot;Mieszkania, których budowę rozpoczęto&quot;" w:history="1">
              <w:r w:rsidR="000D68A9">
                <w:rPr>
                  <w:rStyle w:val="Hipercze"/>
                  <w:color w:val="001D77"/>
                  <w:sz w:val="18"/>
                  <w:szCs w:val="19"/>
                </w:rPr>
                <w:t>Mieszkania, których budowę rozpoczęto</w:t>
              </w:r>
            </w:hyperlink>
          </w:p>
          <w:p w14:paraId="182153C3" w14:textId="4751FF51" w:rsidR="00053B59" w:rsidRPr="007B114F" w:rsidRDefault="001F24DA" w:rsidP="00053B59">
            <w:pPr>
              <w:rPr>
                <w:rStyle w:val="Hipercze"/>
                <w:color w:val="001D77"/>
                <w:sz w:val="18"/>
                <w:szCs w:val="19"/>
              </w:rPr>
            </w:pPr>
            <w:hyperlink r:id="rId48" w:tooltip="Link do Słownika Pojęć Statystycznych, hasło &quot;Obiekty inżynierii lądowej i wodnej&quot;" w:history="1">
              <w:r w:rsidR="00053B59" w:rsidRPr="007B114F">
                <w:rPr>
                  <w:rStyle w:val="Hipercze"/>
                  <w:color w:val="001D77"/>
                  <w:sz w:val="18"/>
                  <w:szCs w:val="19"/>
                </w:rPr>
                <w:t>Obiekty inżynierii lądowej i wodnej</w:t>
              </w:r>
            </w:hyperlink>
          </w:p>
          <w:p w14:paraId="519725AC" w14:textId="17D85F62" w:rsidR="00053B59" w:rsidRPr="007B114F" w:rsidRDefault="001F24DA" w:rsidP="00053B59">
            <w:pPr>
              <w:rPr>
                <w:rStyle w:val="Hipercze"/>
                <w:color w:val="001D77"/>
                <w:sz w:val="18"/>
                <w:szCs w:val="19"/>
              </w:rPr>
            </w:pPr>
            <w:hyperlink r:id="rId49" w:tooltip="Link do Słownika Pojęć Statystycznych, hasło &quot;Pozwolenie na budowę i zgłoszenie z projektem budowlanym&quot;" w:history="1">
              <w:r w:rsidR="00053B59" w:rsidRPr="007B114F">
                <w:rPr>
                  <w:rStyle w:val="Hipercze"/>
                  <w:color w:val="001D77"/>
                  <w:sz w:val="18"/>
                  <w:szCs w:val="19"/>
                </w:rPr>
                <w:t>Pozwolenie na budowę i zgłoszenie z projektem budowlanym</w:t>
              </w:r>
            </w:hyperlink>
          </w:p>
          <w:p w14:paraId="1BCA485B" w14:textId="5B57D0D6" w:rsidR="00480FBC" w:rsidRPr="007B114F" w:rsidRDefault="001F24DA" w:rsidP="00A32144">
            <w:pPr>
              <w:rPr>
                <w:color w:val="001D77"/>
                <w:sz w:val="18"/>
                <w:szCs w:val="19"/>
                <w:u w:val="single"/>
              </w:rPr>
            </w:pPr>
            <w:hyperlink r:id="rId50" w:tooltip="Link do Słownika Pojęć Statystycznych, hasło &quot;Powierzchnia użytkowa budynku&quot;" w:history="1">
              <w:r w:rsidR="00053B59" w:rsidRPr="007B114F">
                <w:rPr>
                  <w:rStyle w:val="Hipercze"/>
                  <w:color w:val="001D77"/>
                  <w:sz w:val="18"/>
                  <w:szCs w:val="19"/>
                </w:rPr>
                <w:t>Powierzchnia użytkowa budynku</w:t>
              </w:r>
            </w:hyperlink>
          </w:p>
          <w:p w14:paraId="3A469936" w14:textId="77777777" w:rsidR="00480FBC" w:rsidRPr="00876479" w:rsidRDefault="00480FBC" w:rsidP="00A32144">
            <w:pPr>
              <w:rPr>
                <w:b/>
                <w:color w:val="000000" w:themeColor="text1"/>
                <w:szCs w:val="24"/>
                <w:lang w:val="en-GB"/>
              </w:rPr>
            </w:pPr>
          </w:p>
        </w:tc>
      </w:tr>
    </w:tbl>
    <w:p w14:paraId="06539850" w14:textId="0F15737A" w:rsidR="00480FBC" w:rsidRDefault="00480FBC">
      <w:pPr>
        <w:spacing w:before="0" w:after="0" w:line="240" w:lineRule="auto"/>
        <w:rPr>
          <w:sz w:val="18"/>
        </w:rPr>
      </w:pPr>
    </w:p>
    <w:sectPr w:rsidR="00480FBC" w:rsidSect="004552FA">
      <w:headerReference w:type="first" r:id="rId51"/>
      <w:pgSz w:w="11906" w:h="16838" w:code="9"/>
      <w:pgMar w:top="992" w:right="3119" w:bottom="720" w:left="72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D0836" w14:textId="77777777" w:rsidR="009E13C6" w:rsidRDefault="009E13C6" w:rsidP="000662E2">
      <w:pPr>
        <w:spacing w:after="0" w:line="240" w:lineRule="auto"/>
      </w:pPr>
      <w:r>
        <w:separator/>
      </w:r>
    </w:p>
  </w:endnote>
  <w:endnote w:type="continuationSeparator" w:id="0">
    <w:p w14:paraId="159BEFE6" w14:textId="77777777" w:rsidR="009E13C6" w:rsidRDefault="009E13C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ira Sans">
    <w:panose1 w:val="020B0503050000020004"/>
    <w:charset w:val="EE"/>
    <w:family w:val="swiss"/>
    <w:pitch w:val="variable"/>
    <w:sig w:usb0="600002FF"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846094"/>
      <w:docPartObj>
        <w:docPartGallery w:val="Page Numbers (Bottom of Page)"/>
        <w:docPartUnique/>
      </w:docPartObj>
    </w:sdtPr>
    <w:sdtEndPr>
      <w:rPr>
        <w:rFonts w:ascii="Fira Sans" w:hAnsi="Fira Sans"/>
        <w:sz w:val="18"/>
        <w:szCs w:val="18"/>
      </w:rPr>
    </w:sdtEndPr>
    <w:sdtContent>
      <w:p w14:paraId="0534B8B5" w14:textId="6DA7AC23" w:rsidR="00714F6D" w:rsidRPr="00F45921" w:rsidRDefault="00714F6D" w:rsidP="00F45921">
        <w:pPr>
          <w:pStyle w:val="Stopka"/>
          <w:jc w:val="center"/>
          <w:rPr>
            <w:rFonts w:ascii="Fira Sans" w:hAnsi="Fira Sans"/>
            <w:sz w:val="18"/>
            <w:szCs w:val="18"/>
          </w:rPr>
        </w:pPr>
        <w:r w:rsidRPr="00F45921">
          <w:rPr>
            <w:rFonts w:ascii="Fira Sans" w:hAnsi="Fira Sans"/>
            <w:sz w:val="18"/>
            <w:szCs w:val="18"/>
          </w:rPr>
          <w:fldChar w:fldCharType="begin"/>
        </w:r>
        <w:r w:rsidRPr="00F45921">
          <w:rPr>
            <w:rFonts w:ascii="Fira Sans" w:hAnsi="Fira Sans"/>
            <w:sz w:val="18"/>
            <w:szCs w:val="18"/>
          </w:rPr>
          <w:instrText>PAGE   \* MERGEFORMAT</w:instrText>
        </w:r>
        <w:r w:rsidRPr="00F45921">
          <w:rPr>
            <w:rFonts w:ascii="Fira Sans" w:hAnsi="Fira Sans"/>
            <w:sz w:val="18"/>
            <w:szCs w:val="18"/>
          </w:rPr>
          <w:fldChar w:fldCharType="separate"/>
        </w:r>
        <w:r>
          <w:rPr>
            <w:rFonts w:ascii="Fira Sans" w:hAnsi="Fira Sans"/>
            <w:noProof/>
            <w:sz w:val="18"/>
            <w:szCs w:val="18"/>
          </w:rPr>
          <w:t>4</w:t>
        </w:r>
        <w:r w:rsidRPr="00F45921">
          <w:rPr>
            <w:rFonts w:ascii="Fira Sans" w:hAnsi="Fira San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53426"/>
      <w:docPartObj>
        <w:docPartGallery w:val="Page Numbers (Bottom of Page)"/>
        <w:docPartUnique/>
      </w:docPartObj>
    </w:sdtPr>
    <w:sdtEndPr/>
    <w:sdtContent>
      <w:p w14:paraId="29E86174" w14:textId="3B887E94" w:rsidR="00714F6D" w:rsidRDefault="00714F6D" w:rsidP="00F45921">
        <w:pPr>
          <w:pStyle w:val="Stopka"/>
          <w:jc w:val="center"/>
        </w:pPr>
        <w:r>
          <w:fldChar w:fldCharType="begin"/>
        </w:r>
        <w:r>
          <w:instrText>PAGE   \* MERGEFORMAT</w:instrText>
        </w:r>
        <w:r>
          <w:fldChar w:fldCharType="separate"/>
        </w:r>
        <w:r>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3DDC1A2F" w14:textId="2168B83A" w:rsidR="00714F6D" w:rsidRDefault="00714F6D" w:rsidP="00F45921">
        <w:pPr>
          <w:pStyle w:val="Stopka"/>
          <w:jc w:val="center"/>
        </w:pPr>
        <w:r w:rsidRPr="00F45921">
          <w:rPr>
            <w:rFonts w:ascii="Fira Sans" w:hAnsi="Fira Sans"/>
            <w:sz w:val="18"/>
            <w:szCs w:val="18"/>
          </w:rPr>
          <w:fldChar w:fldCharType="begin"/>
        </w:r>
        <w:r w:rsidRPr="00F45921">
          <w:rPr>
            <w:rFonts w:ascii="Fira Sans" w:hAnsi="Fira Sans"/>
            <w:sz w:val="18"/>
            <w:szCs w:val="18"/>
          </w:rPr>
          <w:instrText>PAGE   \* MERGEFORMAT</w:instrText>
        </w:r>
        <w:r w:rsidRPr="00F45921">
          <w:rPr>
            <w:rFonts w:ascii="Fira Sans" w:hAnsi="Fira Sans"/>
            <w:sz w:val="18"/>
            <w:szCs w:val="18"/>
          </w:rPr>
          <w:fldChar w:fldCharType="separate"/>
        </w:r>
        <w:r>
          <w:rPr>
            <w:rFonts w:ascii="Fira Sans" w:hAnsi="Fira Sans"/>
            <w:noProof/>
            <w:sz w:val="18"/>
            <w:szCs w:val="18"/>
          </w:rPr>
          <w:t>10</w:t>
        </w:r>
        <w:r w:rsidRPr="00F45921">
          <w:rPr>
            <w:rFonts w:ascii="Fira Sans" w:hAnsi="Fira San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66368" w14:textId="77777777" w:rsidR="009E13C6" w:rsidRDefault="009E13C6" w:rsidP="000662E2">
      <w:pPr>
        <w:spacing w:after="0" w:line="240" w:lineRule="auto"/>
      </w:pPr>
      <w:r>
        <w:separator/>
      </w:r>
    </w:p>
  </w:footnote>
  <w:footnote w:type="continuationSeparator" w:id="0">
    <w:p w14:paraId="7EAB7B73" w14:textId="77777777" w:rsidR="009E13C6" w:rsidRDefault="009E13C6" w:rsidP="000662E2">
      <w:pPr>
        <w:spacing w:after="0" w:line="240" w:lineRule="auto"/>
      </w:pPr>
      <w:r>
        <w:continuationSeparator/>
      </w:r>
    </w:p>
  </w:footnote>
  <w:footnote w:id="1">
    <w:p w14:paraId="30DC248A" w14:textId="3E91C0DB" w:rsidR="00714F6D" w:rsidRPr="007B114F" w:rsidRDefault="00714F6D" w:rsidP="00451162">
      <w:pPr>
        <w:pStyle w:val="Tekstprzypisudolnego"/>
        <w:tabs>
          <w:tab w:val="left" w:pos="113"/>
        </w:tabs>
        <w:rPr>
          <w:rFonts w:ascii="Fira Sans" w:hAnsi="Fira Sans"/>
          <w:sz w:val="19"/>
          <w:szCs w:val="19"/>
        </w:rPr>
      </w:pPr>
      <w:r w:rsidRPr="007B114F">
        <w:rPr>
          <w:rStyle w:val="Odwoanieprzypisudolnego"/>
          <w:rFonts w:ascii="Fira Sans" w:hAnsi="Fira Sans"/>
          <w:sz w:val="19"/>
          <w:szCs w:val="19"/>
        </w:rPr>
        <w:footnoteRef/>
      </w:r>
      <w:r>
        <w:rPr>
          <w:rFonts w:ascii="Fira Sans" w:hAnsi="Fira Sans"/>
          <w:sz w:val="19"/>
          <w:szCs w:val="19"/>
        </w:rPr>
        <w:tab/>
      </w:r>
      <w:r w:rsidRPr="00487DDF">
        <w:rPr>
          <w:rFonts w:ascii="Fira Sans" w:hAnsi="Fira Sans"/>
          <w:sz w:val="19"/>
          <w:szCs w:val="19"/>
        </w:rPr>
        <w:t>Dane wstępne; mogą ulec zmianie po opracowaniu danych ostatecznych.</w:t>
      </w:r>
    </w:p>
  </w:footnote>
  <w:footnote w:id="2">
    <w:p w14:paraId="2F518B4A" w14:textId="4382D606" w:rsidR="00714F6D" w:rsidRDefault="00714F6D" w:rsidP="00451162">
      <w:pPr>
        <w:pStyle w:val="Tekstprzypisudolnego"/>
        <w:tabs>
          <w:tab w:val="left" w:pos="113"/>
        </w:tabs>
      </w:pPr>
      <w:r w:rsidRPr="007B114F">
        <w:rPr>
          <w:rStyle w:val="Odwoanieprzypisudolnego"/>
          <w:rFonts w:ascii="Fira Sans" w:hAnsi="Fira Sans"/>
          <w:sz w:val="19"/>
          <w:szCs w:val="19"/>
        </w:rPr>
        <w:footnoteRef/>
      </w:r>
      <w:r>
        <w:rPr>
          <w:sz w:val="19"/>
          <w:szCs w:val="19"/>
        </w:rPr>
        <w:tab/>
      </w:r>
      <w:r w:rsidRPr="007B114F">
        <w:rPr>
          <w:rFonts w:ascii="Fira Sans" w:hAnsi="Fira Sans"/>
          <w:sz w:val="19"/>
          <w:szCs w:val="19"/>
        </w:rPr>
        <w:t>Liczba ludności – stan na 30</w:t>
      </w:r>
      <w:r w:rsidRPr="00773C69">
        <w:rPr>
          <w:rFonts w:ascii="Fira Sans" w:hAnsi="Fira Sans"/>
          <w:sz w:val="19"/>
          <w:szCs w:val="19"/>
        </w:rPr>
        <w:t xml:space="preserve">.06.2025 </w:t>
      </w:r>
      <w:r w:rsidRPr="00217516">
        <w:rPr>
          <w:rFonts w:ascii="Fira Sans" w:hAnsi="Fira Sans"/>
          <w:sz w:val="19"/>
          <w:szCs w:val="19"/>
        </w:rPr>
        <w:t>r.</w:t>
      </w:r>
    </w:p>
  </w:footnote>
  <w:footnote w:id="3">
    <w:p w14:paraId="6E928390" w14:textId="77777777" w:rsidR="00714F6D" w:rsidRPr="00A55254" w:rsidRDefault="00714F6D" w:rsidP="006F4A41">
      <w:pPr>
        <w:pStyle w:val="Tekstprzypisudolnego"/>
        <w:rPr>
          <w:rFonts w:ascii="Fira Sans" w:hAnsi="Fira Sans"/>
          <w:sz w:val="19"/>
          <w:szCs w:val="19"/>
        </w:rPr>
      </w:pPr>
      <w:r>
        <w:rPr>
          <w:rStyle w:val="Odwoanieprzypisudolnego"/>
        </w:rPr>
        <w:footnoteRef/>
      </w:r>
      <w:r>
        <w:t xml:space="preserve"> </w:t>
      </w:r>
      <w:r w:rsidRPr="00487DDF">
        <w:rPr>
          <w:rFonts w:ascii="Fira Sans" w:hAnsi="Fira Sans"/>
          <w:sz w:val="19"/>
          <w:szCs w:val="19"/>
        </w:rPr>
        <w:t>Forma budownictwa - „przeznaczone na sprzedaż lub wynajem”.</w:t>
      </w:r>
    </w:p>
  </w:footnote>
  <w:footnote w:id="4">
    <w:p w14:paraId="63D3D270" w14:textId="77777777" w:rsidR="00714F6D" w:rsidRPr="001C32E6" w:rsidRDefault="00714F6D" w:rsidP="001C32E6">
      <w:pPr>
        <w:pStyle w:val="Tekstprzypisudolnego"/>
        <w:tabs>
          <w:tab w:val="left" w:pos="113"/>
        </w:tabs>
        <w:suppressAutoHyphens/>
        <w:ind w:left="113" w:hanging="113"/>
        <w:rPr>
          <w:rFonts w:ascii="Fira Sans" w:hAnsi="Fira Sans"/>
          <w:sz w:val="19"/>
          <w:szCs w:val="19"/>
        </w:rPr>
      </w:pPr>
      <w:r w:rsidRPr="007B114F">
        <w:rPr>
          <w:rStyle w:val="Odwoanieprzypisudolnego"/>
          <w:rFonts w:ascii="Fira Sans" w:hAnsi="Fira Sans"/>
          <w:sz w:val="19"/>
          <w:szCs w:val="19"/>
        </w:rPr>
        <w:footnoteRef/>
      </w:r>
      <w:r w:rsidRPr="007B114F">
        <w:rPr>
          <w:sz w:val="19"/>
          <w:szCs w:val="19"/>
        </w:rPr>
        <w:t xml:space="preserve"> </w:t>
      </w:r>
      <w:r w:rsidRPr="001C32E6">
        <w:rPr>
          <w:rFonts w:ascii="Fira Sans" w:hAnsi="Fira Sans"/>
          <w:sz w:val="19"/>
          <w:szCs w:val="19"/>
        </w:rPr>
        <w:t>Dane dotyczące liczby budynków odnoszą się do budynków oddanych w całości lub jako pierwsza część. W przypadku przeciętnego czasu budowy nowych budynków mieszkalnych, a także liczby i powierzchni użytkowej znajdujących się w nich mieszkań, ujęto również dane dotyczące budynków oddanych jako kolejna lub ostatnia część.</w:t>
      </w:r>
    </w:p>
  </w:footnote>
  <w:footnote w:id="5">
    <w:p w14:paraId="080912A2" w14:textId="77777777" w:rsidR="00714F6D" w:rsidRDefault="00714F6D" w:rsidP="001C32E6">
      <w:pPr>
        <w:pStyle w:val="Tekstprzypisudolnego"/>
        <w:tabs>
          <w:tab w:val="left" w:pos="113"/>
        </w:tabs>
        <w:suppressAutoHyphens/>
        <w:ind w:left="113" w:hanging="113"/>
      </w:pPr>
      <w:r w:rsidRPr="001C32E6">
        <w:rPr>
          <w:rStyle w:val="Odwoanieprzypisudolnego"/>
          <w:rFonts w:ascii="Fira Sans" w:hAnsi="Fira Sans"/>
          <w:sz w:val="19"/>
          <w:szCs w:val="19"/>
        </w:rPr>
        <w:footnoteRef/>
      </w:r>
      <w:r w:rsidRPr="001C32E6">
        <w:rPr>
          <w:rFonts w:ascii="Fira Sans" w:hAnsi="Fira Sans"/>
          <w:sz w:val="19"/>
          <w:szCs w:val="19"/>
        </w:rPr>
        <w:t xml:space="preserve"> Łącznie ze zgłoszeniami z projektem budowlanym oraz uproszczoną procedurą dla budynków mieszkalnych jednorodzinnych.</w:t>
      </w:r>
    </w:p>
  </w:footnote>
  <w:footnote w:id="6">
    <w:p w14:paraId="5E9ACCEB" w14:textId="77777777" w:rsidR="00714F6D" w:rsidRPr="007B114F" w:rsidRDefault="00714F6D" w:rsidP="00D16568">
      <w:pPr>
        <w:pStyle w:val="Tekstprzypisudolnego"/>
        <w:tabs>
          <w:tab w:val="left" w:pos="113"/>
        </w:tabs>
        <w:suppressAutoHyphens/>
        <w:spacing w:before="0"/>
        <w:ind w:left="113" w:hanging="113"/>
        <w:rPr>
          <w:sz w:val="19"/>
          <w:szCs w:val="19"/>
        </w:rPr>
      </w:pPr>
      <w:r w:rsidRPr="007B114F">
        <w:rPr>
          <w:rStyle w:val="Odwoanieprzypisudolnego"/>
          <w:sz w:val="19"/>
          <w:szCs w:val="19"/>
        </w:rPr>
        <w:footnoteRef/>
      </w:r>
      <w:r w:rsidRPr="007B114F">
        <w:rPr>
          <w:sz w:val="19"/>
          <w:szCs w:val="19"/>
        </w:rPr>
        <w:tab/>
      </w:r>
      <w:r w:rsidRPr="007B114F">
        <w:rPr>
          <w:rFonts w:ascii="Fira Sans" w:hAnsi="Fira Sans"/>
          <w:sz w:val="19"/>
          <w:szCs w:val="19"/>
        </w:rPr>
        <w:t xml:space="preserve">Dane prezentowane są łącznie z </w:t>
      </w:r>
      <w:r>
        <w:rPr>
          <w:rFonts w:ascii="Fira Sans" w:hAnsi="Fira Sans"/>
          <w:sz w:val="19"/>
          <w:szCs w:val="19"/>
        </w:rPr>
        <w:t>budynkami mieszkalnymi jednorodzinnymi</w:t>
      </w:r>
      <w:r w:rsidRPr="007B114F">
        <w:rPr>
          <w:rFonts w:ascii="Fira Sans" w:hAnsi="Fira Sans"/>
          <w:sz w:val="19"/>
          <w:szCs w:val="19"/>
        </w:rPr>
        <w:t xml:space="preserve"> nieprzystosowanymi do stałego zamieszkania.</w:t>
      </w:r>
    </w:p>
  </w:footnote>
  <w:footnote w:id="7">
    <w:p w14:paraId="228664EF" w14:textId="77777777" w:rsidR="00714F6D" w:rsidRPr="007B114F" w:rsidRDefault="00714F6D" w:rsidP="00D52B51">
      <w:pPr>
        <w:pStyle w:val="Tekstprzypisudolnego"/>
        <w:tabs>
          <w:tab w:val="left" w:pos="113"/>
        </w:tabs>
        <w:ind w:left="113" w:hanging="113"/>
        <w:rPr>
          <w:rFonts w:ascii="Fira Sans" w:hAnsi="Fira Sans"/>
          <w:sz w:val="19"/>
          <w:szCs w:val="19"/>
        </w:rPr>
      </w:pPr>
      <w:r w:rsidRPr="007B114F">
        <w:rPr>
          <w:rStyle w:val="Odwoanieprzypisudolnego"/>
          <w:rFonts w:ascii="Fira Sans" w:hAnsi="Fira Sans"/>
          <w:sz w:val="19"/>
          <w:szCs w:val="19"/>
        </w:rPr>
        <w:footnoteRef/>
      </w:r>
      <w:r w:rsidRPr="007B114F">
        <w:rPr>
          <w:rFonts w:ascii="Fira Sans" w:hAnsi="Fira Sans"/>
          <w:sz w:val="19"/>
          <w:szCs w:val="19"/>
        </w:rPr>
        <w:t xml:space="preserve"> Pełna nazwa klasy PKOB brzmi: </w:t>
      </w:r>
      <w:r w:rsidRPr="007B114F">
        <w:rPr>
          <w:rFonts w:ascii="Fira Sans" w:hAnsi="Fira Sans"/>
          <w:i/>
          <w:sz w:val="19"/>
          <w:szCs w:val="19"/>
        </w:rPr>
        <w:t>Zbiorniki, silosy i budynki magazynowe.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DDE0" w14:textId="3BBA0012" w:rsidR="00714F6D" w:rsidRDefault="00714F6D">
    <w:pPr>
      <w:pStyle w:val="Nagwek"/>
    </w:pPr>
    <w:r>
      <w:rPr>
        <w:noProof/>
      </w:rPr>
      <mc:AlternateContent>
        <mc:Choice Requires="wps">
          <w:drawing>
            <wp:anchor distT="0" distB="0" distL="114300" distR="114300" simplePos="0" relativeHeight="251663360" behindDoc="0" locked="0" layoutInCell="1" allowOverlap="1" wp14:anchorId="57520095" wp14:editId="52C80788">
              <wp:simplePos x="0" y="0"/>
              <wp:positionH relativeFrom="page">
                <wp:align>right</wp:align>
              </wp:positionH>
              <wp:positionV relativeFrom="page">
                <wp:align>top</wp:align>
              </wp:positionV>
              <wp:extent cx="1872000" cy="10692000"/>
              <wp:effectExtent l="0" t="0" r="0" b="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2000" cy="10692000"/>
                      </a:xfrm>
                      <a:prstGeom prst="rect">
                        <a:avLst/>
                      </a:prstGeom>
                      <a:solidFill>
                        <a:srgbClr val="F2F2F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3484E0C" id="Prostokąt 8" o:spid="_x0000_s1026" style="position:absolute;margin-left:96.2pt;margin-top:0;width:147.4pt;height:841.9pt;z-index:251663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" fillcolor="#f2f2f2" stroked="f" strokeweight="2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38A2" w14:textId="667D73A3" w:rsidR="00714F6D" w:rsidRDefault="00714F6D">
    <w:pPr>
      <w:pStyle w:val="Nagwek"/>
    </w:pPr>
    <w:r>
      <w:rPr>
        <w:noProof/>
      </w:rPr>
      <mc:AlternateContent>
        <mc:Choice Requires="wps">
          <w:drawing>
            <wp:anchor distT="0" distB="0" distL="114300" distR="114300" simplePos="0" relativeHeight="251665408" behindDoc="0" locked="0" layoutInCell="1" allowOverlap="1" wp14:anchorId="75CA1FBC" wp14:editId="26562B4E">
              <wp:simplePos x="0" y="0"/>
              <wp:positionH relativeFrom="page">
                <wp:align>right</wp:align>
              </wp:positionH>
              <wp:positionV relativeFrom="page">
                <wp:align>top</wp:align>
              </wp:positionV>
              <wp:extent cx="1872000" cy="10692000"/>
              <wp:effectExtent l="0" t="0" r="0" b="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2000" cy="10692000"/>
                      </a:xfrm>
                      <a:prstGeom prst="rect">
                        <a:avLst/>
                      </a:prstGeom>
                      <a:solidFill>
                        <a:srgbClr val="F2F2F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55B8A87C" id="Prostokąt 9" o:spid="_x0000_s1026" style="position:absolute;margin-left:96.2pt;margin-top:0;width:147.4pt;height:841.9pt;z-index:2516654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" fillcolor="#f2f2f2" stroked="f" strokeweight="2pt">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3E88" w14:textId="64EA4049" w:rsidR="00714F6D" w:rsidRDefault="00714F6D">
    <w:pPr>
      <w:pStyle w:val="Nagwek"/>
    </w:pPr>
    <w:r>
      <w:rPr>
        <w:noProof/>
      </w:rPr>
      <w:drawing>
        <wp:anchor distT="0" distB="0" distL="114300" distR="114300" simplePos="0" relativeHeight="251675648" behindDoc="0" locked="0" layoutInCell="1" allowOverlap="1" wp14:anchorId="07BC7570" wp14:editId="09B11CCB">
          <wp:simplePos x="0" y="0"/>
          <wp:positionH relativeFrom="column">
            <wp:posOffset>-4524</wp:posOffset>
          </wp:positionH>
          <wp:positionV relativeFrom="page">
            <wp:posOffset>316230</wp:posOffset>
          </wp:positionV>
          <wp:extent cx="1021080" cy="434340"/>
          <wp:effectExtent l="0" t="0" r="7620" b="3810"/>
          <wp:wrapNone/>
          <wp:docPr id="10" name="Obraz 10"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GUS wersja podstawowa wariant kolorowy PNG.png"/>
                  <pic:cNvPicPr/>
                </pic:nvPicPr>
                <pic:blipFill>
                  <a:blip r:embed="rId1">
                    <a:extLst>
                      <a:ext uri="{28A0092B-C50C-407E-A947-70E740481C1C}">
                        <a14:useLocalDpi xmlns:a14="http://schemas.microsoft.com/office/drawing/2010/main" val="0"/>
                      </a:ext>
                    </a:extLst>
                  </a:blip>
                  <a:stretch>
                    <a:fillRect/>
                  </a:stretch>
                </pic:blipFill>
                <pic:spPr>
                  <a:xfrm>
                    <a:off x="0" y="0"/>
                    <a:ext cx="1021080" cy="434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AE6081A" wp14:editId="0E3D32C5">
              <wp:simplePos x="0" y="0"/>
              <wp:positionH relativeFrom="page">
                <wp:posOffset>5504688</wp:posOffset>
              </wp:positionH>
              <wp:positionV relativeFrom="paragraph">
                <wp:posOffset>204191</wp:posOffset>
              </wp:positionV>
              <wp:extent cx="2060575" cy="357505"/>
              <wp:effectExtent l="0" t="0" r="0" b="4445"/>
              <wp:wrapNone/>
              <wp:docPr id="24" name="Schemat blokowy: opóźnienie 6" descr="Napis &quot;Informacje sygnalne&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25400" cap="flat" cmpd="sng" algn="ctr">
                        <a:noFill/>
                        <a:prstDash val="solid"/>
                      </a:ln>
                      <a:effectLst/>
                    </wps:spPr>
                    <wps:txbx>
                      <w:txbxContent>
                        <w:p w14:paraId="25103914" w14:textId="77777777" w:rsidR="00714F6D" w:rsidRPr="003C6C8D" w:rsidRDefault="00714F6D" w:rsidP="00EA612F">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E6081A" id="Schemat blokowy: opóźnienie 6" o:spid="_x0000_s1043" alt="Napis &quot;Informacje sygnalne&quot;" style="position:absolute;margin-left:433.45pt;margin-top:16.1pt;width:162.25pt;height:28.1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14:paraId="25103914" w14:textId="77777777" w:rsidR="00714F6D" w:rsidRPr="003C6C8D" w:rsidRDefault="00714F6D" w:rsidP="00EA612F">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w10:wrap anchorx="page"/>
            </v:shape>
          </w:pict>
        </mc:Fallback>
      </mc:AlternateContent>
    </w:r>
  </w:p>
  <w:p w14:paraId="7F8BD878" w14:textId="326D593E" w:rsidR="00714F6D" w:rsidRDefault="00714F6D">
    <w:pPr>
      <w:pStyle w:val="Nagwek"/>
    </w:pPr>
    <w:r>
      <w:rPr>
        <w:noProof/>
      </w:rPr>
      <mc:AlternateContent>
        <mc:Choice Requires="wps">
          <w:drawing>
            <wp:anchor distT="0" distB="0" distL="114300" distR="114300" simplePos="0" relativeHeight="251658239" behindDoc="0" locked="0" layoutInCell="1" allowOverlap="1" wp14:anchorId="74D7E1F5" wp14:editId="0A42793E">
              <wp:simplePos x="0" y="0"/>
              <wp:positionH relativeFrom="page">
                <wp:align>right</wp:align>
              </wp:positionH>
              <wp:positionV relativeFrom="page">
                <wp:align>bottom</wp:align>
              </wp:positionV>
              <wp:extent cx="1872000" cy="10080000"/>
              <wp:effectExtent l="0" t="0" r="0" b="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2000" cy="10080000"/>
                      </a:xfrm>
                      <a:prstGeom prst="rect">
                        <a:avLst/>
                      </a:prstGeom>
                      <a:solidFill>
                        <a:srgbClr val="F2F2F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61F51A90" id="Prostokąt 29" o:spid="_x0000_s1026" style="position:absolute;margin-left:96.2pt;margin-top:0;width:147.4pt;height:793.7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" fillcolor="#f2f2f2" stroked="f" strokeweight="2pt">
              <v:path arrowok="t"/>
              <w10:wrap anchorx="page" anchory="page"/>
            </v:rect>
          </w:pict>
        </mc:Fallback>
      </mc:AlternateContent>
    </w:r>
  </w:p>
  <w:p w14:paraId="32FC7778" w14:textId="02C87DDE" w:rsidR="00714F6D" w:rsidRDefault="00714F6D">
    <w:pPr>
      <w:pStyle w:val="Nagwek"/>
    </w:pPr>
    <w:r>
      <w:rPr>
        <w:noProof/>
      </w:rPr>
      <mc:AlternateContent>
        <mc:Choice Requires="wps">
          <w:drawing>
            <wp:anchor distT="45720" distB="45720" distL="114300" distR="114300" simplePos="0" relativeHeight="251667456" behindDoc="0" locked="0" layoutInCell="1" allowOverlap="1" wp14:anchorId="3E6096F2" wp14:editId="7EC8BD06">
              <wp:simplePos x="0" y="0"/>
              <wp:positionH relativeFrom="column">
                <wp:posOffset>5248275</wp:posOffset>
              </wp:positionH>
              <wp:positionV relativeFrom="paragraph">
                <wp:posOffset>317974</wp:posOffset>
              </wp:positionV>
              <wp:extent cx="1104595" cy="343374"/>
              <wp:effectExtent l="0" t="0" r="0" b="0"/>
              <wp:wrapNone/>
              <wp:docPr id="26" name="Pole tekstowe 2" descr="Data publikacji informacji sygnalnej 10.06.2026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595" cy="343374"/>
                      </a:xfrm>
                      <a:prstGeom prst="rect">
                        <a:avLst/>
                      </a:prstGeom>
                      <a:noFill/>
                      <a:ln w="9525">
                        <a:noFill/>
                        <a:miter lim="800000"/>
                        <a:headEnd/>
                        <a:tailEnd/>
                      </a:ln>
                    </wps:spPr>
                    <wps:txbx>
                      <w:txbxContent>
                        <w:p w14:paraId="6D19D64D" w14:textId="0EFD5714" w:rsidR="00714F6D" w:rsidRPr="007909B1" w:rsidRDefault="00714F6D" w:rsidP="0058515F">
                          <w:pPr>
                            <w:jc w:val="both"/>
                            <w:rPr>
                              <w:rFonts w:ascii="Fira Sans SemiBold" w:hAnsi="Fira Sans SemiBold"/>
                              <w:color w:val="001D77"/>
                            </w:rPr>
                          </w:pPr>
                          <w:r w:rsidRPr="007909B1">
                            <w:rPr>
                              <w:rFonts w:ascii="Fira Sans SemiBold" w:hAnsi="Fira Sans SemiBold"/>
                              <w:color w:val="001D77"/>
                            </w:rPr>
                            <w:t>10.</w:t>
                          </w:r>
                          <w:r>
                            <w:rPr>
                              <w:rFonts w:ascii="Fira Sans SemiBold" w:hAnsi="Fira Sans SemiBold"/>
                              <w:color w:val="001D77"/>
                            </w:rPr>
                            <w:t>06</w:t>
                          </w:r>
                          <w:r w:rsidRPr="007909B1">
                            <w:rPr>
                              <w:rFonts w:ascii="Fira Sans SemiBold" w:hAnsi="Fira Sans SemiBold"/>
                              <w:color w:val="001D77"/>
                            </w:rPr>
                            <w:t>.202</w:t>
                          </w:r>
                          <w:r>
                            <w:rPr>
                              <w:rFonts w:ascii="Fira Sans SemiBold" w:hAnsi="Fira Sans SemiBold"/>
                              <w:color w:val="001D77"/>
                            </w:rPr>
                            <w:t>6</w:t>
                          </w:r>
                          <w:r w:rsidRPr="007909B1">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E6096F2" id="_x0000_t202" coordsize="21600,21600" o:spt="202" path="m,l,21600r21600,l21600,xe">
              <v:stroke joinstyle="miter"/>
              <v:path gradientshapeok="t" o:connecttype="rect"/>
            </v:shapetype>
            <v:shape id="_x0000_s1044" type="#_x0000_t202" alt="Data publikacji informacji sygnalnej 10.06.2026 r." style="position:absolute;margin-left:413.25pt;margin-top:25.05pt;width:87pt;height:27.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" filled="f" stroked="f">
              <v:textbox>
                <w:txbxContent>
                  <w:p w14:paraId="6D19D64D" w14:textId="0EFD5714" w:rsidR="00714F6D" w:rsidRPr="007909B1" w:rsidRDefault="00714F6D" w:rsidP="0058515F">
                    <w:pPr>
                      <w:jc w:val="both"/>
                      <w:rPr>
                        <w:rFonts w:ascii="Fira Sans SemiBold" w:hAnsi="Fira Sans SemiBold"/>
                        <w:color w:val="001D77"/>
                      </w:rPr>
                    </w:pPr>
                    <w:r w:rsidRPr="007909B1">
                      <w:rPr>
                        <w:rFonts w:ascii="Fira Sans SemiBold" w:hAnsi="Fira Sans SemiBold"/>
                        <w:color w:val="001D77"/>
                      </w:rPr>
                      <w:t>10.</w:t>
                    </w:r>
                    <w:r>
                      <w:rPr>
                        <w:rFonts w:ascii="Fira Sans SemiBold" w:hAnsi="Fira Sans SemiBold"/>
                        <w:color w:val="001D77"/>
                      </w:rPr>
                      <w:t>06</w:t>
                    </w:r>
                    <w:r w:rsidRPr="007909B1">
                      <w:rPr>
                        <w:rFonts w:ascii="Fira Sans SemiBold" w:hAnsi="Fira Sans SemiBold"/>
                        <w:color w:val="001D77"/>
                      </w:rPr>
                      <w:t>.202</w:t>
                    </w:r>
                    <w:r>
                      <w:rPr>
                        <w:rFonts w:ascii="Fira Sans SemiBold" w:hAnsi="Fira Sans SemiBold"/>
                        <w:color w:val="001D77"/>
                      </w:rPr>
                      <w:t>6</w:t>
                    </w:r>
                    <w:r w:rsidRPr="007909B1">
                      <w:rPr>
                        <w:rFonts w:ascii="Fira Sans SemiBold" w:hAnsi="Fira Sans SemiBold"/>
                        <w:color w:val="001D77"/>
                      </w:rPr>
                      <w:t xml:space="preserve"> r.</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6182" w14:textId="77777777" w:rsidR="00714F6D" w:rsidRDefault="00714F6D">
    <w:pPr>
      <w:pStyle w:val="Nagwek"/>
    </w:pPr>
  </w:p>
  <w:p w14:paraId="3161458A" w14:textId="77777777" w:rsidR="00714F6D" w:rsidRDefault="00714F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3pt;height:125.4pt;visibility:visible" o:bullet="t">
        <v:imagedata r:id="rId1" o:title=""/>
      </v:shape>
    </w:pict>
  </w:numPicBullet>
  <w:numPicBullet w:numPicBulletId="1">
    <w:pict>
      <v:shape id="_x0000_i1073" type="#_x0000_t75" style="width:124.2pt;height:125.4pt;visibility:visible" o:bullet="t">
        <v:imagedata r:id="rId2" o:title=""/>
      </v:shape>
    </w:pict>
  </w:numPicBullet>
  <w:abstractNum w:abstractNumId="0" w15:restartNumberingAfterBreak="0">
    <w:nsid w:val="FFFFFF89"/>
    <w:multiLevelType w:val="singleLevel"/>
    <w:tmpl w:val="BE46331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3C40E5"/>
    <w:multiLevelType w:val="hybridMultilevel"/>
    <w:tmpl w:val="06E62100"/>
    <w:lvl w:ilvl="0" w:tplc="0E3A2FE0">
      <w:start w:val="1"/>
      <w:numFmt w:val="lowerLetter"/>
      <w:lvlText w:val="%1)"/>
      <w:lvlJc w:val="left"/>
      <w:pPr>
        <w:ind w:left="360" w:hanging="360"/>
      </w:pPr>
      <w:rPr>
        <w:rFonts w:cs="Times New Roman" w:hint="default"/>
        <w:i/>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9CC2A27"/>
    <w:multiLevelType w:val="hybridMultilevel"/>
    <w:tmpl w:val="B246CB80"/>
    <w:lvl w:ilvl="0" w:tplc="2C341C42">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2E6E9E"/>
    <w:multiLevelType w:val="hybridMultilevel"/>
    <w:tmpl w:val="11FC347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000257"/>
    <w:multiLevelType w:val="hybridMultilevel"/>
    <w:tmpl w:val="F6FE2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C0299B"/>
    <w:multiLevelType w:val="hybridMultilevel"/>
    <w:tmpl w:val="06E62100"/>
    <w:lvl w:ilvl="0" w:tplc="0E3A2FE0">
      <w:start w:val="1"/>
      <w:numFmt w:val="lowerLetter"/>
      <w:lvlText w:val="%1)"/>
      <w:lvlJc w:val="left"/>
      <w:pPr>
        <w:ind w:left="360" w:hanging="360"/>
      </w:pPr>
      <w:rPr>
        <w:rFonts w:cs="Times New Roman" w:hint="default"/>
        <w:i/>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487318E2"/>
    <w:multiLevelType w:val="hybridMultilevel"/>
    <w:tmpl w:val="06E62100"/>
    <w:lvl w:ilvl="0" w:tplc="0E3A2FE0">
      <w:start w:val="1"/>
      <w:numFmt w:val="lowerLetter"/>
      <w:lvlText w:val="%1)"/>
      <w:lvlJc w:val="left"/>
      <w:pPr>
        <w:ind w:left="360" w:hanging="360"/>
      </w:pPr>
      <w:rPr>
        <w:rFonts w:cs="Times New Roman" w:hint="default"/>
        <w:i/>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62011809"/>
    <w:multiLevelType w:val="hybridMultilevel"/>
    <w:tmpl w:val="06E62100"/>
    <w:lvl w:ilvl="0" w:tplc="0E3A2FE0">
      <w:start w:val="1"/>
      <w:numFmt w:val="lowerLetter"/>
      <w:lvlText w:val="%1)"/>
      <w:lvlJc w:val="left"/>
      <w:pPr>
        <w:ind w:left="360" w:hanging="360"/>
      </w:pPr>
      <w:rPr>
        <w:rFonts w:cs="Times New Roman" w:hint="default"/>
        <w:i/>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6"/>
  </w:num>
  <w:num w:numId="2">
    <w:abstractNumId w:val="1"/>
  </w:num>
  <w:num w:numId="3">
    <w:abstractNumId w:val="9"/>
  </w:num>
  <w:num w:numId="4">
    <w:abstractNumId w:val="3"/>
  </w:num>
  <w:num w:numId="5">
    <w:abstractNumId w:val="10"/>
  </w:num>
  <w:num w:numId="6">
    <w:abstractNumId w:val="8"/>
  </w:num>
  <w:num w:numId="7">
    <w:abstractNumId w:val="5"/>
  </w:num>
  <w:num w:numId="8">
    <w:abstractNumId w:val="2"/>
  </w:num>
  <w:num w:numId="9">
    <w:abstractNumId w:val="4"/>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9"/>
  <w:autoHyphenation/>
  <w:hyphenationZone w:val="425"/>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27D"/>
    <w:rsid w:val="000004EB"/>
    <w:rsid w:val="00000B1F"/>
    <w:rsid w:val="00000B56"/>
    <w:rsid w:val="00000CD7"/>
    <w:rsid w:val="00000D0D"/>
    <w:rsid w:val="0000147B"/>
    <w:rsid w:val="00001C5B"/>
    <w:rsid w:val="00002290"/>
    <w:rsid w:val="000024F6"/>
    <w:rsid w:val="0000271B"/>
    <w:rsid w:val="00003366"/>
    <w:rsid w:val="000033CE"/>
    <w:rsid w:val="00003437"/>
    <w:rsid w:val="000039D0"/>
    <w:rsid w:val="00003E74"/>
    <w:rsid w:val="00003ED8"/>
    <w:rsid w:val="00003F8F"/>
    <w:rsid w:val="000040E8"/>
    <w:rsid w:val="00004677"/>
    <w:rsid w:val="00004C32"/>
    <w:rsid w:val="000052BD"/>
    <w:rsid w:val="0000588A"/>
    <w:rsid w:val="00005EB4"/>
    <w:rsid w:val="00005EB9"/>
    <w:rsid w:val="00006A69"/>
    <w:rsid w:val="00006B9B"/>
    <w:rsid w:val="0000709F"/>
    <w:rsid w:val="00010016"/>
    <w:rsid w:val="000101ED"/>
    <w:rsid w:val="000107AB"/>
    <w:rsid w:val="0001081C"/>
    <w:rsid w:val="000108B8"/>
    <w:rsid w:val="00010A21"/>
    <w:rsid w:val="00010E3A"/>
    <w:rsid w:val="00010F63"/>
    <w:rsid w:val="00011412"/>
    <w:rsid w:val="00011B15"/>
    <w:rsid w:val="00011FA5"/>
    <w:rsid w:val="0001289C"/>
    <w:rsid w:val="00012CBE"/>
    <w:rsid w:val="00012F0C"/>
    <w:rsid w:val="00012F4F"/>
    <w:rsid w:val="0001320C"/>
    <w:rsid w:val="0001353D"/>
    <w:rsid w:val="000135C7"/>
    <w:rsid w:val="00013B5C"/>
    <w:rsid w:val="00013B5E"/>
    <w:rsid w:val="000152F5"/>
    <w:rsid w:val="000156DF"/>
    <w:rsid w:val="000158ED"/>
    <w:rsid w:val="00015EF1"/>
    <w:rsid w:val="00016372"/>
    <w:rsid w:val="00016FF6"/>
    <w:rsid w:val="000171C4"/>
    <w:rsid w:val="00017C4E"/>
    <w:rsid w:val="00017C73"/>
    <w:rsid w:val="00020442"/>
    <w:rsid w:val="0002097B"/>
    <w:rsid w:val="00020ADE"/>
    <w:rsid w:val="00021311"/>
    <w:rsid w:val="000214EE"/>
    <w:rsid w:val="00021E07"/>
    <w:rsid w:val="00021FF7"/>
    <w:rsid w:val="000223B4"/>
    <w:rsid w:val="0002292A"/>
    <w:rsid w:val="00022A7B"/>
    <w:rsid w:val="00022FA3"/>
    <w:rsid w:val="000232FC"/>
    <w:rsid w:val="0002333D"/>
    <w:rsid w:val="0002341F"/>
    <w:rsid w:val="00023621"/>
    <w:rsid w:val="00023925"/>
    <w:rsid w:val="00023A68"/>
    <w:rsid w:val="0002413D"/>
    <w:rsid w:val="00024B2A"/>
    <w:rsid w:val="00024C55"/>
    <w:rsid w:val="0002538D"/>
    <w:rsid w:val="000258D9"/>
    <w:rsid w:val="00025EED"/>
    <w:rsid w:val="000263E3"/>
    <w:rsid w:val="00026448"/>
    <w:rsid w:val="000264CD"/>
    <w:rsid w:val="0002674D"/>
    <w:rsid w:val="00026C8A"/>
    <w:rsid w:val="0002730D"/>
    <w:rsid w:val="00027A5E"/>
    <w:rsid w:val="00027AFB"/>
    <w:rsid w:val="00027B92"/>
    <w:rsid w:val="0003039B"/>
    <w:rsid w:val="000309E2"/>
    <w:rsid w:val="00030CB0"/>
    <w:rsid w:val="0003121F"/>
    <w:rsid w:val="0003129D"/>
    <w:rsid w:val="0003165C"/>
    <w:rsid w:val="00031706"/>
    <w:rsid w:val="00031D01"/>
    <w:rsid w:val="00032152"/>
    <w:rsid w:val="00032D1E"/>
    <w:rsid w:val="0003305F"/>
    <w:rsid w:val="000333CD"/>
    <w:rsid w:val="00033F94"/>
    <w:rsid w:val="00034B43"/>
    <w:rsid w:val="00034E88"/>
    <w:rsid w:val="00034F5E"/>
    <w:rsid w:val="000351EB"/>
    <w:rsid w:val="00035724"/>
    <w:rsid w:val="00035FC9"/>
    <w:rsid w:val="00036356"/>
    <w:rsid w:val="00036692"/>
    <w:rsid w:val="000373BB"/>
    <w:rsid w:val="000376B2"/>
    <w:rsid w:val="00037D8D"/>
    <w:rsid w:val="00037FA4"/>
    <w:rsid w:val="00040160"/>
    <w:rsid w:val="00040387"/>
    <w:rsid w:val="00040435"/>
    <w:rsid w:val="00040AA0"/>
    <w:rsid w:val="00040E4B"/>
    <w:rsid w:val="0004106C"/>
    <w:rsid w:val="000417A7"/>
    <w:rsid w:val="0004186A"/>
    <w:rsid w:val="00041B8F"/>
    <w:rsid w:val="00041D66"/>
    <w:rsid w:val="00041FF3"/>
    <w:rsid w:val="000421A1"/>
    <w:rsid w:val="0004239A"/>
    <w:rsid w:val="000423AA"/>
    <w:rsid w:val="00042DFA"/>
    <w:rsid w:val="0004335C"/>
    <w:rsid w:val="000436F4"/>
    <w:rsid w:val="00043E6B"/>
    <w:rsid w:val="000440F5"/>
    <w:rsid w:val="00044285"/>
    <w:rsid w:val="000443FD"/>
    <w:rsid w:val="0004482E"/>
    <w:rsid w:val="00044884"/>
    <w:rsid w:val="000448B4"/>
    <w:rsid w:val="00044EC8"/>
    <w:rsid w:val="00045159"/>
    <w:rsid w:val="0004567C"/>
    <w:rsid w:val="0004582E"/>
    <w:rsid w:val="00045A5E"/>
    <w:rsid w:val="00045AF9"/>
    <w:rsid w:val="0004626B"/>
    <w:rsid w:val="00046984"/>
    <w:rsid w:val="00046D93"/>
    <w:rsid w:val="00047006"/>
    <w:rsid w:val="000470AA"/>
    <w:rsid w:val="000474C9"/>
    <w:rsid w:val="00047546"/>
    <w:rsid w:val="00047869"/>
    <w:rsid w:val="000478F8"/>
    <w:rsid w:val="00050178"/>
    <w:rsid w:val="000503D0"/>
    <w:rsid w:val="000508A2"/>
    <w:rsid w:val="00050EDE"/>
    <w:rsid w:val="00051356"/>
    <w:rsid w:val="00052346"/>
    <w:rsid w:val="0005241E"/>
    <w:rsid w:val="00052AFE"/>
    <w:rsid w:val="00052B93"/>
    <w:rsid w:val="00052C29"/>
    <w:rsid w:val="00053229"/>
    <w:rsid w:val="000533BD"/>
    <w:rsid w:val="00053A07"/>
    <w:rsid w:val="00053A97"/>
    <w:rsid w:val="00053B59"/>
    <w:rsid w:val="00053D7C"/>
    <w:rsid w:val="00053DC7"/>
    <w:rsid w:val="00053F15"/>
    <w:rsid w:val="0005442A"/>
    <w:rsid w:val="000554AB"/>
    <w:rsid w:val="000555B6"/>
    <w:rsid w:val="0005576D"/>
    <w:rsid w:val="00056571"/>
    <w:rsid w:val="00056B10"/>
    <w:rsid w:val="0005738B"/>
    <w:rsid w:val="00057803"/>
    <w:rsid w:val="00057B90"/>
    <w:rsid w:val="00057CA1"/>
    <w:rsid w:val="00057CE8"/>
    <w:rsid w:val="00057DA2"/>
    <w:rsid w:val="00057F59"/>
    <w:rsid w:val="00060339"/>
    <w:rsid w:val="00060475"/>
    <w:rsid w:val="0006144C"/>
    <w:rsid w:val="00061586"/>
    <w:rsid w:val="00062433"/>
    <w:rsid w:val="00062BC4"/>
    <w:rsid w:val="0006311A"/>
    <w:rsid w:val="000631C2"/>
    <w:rsid w:val="00063805"/>
    <w:rsid w:val="000638A5"/>
    <w:rsid w:val="00063CF3"/>
    <w:rsid w:val="0006404B"/>
    <w:rsid w:val="00064250"/>
    <w:rsid w:val="000643C2"/>
    <w:rsid w:val="00064B19"/>
    <w:rsid w:val="00064F51"/>
    <w:rsid w:val="00065EE1"/>
    <w:rsid w:val="000662E2"/>
    <w:rsid w:val="000667E5"/>
    <w:rsid w:val="00066883"/>
    <w:rsid w:val="00066A3F"/>
    <w:rsid w:val="00066D40"/>
    <w:rsid w:val="000704CA"/>
    <w:rsid w:val="00070982"/>
    <w:rsid w:val="000713EE"/>
    <w:rsid w:val="00071FFE"/>
    <w:rsid w:val="000722C2"/>
    <w:rsid w:val="000730F0"/>
    <w:rsid w:val="000737FB"/>
    <w:rsid w:val="00073866"/>
    <w:rsid w:val="00074102"/>
    <w:rsid w:val="000743AC"/>
    <w:rsid w:val="000743D1"/>
    <w:rsid w:val="000745B9"/>
    <w:rsid w:val="00074AB0"/>
    <w:rsid w:val="00074DD8"/>
    <w:rsid w:val="0007579C"/>
    <w:rsid w:val="00075BF6"/>
    <w:rsid w:val="00075BF9"/>
    <w:rsid w:val="000761AC"/>
    <w:rsid w:val="00076474"/>
    <w:rsid w:val="000764B0"/>
    <w:rsid w:val="00076841"/>
    <w:rsid w:val="00076C10"/>
    <w:rsid w:val="00077062"/>
    <w:rsid w:val="00077285"/>
    <w:rsid w:val="000774FC"/>
    <w:rsid w:val="000800B3"/>
    <w:rsid w:val="000806F7"/>
    <w:rsid w:val="000809C8"/>
    <w:rsid w:val="00080BD0"/>
    <w:rsid w:val="00080CF2"/>
    <w:rsid w:val="00080F3A"/>
    <w:rsid w:val="0008181A"/>
    <w:rsid w:val="00082629"/>
    <w:rsid w:val="00082664"/>
    <w:rsid w:val="000828B7"/>
    <w:rsid w:val="00082CDC"/>
    <w:rsid w:val="000831D6"/>
    <w:rsid w:val="00084655"/>
    <w:rsid w:val="00084C5F"/>
    <w:rsid w:val="00084ED0"/>
    <w:rsid w:val="00084FCE"/>
    <w:rsid w:val="00085121"/>
    <w:rsid w:val="000854FF"/>
    <w:rsid w:val="000858C8"/>
    <w:rsid w:val="00085B02"/>
    <w:rsid w:val="0008643A"/>
    <w:rsid w:val="0008743E"/>
    <w:rsid w:val="00087B30"/>
    <w:rsid w:val="00090877"/>
    <w:rsid w:val="00090F04"/>
    <w:rsid w:val="00090FB4"/>
    <w:rsid w:val="0009204F"/>
    <w:rsid w:val="00092F25"/>
    <w:rsid w:val="000937C5"/>
    <w:rsid w:val="0009389F"/>
    <w:rsid w:val="00093D5D"/>
    <w:rsid w:val="00093FB0"/>
    <w:rsid w:val="00094481"/>
    <w:rsid w:val="00094C85"/>
    <w:rsid w:val="00095420"/>
    <w:rsid w:val="00095EFE"/>
    <w:rsid w:val="000960A9"/>
    <w:rsid w:val="000969BC"/>
    <w:rsid w:val="00096A4F"/>
    <w:rsid w:val="00096C96"/>
    <w:rsid w:val="00097654"/>
    <w:rsid w:val="000977CC"/>
    <w:rsid w:val="00097C6E"/>
    <w:rsid w:val="000A0457"/>
    <w:rsid w:val="000A075A"/>
    <w:rsid w:val="000A090C"/>
    <w:rsid w:val="000A1C96"/>
    <w:rsid w:val="000A2A7D"/>
    <w:rsid w:val="000A2C30"/>
    <w:rsid w:val="000A30C9"/>
    <w:rsid w:val="000A30F2"/>
    <w:rsid w:val="000A38B9"/>
    <w:rsid w:val="000A3BD6"/>
    <w:rsid w:val="000A4799"/>
    <w:rsid w:val="000A5219"/>
    <w:rsid w:val="000A68CB"/>
    <w:rsid w:val="000A6CD6"/>
    <w:rsid w:val="000A7137"/>
    <w:rsid w:val="000A7614"/>
    <w:rsid w:val="000A7767"/>
    <w:rsid w:val="000A7F5B"/>
    <w:rsid w:val="000B0727"/>
    <w:rsid w:val="000B087A"/>
    <w:rsid w:val="000B0920"/>
    <w:rsid w:val="000B1191"/>
    <w:rsid w:val="000B1477"/>
    <w:rsid w:val="000B23A9"/>
    <w:rsid w:val="000B2ABF"/>
    <w:rsid w:val="000B2B83"/>
    <w:rsid w:val="000B2C31"/>
    <w:rsid w:val="000B34A4"/>
    <w:rsid w:val="000B3714"/>
    <w:rsid w:val="000B37B9"/>
    <w:rsid w:val="000B3ADC"/>
    <w:rsid w:val="000B3D61"/>
    <w:rsid w:val="000B455E"/>
    <w:rsid w:val="000B4BC6"/>
    <w:rsid w:val="000B4F1E"/>
    <w:rsid w:val="000B5462"/>
    <w:rsid w:val="000B564B"/>
    <w:rsid w:val="000B5C68"/>
    <w:rsid w:val="000B625A"/>
    <w:rsid w:val="000B655B"/>
    <w:rsid w:val="000B6E1A"/>
    <w:rsid w:val="000B7943"/>
    <w:rsid w:val="000C023A"/>
    <w:rsid w:val="000C122A"/>
    <w:rsid w:val="000C135D"/>
    <w:rsid w:val="000C1605"/>
    <w:rsid w:val="000C1AC7"/>
    <w:rsid w:val="000C2245"/>
    <w:rsid w:val="000C2D4F"/>
    <w:rsid w:val="000C2E13"/>
    <w:rsid w:val="000C359C"/>
    <w:rsid w:val="000C371F"/>
    <w:rsid w:val="000C3C2C"/>
    <w:rsid w:val="000C41E8"/>
    <w:rsid w:val="000C4423"/>
    <w:rsid w:val="000C4503"/>
    <w:rsid w:val="000C4D8D"/>
    <w:rsid w:val="000C4F0E"/>
    <w:rsid w:val="000C55E8"/>
    <w:rsid w:val="000C5A52"/>
    <w:rsid w:val="000C6852"/>
    <w:rsid w:val="000C7546"/>
    <w:rsid w:val="000D05E7"/>
    <w:rsid w:val="000D14E8"/>
    <w:rsid w:val="000D1D43"/>
    <w:rsid w:val="000D1EAF"/>
    <w:rsid w:val="000D20A6"/>
    <w:rsid w:val="000D225C"/>
    <w:rsid w:val="000D2356"/>
    <w:rsid w:val="000D2A5C"/>
    <w:rsid w:val="000D2CEF"/>
    <w:rsid w:val="000D2E0B"/>
    <w:rsid w:val="000D30DB"/>
    <w:rsid w:val="000D31F1"/>
    <w:rsid w:val="000D322F"/>
    <w:rsid w:val="000D3EC9"/>
    <w:rsid w:val="000D42D0"/>
    <w:rsid w:val="000D4343"/>
    <w:rsid w:val="000D49D5"/>
    <w:rsid w:val="000D4DE4"/>
    <w:rsid w:val="000D57C0"/>
    <w:rsid w:val="000D598E"/>
    <w:rsid w:val="000D5AD3"/>
    <w:rsid w:val="000D674D"/>
    <w:rsid w:val="000D6847"/>
    <w:rsid w:val="000D68A9"/>
    <w:rsid w:val="000D68F1"/>
    <w:rsid w:val="000D70EF"/>
    <w:rsid w:val="000D7C97"/>
    <w:rsid w:val="000D7F7F"/>
    <w:rsid w:val="000E01F9"/>
    <w:rsid w:val="000E0918"/>
    <w:rsid w:val="000E0AE0"/>
    <w:rsid w:val="000E0CFF"/>
    <w:rsid w:val="000E0FE9"/>
    <w:rsid w:val="000E2191"/>
    <w:rsid w:val="000E2CBF"/>
    <w:rsid w:val="000E2CF3"/>
    <w:rsid w:val="000E3169"/>
    <w:rsid w:val="000E3471"/>
    <w:rsid w:val="000E363D"/>
    <w:rsid w:val="000E36E4"/>
    <w:rsid w:val="000E3E67"/>
    <w:rsid w:val="000E4099"/>
    <w:rsid w:val="000E41A2"/>
    <w:rsid w:val="000E4219"/>
    <w:rsid w:val="000E56F5"/>
    <w:rsid w:val="000E5EAD"/>
    <w:rsid w:val="000E663E"/>
    <w:rsid w:val="000E66A1"/>
    <w:rsid w:val="000E66FF"/>
    <w:rsid w:val="000E68CD"/>
    <w:rsid w:val="000E6A3C"/>
    <w:rsid w:val="000E7CB3"/>
    <w:rsid w:val="000F1343"/>
    <w:rsid w:val="000F1475"/>
    <w:rsid w:val="000F1B05"/>
    <w:rsid w:val="000F1CBC"/>
    <w:rsid w:val="000F1F2D"/>
    <w:rsid w:val="000F2094"/>
    <w:rsid w:val="000F20E3"/>
    <w:rsid w:val="000F2FA9"/>
    <w:rsid w:val="000F3378"/>
    <w:rsid w:val="000F354C"/>
    <w:rsid w:val="000F363F"/>
    <w:rsid w:val="000F4144"/>
    <w:rsid w:val="000F4C19"/>
    <w:rsid w:val="000F5C8B"/>
    <w:rsid w:val="000F5DC3"/>
    <w:rsid w:val="000F5F16"/>
    <w:rsid w:val="000F6434"/>
    <w:rsid w:val="000F6464"/>
    <w:rsid w:val="000F711A"/>
    <w:rsid w:val="000F7234"/>
    <w:rsid w:val="000F7308"/>
    <w:rsid w:val="000F775C"/>
    <w:rsid w:val="000F7922"/>
    <w:rsid w:val="000F7A4C"/>
    <w:rsid w:val="00100014"/>
    <w:rsid w:val="001008E9"/>
    <w:rsid w:val="001011C3"/>
    <w:rsid w:val="00101403"/>
    <w:rsid w:val="00101EC6"/>
    <w:rsid w:val="00102641"/>
    <w:rsid w:val="00102CA2"/>
    <w:rsid w:val="00102F1A"/>
    <w:rsid w:val="001031F1"/>
    <w:rsid w:val="00103471"/>
    <w:rsid w:val="00103770"/>
    <w:rsid w:val="00103A6C"/>
    <w:rsid w:val="00103EDD"/>
    <w:rsid w:val="00104A0B"/>
    <w:rsid w:val="00104DAC"/>
    <w:rsid w:val="0010546F"/>
    <w:rsid w:val="00105680"/>
    <w:rsid w:val="00105AE1"/>
    <w:rsid w:val="00105EBF"/>
    <w:rsid w:val="0010687B"/>
    <w:rsid w:val="00107344"/>
    <w:rsid w:val="001074B9"/>
    <w:rsid w:val="001079B4"/>
    <w:rsid w:val="0011047E"/>
    <w:rsid w:val="00110898"/>
    <w:rsid w:val="001108DE"/>
    <w:rsid w:val="00110D66"/>
    <w:rsid w:val="00110D87"/>
    <w:rsid w:val="001110BB"/>
    <w:rsid w:val="00111182"/>
    <w:rsid w:val="0011148C"/>
    <w:rsid w:val="00111626"/>
    <w:rsid w:val="0011174B"/>
    <w:rsid w:val="00111A32"/>
    <w:rsid w:val="00111C43"/>
    <w:rsid w:val="00111FB7"/>
    <w:rsid w:val="00112301"/>
    <w:rsid w:val="0011259F"/>
    <w:rsid w:val="0011387C"/>
    <w:rsid w:val="00113FDD"/>
    <w:rsid w:val="00114DB9"/>
    <w:rsid w:val="00114E09"/>
    <w:rsid w:val="00115682"/>
    <w:rsid w:val="001158BE"/>
    <w:rsid w:val="00115AFF"/>
    <w:rsid w:val="00116087"/>
    <w:rsid w:val="001162FE"/>
    <w:rsid w:val="00116879"/>
    <w:rsid w:val="001169D7"/>
    <w:rsid w:val="00116C62"/>
    <w:rsid w:val="0011736A"/>
    <w:rsid w:val="00117486"/>
    <w:rsid w:val="00117929"/>
    <w:rsid w:val="00117AB4"/>
    <w:rsid w:val="00117AFF"/>
    <w:rsid w:val="0012004B"/>
    <w:rsid w:val="001202C2"/>
    <w:rsid w:val="00120C79"/>
    <w:rsid w:val="00121258"/>
    <w:rsid w:val="001213BE"/>
    <w:rsid w:val="001222DD"/>
    <w:rsid w:val="00122515"/>
    <w:rsid w:val="00122848"/>
    <w:rsid w:val="00122936"/>
    <w:rsid w:val="0012298B"/>
    <w:rsid w:val="00122E63"/>
    <w:rsid w:val="0012461E"/>
    <w:rsid w:val="00124AF4"/>
    <w:rsid w:val="00124C1A"/>
    <w:rsid w:val="00124E38"/>
    <w:rsid w:val="001264D9"/>
    <w:rsid w:val="00126670"/>
    <w:rsid w:val="001269C2"/>
    <w:rsid w:val="00126E18"/>
    <w:rsid w:val="00126F8E"/>
    <w:rsid w:val="00127256"/>
    <w:rsid w:val="0012737B"/>
    <w:rsid w:val="00127B91"/>
    <w:rsid w:val="00127C10"/>
    <w:rsid w:val="00130296"/>
    <w:rsid w:val="001304F1"/>
    <w:rsid w:val="001308E0"/>
    <w:rsid w:val="00130B70"/>
    <w:rsid w:val="00130C28"/>
    <w:rsid w:val="00131632"/>
    <w:rsid w:val="00131E43"/>
    <w:rsid w:val="00131F8B"/>
    <w:rsid w:val="00131F9D"/>
    <w:rsid w:val="001328E5"/>
    <w:rsid w:val="00132C87"/>
    <w:rsid w:val="00133A59"/>
    <w:rsid w:val="0013479D"/>
    <w:rsid w:val="001348D1"/>
    <w:rsid w:val="00134EED"/>
    <w:rsid w:val="00135AA8"/>
    <w:rsid w:val="0013638E"/>
    <w:rsid w:val="00136504"/>
    <w:rsid w:val="00136506"/>
    <w:rsid w:val="001367C3"/>
    <w:rsid w:val="00137536"/>
    <w:rsid w:val="00137664"/>
    <w:rsid w:val="001378D2"/>
    <w:rsid w:val="00137B21"/>
    <w:rsid w:val="00137DD8"/>
    <w:rsid w:val="001400DB"/>
    <w:rsid w:val="001403E8"/>
    <w:rsid w:val="001406FE"/>
    <w:rsid w:val="00140D57"/>
    <w:rsid w:val="00141428"/>
    <w:rsid w:val="00141802"/>
    <w:rsid w:val="00141DBE"/>
    <w:rsid w:val="00141E91"/>
    <w:rsid w:val="00142201"/>
    <w:rsid w:val="001423B6"/>
    <w:rsid w:val="00142682"/>
    <w:rsid w:val="001428F5"/>
    <w:rsid w:val="00142AD5"/>
    <w:rsid w:val="00142B7C"/>
    <w:rsid w:val="00142DAC"/>
    <w:rsid w:val="001437F2"/>
    <w:rsid w:val="001448A7"/>
    <w:rsid w:val="00144CCB"/>
    <w:rsid w:val="00145231"/>
    <w:rsid w:val="001455E3"/>
    <w:rsid w:val="001462BB"/>
    <w:rsid w:val="00146621"/>
    <w:rsid w:val="001469C2"/>
    <w:rsid w:val="00146CDE"/>
    <w:rsid w:val="0014743D"/>
    <w:rsid w:val="0014754D"/>
    <w:rsid w:val="00147C41"/>
    <w:rsid w:val="00150287"/>
    <w:rsid w:val="0015093E"/>
    <w:rsid w:val="00150FA4"/>
    <w:rsid w:val="00151147"/>
    <w:rsid w:val="001516FA"/>
    <w:rsid w:val="0015197A"/>
    <w:rsid w:val="00151BC5"/>
    <w:rsid w:val="00152273"/>
    <w:rsid w:val="001524F3"/>
    <w:rsid w:val="00152562"/>
    <w:rsid w:val="00152CB0"/>
    <w:rsid w:val="00152E08"/>
    <w:rsid w:val="0015330E"/>
    <w:rsid w:val="00153C0A"/>
    <w:rsid w:val="00155438"/>
    <w:rsid w:val="00155CDC"/>
    <w:rsid w:val="00155DEE"/>
    <w:rsid w:val="00155E6C"/>
    <w:rsid w:val="001562D1"/>
    <w:rsid w:val="001563B6"/>
    <w:rsid w:val="00156837"/>
    <w:rsid w:val="00156B8A"/>
    <w:rsid w:val="00156CF9"/>
    <w:rsid w:val="00156D89"/>
    <w:rsid w:val="00156EE7"/>
    <w:rsid w:val="00157189"/>
    <w:rsid w:val="001573B9"/>
    <w:rsid w:val="00157A11"/>
    <w:rsid w:val="00157FE3"/>
    <w:rsid w:val="0016015E"/>
    <w:rsid w:val="00160699"/>
    <w:rsid w:val="001608A1"/>
    <w:rsid w:val="00160C1D"/>
    <w:rsid w:val="001610F9"/>
    <w:rsid w:val="00161204"/>
    <w:rsid w:val="001618D1"/>
    <w:rsid w:val="00161D94"/>
    <w:rsid w:val="00161ECB"/>
    <w:rsid w:val="00162125"/>
    <w:rsid w:val="00162325"/>
    <w:rsid w:val="001623D4"/>
    <w:rsid w:val="00162946"/>
    <w:rsid w:val="001629B0"/>
    <w:rsid w:val="00163791"/>
    <w:rsid w:val="001642D6"/>
    <w:rsid w:val="00164599"/>
    <w:rsid w:val="00164743"/>
    <w:rsid w:val="00166274"/>
    <w:rsid w:val="00166A5B"/>
    <w:rsid w:val="001679F3"/>
    <w:rsid w:val="00167E5D"/>
    <w:rsid w:val="00167EEE"/>
    <w:rsid w:val="00170223"/>
    <w:rsid w:val="0017045E"/>
    <w:rsid w:val="00170750"/>
    <w:rsid w:val="00170966"/>
    <w:rsid w:val="001714BF"/>
    <w:rsid w:val="00171AD0"/>
    <w:rsid w:val="00171DA1"/>
    <w:rsid w:val="00171E9C"/>
    <w:rsid w:val="001721B8"/>
    <w:rsid w:val="001729C2"/>
    <w:rsid w:val="00172CC8"/>
    <w:rsid w:val="00172E55"/>
    <w:rsid w:val="00172EF8"/>
    <w:rsid w:val="00173216"/>
    <w:rsid w:val="001736DB"/>
    <w:rsid w:val="00173973"/>
    <w:rsid w:val="00173E13"/>
    <w:rsid w:val="0017451D"/>
    <w:rsid w:val="001747BC"/>
    <w:rsid w:val="0017485A"/>
    <w:rsid w:val="00174ABE"/>
    <w:rsid w:val="00174E7E"/>
    <w:rsid w:val="0017508C"/>
    <w:rsid w:val="0017537A"/>
    <w:rsid w:val="00175652"/>
    <w:rsid w:val="001758E0"/>
    <w:rsid w:val="00175A6E"/>
    <w:rsid w:val="00175EEB"/>
    <w:rsid w:val="00176153"/>
    <w:rsid w:val="00176BC0"/>
    <w:rsid w:val="001770D2"/>
    <w:rsid w:val="00177231"/>
    <w:rsid w:val="0017779B"/>
    <w:rsid w:val="001777D8"/>
    <w:rsid w:val="00180113"/>
    <w:rsid w:val="00180E85"/>
    <w:rsid w:val="0018230E"/>
    <w:rsid w:val="0018299E"/>
    <w:rsid w:val="00182D04"/>
    <w:rsid w:val="00182EE7"/>
    <w:rsid w:val="0018314B"/>
    <w:rsid w:val="001837D8"/>
    <w:rsid w:val="00183E99"/>
    <w:rsid w:val="0018420B"/>
    <w:rsid w:val="00184F55"/>
    <w:rsid w:val="001850EA"/>
    <w:rsid w:val="0018543F"/>
    <w:rsid w:val="00185AAE"/>
    <w:rsid w:val="00185C8A"/>
    <w:rsid w:val="00185F12"/>
    <w:rsid w:val="00186746"/>
    <w:rsid w:val="0019023D"/>
    <w:rsid w:val="0019029D"/>
    <w:rsid w:val="0019070D"/>
    <w:rsid w:val="00190796"/>
    <w:rsid w:val="00190B9A"/>
    <w:rsid w:val="00190D89"/>
    <w:rsid w:val="00190E0D"/>
    <w:rsid w:val="001915E6"/>
    <w:rsid w:val="001917BB"/>
    <w:rsid w:val="00192004"/>
    <w:rsid w:val="0019211A"/>
    <w:rsid w:val="001926FC"/>
    <w:rsid w:val="00192925"/>
    <w:rsid w:val="00192D62"/>
    <w:rsid w:val="00193164"/>
    <w:rsid w:val="00193A8B"/>
    <w:rsid w:val="00193DBE"/>
    <w:rsid w:val="001942B0"/>
    <w:rsid w:val="001944B7"/>
    <w:rsid w:val="001947F6"/>
    <w:rsid w:val="00194885"/>
    <w:rsid w:val="00195154"/>
    <w:rsid w:val="001951DA"/>
    <w:rsid w:val="001952F2"/>
    <w:rsid w:val="00195767"/>
    <w:rsid w:val="00196049"/>
    <w:rsid w:val="00196184"/>
    <w:rsid w:val="001962C5"/>
    <w:rsid w:val="00197675"/>
    <w:rsid w:val="00197B29"/>
    <w:rsid w:val="001A0A33"/>
    <w:rsid w:val="001A0C7B"/>
    <w:rsid w:val="001A1820"/>
    <w:rsid w:val="001A19A3"/>
    <w:rsid w:val="001A19B6"/>
    <w:rsid w:val="001A1E55"/>
    <w:rsid w:val="001A2540"/>
    <w:rsid w:val="001A2B09"/>
    <w:rsid w:val="001A324E"/>
    <w:rsid w:val="001A370C"/>
    <w:rsid w:val="001A3ECA"/>
    <w:rsid w:val="001A4050"/>
    <w:rsid w:val="001A4276"/>
    <w:rsid w:val="001A4297"/>
    <w:rsid w:val="001A4380"/>
    <w:rsid w:val="001A4623"/>
    <w:rsid w:val="001A46AB"/>
    <w:rsid w:val="001A48B4"/>
    <w:rsid w:val="001A5784"/>
    <w:rsid w:val="001A58BB"/>
    <w:rsid w:val="001A5AC8"/>
    <w:rsid w:val="001A6F80"/>
    <w:rsid w:val="001B0D5D"/>
    <w:rsid w:val="001B2192"/>
    <w:rsid w:val="001B2ABE"/>
    <w:rsid w:val="001B3011"/>
    <w:rsid w:val="001B3059"/>
    <w:rsid w:val="001B3B97"/>
    <w:rsid w:val="001B4AAF"/>
    <w:rsid w:val="001B5630"/>
    <w:rsid w:val="001B5997"/>
    <w:rsid w:val="001B5F89"/>
    <w:rsid w:val="001B601B"/>
    <w:rsid w:val="001B6E0C"/>
    <w:rsid w:val="001C1774"/>
    <w:rsid w:val="001C1E7D"/>
    <w:rsid w:val="001C20B3"/>
    <w:rsid w:val="001C2DA2"/>
    <w:rsid w:val="001C3039"/>
    <w:rsid w:val="001C306C"/>
    <w:rsid w:val="001C3269"/>
    <w:rsid w:val="001C32E6"/>
    <w:rsid w:val="001C3674"/>
    <w:rsid w:val="001C3725"/>
    <w:rsid w:val="001C3979"/>
    <w:rsid w:val="001C4DAF"/>
    <w:rsid w:val="001C52A0"/>
    <w:rsid w:val="001C5A46"/>
    <w:rsid w:val="001C5D15"/>
    <w:rsid w:val="001C612F"/>
    <w:rsid w:val="001C65D2"/>
    <w:rsid w:val="001C6C33"/>
    <w:rsid w:val="001C79C7"/>
    <w:rsid w:val="001C7BCE"/>
    <w:rsid w:val="001C7E3C"/>
    <w:rsid w:val="001D00DB"/>
    <w:rsid w:val="001D03B4"/>
    <w:rsid w:val="001D06C2"/>
    <w:rsid w:val="001D0CB4"/>
    <w:rsid w:val="001D0E8E"/>
    <w:rsid w:val="001D0ECD"/>
    <w:rsid w:val="001D1DB4"/>
    <w:rsid w:val="001D20D6"/>
    <w:rsid w:val="001D270F"/>
    <w:rsid w:val="001D28DB"/>
    <w:rsid w:val="001D2A8C"/>
    <w:rsid w:val="001D2AD6"/>
    <w:rsid w:val="001D2B15"/>
    <w:rsid w:val="001D3175"/>
    <w:rsid w:val="001D32DC"/>
    <w:rsid w:val="001D3494"/>
    <w:rsid w:val="001D38EA"/>
    <w:rsid w:val="001D3A39"/>
    <w:rsid w:val="001D6045"/>
    <w:rsid w:val="001D6193"/>
    <w:rsid w:val="001D62D0"/>
    <w:rsid w:val="001D6352"/>
    <w:rsid w:val="001D6DCE"/>
    <w:rsid w:val="001D7016"/>
    <w:rsid w:val="001D741E"/>
    <w:rsid w:val="001D74FA"/>
    <w:rsid w:val="001D7A9B"/>
    <w:rsid w:val="001D7DDF"/>
    <w:rsid w:val="001D7E03"/>
    <w:rsid w:val="001E00FA"/>
    <w:rsid w:val="001E0901"/>
    <w:rsid w:val="001E0A7C"/>
    <w:rsid w:val="001E15A0"/>
    <w:rsid w:val="001E1B9D"/>
    <w:rsid w:val="001E1C67"/>
    <w:rsid w:val="001E2609"/>
    <w:rsid w:val="001E2663"/>
    <w:rsid w:val="001E2AA3"/>
    <w:rsid w:val="001E3BE5"/>
    <w:rsid w:val="001E3DF0"/>
    <w:rsid w:val="001E408D"/>
    <w:rsid w:val="001E4D8A"/>
    <w:rsid w:val="001E4DDA"/>
    <w:rsid w:val="001E5AF2"/>
    <w:rsid w:val="001E5B4E"/>
    <w:rsid w:val="001E6E9D"/>
    <w:rsid w:val="001E7336"/>
    <w:rsid w:val="001E754E"/>
    <w:rsid w:val="001E76B1"/>
    <w:rsid w:val="001E7BAA"/>
    <w:rsid w:val="001E7F82"/>
    <w:rsid w:val="001F03E9"/>
    <w:rsid w:val="001F07BF"/>
    <w:rsid w:val="001F0823"/>
    <w:rsid w:val="001F10C7"/>
    <w:rsid w:val="001F1CA9"/>
    <w:rsid w:val="001F1CC9"/>
    <w:rsid w:val="001F2022"/>
    <w:rsid w:val="001F24DA"/>
    <w:rsid w:val="001F2CF4"/>
    <w:rsid w:val="001F38A6"/>
    <w:rsid w:val="001F3B90"/>
    <w:rsid w:val="001F4546"/>
    <w:rsid w:val="001F4D4D"/>
    <w:rsid w:val="001F5472"/>
    <w:rsid w:val="001F5F3A"/>
    <w:rsid w:val="001F62A6"/>
    <w:rsid w:val="001F653E"/>
    <w:rsid w:val="001F6797"/>
    <w:rsid w:val="001F67E8"/>
    <w:rsid w:val="001F6C08"/>
    <w:rsid w:val="001F76BE"/>
    <w:rsid w:val="001F7A27"/>
    <w:rsid w:val="001F7A56"/>
    <w:rsid w:val="001F7A9F"/>
    <w:rsid w:val="001F7AFC"/>
    <w:rsid w:val="001F7E58"/>
    <w:rsid w:val="0020043B"/>
    <w:rsid w:val="00201179"/>
    <w:rsid w:val="00201ED0"/>
    <w:rsid w:val="00202033"/>
    <w:rsid w:val="00202665"/>
    <w:rsid w:val="0020284E"/>
    <w:rsid w:val="0020287E"/>
    <w:rsid w:val="00202B1A"/>
    <w:rsid w:val="00202E71"/>
    <w:rsid w:val="00202EB7"/>
    <w:rsid w:val="00203C29"/>
    <w:rsid w:val="00203D4D"/>
    <w:rsid w:val="0020481A"/>
    <w:rsid w:val="00204A8E"/>
    <w:rsid w:val="0020510A"/>
    <w:rsid w:val="00205514"/>
    <w:rsid w:val="00205C8B"/>
    <w:rsid w:val="00205EE5"/>
    <w:rsid w:val="0020625C"/>
    <w:rsid w:val="0020642F"/>
    <w:rsid w:val="002064C3"/>
    <w:rsid w:val="00206F53"/>
    <w:rsid w:val="00207168"/>
    <w:rsid w:val="002076BE"/>
    <w:rsid w:val="00207A16"/>
    <w:rsid w:val="00207C2E"/>
    <w:rsid w:val="00207E70"/>
    <w:rsid w:val="002101CD"/>
    <w:rsid w:val="00210383"/>
    <w:rsid w:val="00210792"/>
    <w:rsid w:val="00210AE2"/>
    <w:rsid w:val="00210F8C"/>
    <w:rsid w:val="00210FD5"/>
    <w:rsid w:val="00211592"/>
    <w:rsid w:val="00211A1B"/>
    <w:rsid w:val="00211DC3"/>
    <w:rsid w:val="00211E07"/>
    <w:rsid w:val="00213A79"/>
    <w:rsid w:val="00213C1D"/>
    <w:rsid w:val="00213CA2"/>
    <w:rsid w:val="00213EC3"/>
    <w:rsid w:val="00213FFB"/>
    <w:rsid w:val="00214E42"/>
    <w:rsid w:val="00215258"/>
    <w:rsid w:val="002154D2"/>
    <w:rsid w:val="002155F9"/>
    <w:rsid w:val="00215DC6"/>
    <w:rsid w:val="002162C6"/>
    <w:rsid w:val="00216655"/>
    <w:rsid w:val="0021732D"/>
    <w:rsid w:val="00217516"/>
    <w:rsid w:val="00217905"/>
    <w:rsid w:val="00217AD4"/>
    <w:rsid w:val="00217E1A"/>
    <w:rsid w:val="00220266"/>
    <w:rsid w:val="00220784"/>
    <w:rsid w:val="0022147F"/>
    <w:rsid w:val="0022193B"/>
    <w:rsid w:val="00221A05"/>
    <w:rsid w:val="00221B75"/>
    <w:rsid w:val="002227B0"/>
    <w:rsid w:val="002230B1"/>
    <w:rsid w:val="002232B7"/>
    <w:rsid w:val="00223943"/>
    <w:rsid w:val="00224070"/>
    <w:rsid w:val="002245C4"/>
    <w:rsid w:val="0022460F"/>
    <w:rsid w:val="00225CFC"/>
    <w:rsid w:val="002260BC"/>
    <w:rsid w:val="002262F0"/>
    <w:rsid w:val="00226876"/>
    <w:rsid w:val="00226974"/>
    <w:rsid w:val="0022707D"/>
    <w:rsid w:val="00227D2A"/>
    <w:rsid w:val="00227DA5"/>
    <w:rsid w:val="0023020F"/>
    <w:rsid w:val="0023039D"/>
    <w:rsid w:val="00230C53"/>
    <w:rsid w:val="00230CB8"/>
    <w:rsid w:val="00230E47"/>
    <w:rsid w:val="002319A4"/>
    <w:rsid w:val="00231BCF"/>
    <w:rsid w:val="00232052"/>
    <w:rsid w:val="002323F9"/>
    <w:rsid w:val="00233708"/>
    <w:rsid w:val="00233C1C"/>
    <w:rsid w:val="00233DC9"/>
    <w:rsid w:val="0023452C"/>
    <w:rsid w:val="00234F3A"/>
    <w:rsid w:val="002352A4"/>
    <w:rsid w:val="0023545B"/>
    <w:rsid w:val="00235A59"/>
    <w:rsid w:val="00235AD5"/>
    <w:rsid w:val="00235EE4"/>
    <w:rsid w:val="00236405"/>
    <w:rsid w:val="0023670B"/>
    <w:rsid w:val="002372D2"/>
    <w:rsid w:val="00237301"/>
    <w:rsid w:val="0023734A"/>
    <w:rsid w:val="002375FD"/>
    <w:rsid w:val="002379E1"/>
    <w:rsid w:val="00237B49"/>
    <w:rsid w:val="00240384"/>
    <w:rsid w:val="002403B8"/>
    <w:rsid w:val="002407DB"/>
    <w:rsid w:val="00240B3E"/>
    <w:rsid w:val="0024116B"/>
    <w:rsid w:val="00241466"/>
    <w:rsid w:val="0024241E"/>
    <w:rsid w:val="002424C3"/>
    <w:rsid w:val="00242BB5"/>
    <w:rsid w:val="0024398F"/>
    <w:rsid w:val="00243B14"/>
    <w:rsid w:val="00243C1B"/>
    <w:rsid w:val="00244764"/>
    <w:rsid w:val="00245360"/>
    <w:rsid w:val="0024574A"/>
    <w:rsid w:val="00245D32"/>
    <w:rsid w:val="00246622"/>
    <w:rsid w:val="00246ECD"/>
    <w:rsid w:val="00247346"/>
    <w:rsid w:val="00247A60"/>
    <w:rsid w:val="00247CB5"/>
    <w:rsid w:val="002508DE"/>
    <w:rsid w:val="00250974"/>
    <w:rsid w:val="00250B44"/>
    <w:rsid w:val="002514F8"/>
    <w:rsid w:val="0025188B"/>
    <w:rsid w:val="00251F63"/>
    <w:rsid w:val="00252165"/>
    <w:rsid w:val="002526E2"/>
    <w:rsid w:val="00252B03"/>
    <w:rsid w:val="00252B63"/>
    <w:rsid w:val="00252FB4"/>
    <w:rsid w:val="00252FD1"/>
    <w:rsid w:val="0025322D"/>
    <w:rsid w:val="002534F1"/>
    <w:rsid w:val="00253569"/>
    <w:rsid w:val="002541D6"/>
    <w:rsid w:val="0025427F"/>
    <w:rsid w:val="002543F3"/>
    <w:rsid w:val="0025485B"/>
    <w:rsid w:val="00254B6E"/>
    <w:rsid w:val="00254C91"/>
    <w:rsid w:val="00255394"/>
    <w:rsid w:val="00255A8C"/>
    <w:rsid w:val="00255C80"/>
    <w:rsid w:val="00255DE7"/>
    <w:rsid w:val="00255DF1"/>
    <w:rsid w:val="00255F51"/>
    <w:rsid w:val="00256199"/>
    <w:rsid w:val="00256266"/>
    <w:rsid w:val="0025634B"/>
    <w:rsid w:val="00256D10"/>
    <w:rsid w:val="002574F9"/>
    <w:rsid w:val="00257B15"/>
    <w:rsid w:val="0026030B"/>
    <w:rsid w:val="00260AF9"/>
    <w:rsid w:val="00260D2F"/>
    <w:rsid w:val="002621EA"/>
    <w:rsid w:val="0026235D"/>
    <w:rsid w:val="00262954"/>
    <w:rsid w:val="002629F5"/>
    <w:rsid w:val="002631F3"/>
    <w:rsid w:val="0026339A"/>
    <w:rsid w:val="002634EC"/>
    <w:rsid w:val="00263642"/>
    <w:rsid w:val="00263ADE"/>
    <w:rsid w:val="00263B3C"/>
    <w:rsid w:val="00264172"/>
    <w:rsid w:val="00264314"/>
    <w:rsid w:val="00264590"/>
    <w:rsid w:val="002647AF"/>
    <w:rsid w:val="0026494B"/>
    <w:rsid w:val="00264F53"/>
    <w:rsid w:val="0026524A"/>
    <w:rsid w:val="00265707"/>
    <w:rsid w:val="00265F8F"/>
    <w:rsid w:val="00266164"/>
    <w:rsid w:val="0026616C"/>
    <w:rsid w:val="0026627E"/>
    <w:rsid w:val="00266A27"/>
    <w:rsid w:val="00266AC9"/>
    <w:rsid w:val="00266C98"/>
    <w:rsid w:val="00266D35"/>
    <w:rsid w:val="00266EF0"/>
    <w:rsid w:val="0026788D"/>
    <w:rsid w:val="00267A78"/>
    <w:rsid w:val="00267B19"/>
    <w:rsid w:val="00267F58"/>
    <w:rsid w:val="002706B8"/>
    <w:rsid w:val="00270FCF"/>
    <w:rsid w:val="00271073"/>
    <w:rsid w:val="002710F7"/>
    <w:rsid w:val="00271194"/>
    <w:rsid w:val="00271203"/>
    <w:rsid w:val="00271FF4"/>
    <w:rsid w:val="00272006"/>
    <w:rsid w:val="00272124"/>
    <w:rsid w:val="002724EC"/>
    <w:rsid w:val="002725D4"/>
    <w:rsid w:val="00272FA8"/>
    <w:rsid w:val="00273342"/>
    <w:rsid w:val="00273347"/>
    <w:rsid w:val="0027370E"/>
    <w:rsid w:val="00273745"/>
    <w:rsid w:val="00273778"/>
    <w:rsid w:val="00273A41"/>
    <w:rsid w:val="00274161"/>
    <w:rsid w:val="002746DC"/>
    <w:rsid w:val="002749A6"/>
    <w:rsid w:val="00274CCB"/>
    <w:rsid w:val="002759F8"/>
    <w:rsid w:val="00275B17"/>
    <w:rsid w:val="00275F66"/>
    <w:rsid w:val="00276811"/>
    <w:rsid w:val="00276C74"/>
    <w:rsid w:val="00276EC9"/>
    <w:rsid w:val="00277314"/>
    <w:rsid w:val="002776FA"/>
    <w:rsid w:val="0027785E"/>
    <w:rsid w:val="00277AE4"/>
    <w:rsid w:val="00277FB0"/>
    <w:rsid w:val="00280E41"/>
    <w:rsid w:val="0028136F"/>
    <w:rsid w:val="0028162B"/>
    <w:rsid w:val="00281B72"/>
    <w:rsid w:val="0028266F"/>
    <w:rsid w:val="00282699"/>
    <w:rsid w:val="00282F42"/>
    <w:rsid w:val="00283432"/>
    <w:rsid w:val="00283B73"/>
    <w:rsid w:val="00283BB9"/>
    <w:rsid w:val="002840A7"/>
    <w:rsid w:val="002844DD"/>
    <w:rsid w:val="00284521"/>
    <w:rsid w:val="00284612"/>
    <w:rsid w:val="00284C03"/>
    <w:rsid w:val="00284E6C"/>
    <w:rsid w:val="00285207"/>
    <w:rsid w:val="0028554A"/>
    <w:rsid w:val="002857B7"/>
    <w:rsid w:val="00285996"/>
    <w:rsid w:val="00285F1E"/>
    <w:rsid w:val="002863EB"/>
    <w:rsid w:val="00286485"/>
    <w:rsid w:val="0028653D"/>
    <w:rsid w:val="0028677D"/>
    <w:rsid w:val="00286B2D"/>
    <w:rsid w:val="00286C7F"/>
    <w:rsid w:val="002874F2"/>
    <w:rsid w:val="00287EDB"/>
    <w:rsid w:val="00290126"/>
    <w:rsid w:val="0029047B"/>
    <w:rsid w:val="00290F23"/>
    <w:rsid w:val="0029215A"/>
    <w:rsid w:val="00292220"/>
    <w:rsid w:val="002925D4"/>
    <w:rsid w:val="00292657"/>
    <w:rsid w:val="002926DF"/>
    <w:rsid w:val="002928F8"/>
    <w:rsid w:val="00292E34"/>
    <w:rsid w:val="002937D9"/>
    <w:rsid w:val="00293933"/>
    <w:rsid w:val="00293A69"/>
    <w:rsid w:val="00295743"/>
    <w:rsid w:val="0029584F"/>
    <w:rsid w:val="00296128"/>
    <w:rsid w:val="00296489"/>
    <w:rsid w:val="00296645"/>
    <w:rsid w:val="00296697"/>
    <w:rsid w:val="002967A2"/>
    <w:rsid w:val="00296F36"/>
    <w:rsid w:val="002977C0"/>
    <w:rsid w:val="00297E45"/>
    <w:rsid w:val="002A0DB8"/>
    <w:rsid w:val="002A0E7B"/>
    <w:rsid w:val="002A0F22"/>
    <w:rsid w:val="002A0FAF"/>
    <w:rsid w:val="002A13D0"/>
    <w:rsid w:val="002A167D"/>
    <w:rsid w:val="002A1C30"/>
    <w:rsid w:val="002A1F23"/>
    <w:rsid w:val="002A1F4D"/>
    <w:rsid w:val="002A25D8"/>
    <w:rsid w:val="002A2798"/>
    <w:rsid w:val="002A2BCA"/>
    <w:rsid w:val="002A359F"/>
    <w:rsid w:val="002A37D8"/>
    <w:rsid w:val="002A3D40"/>
    <w:rsid w:val="002A42EC"/>
    <w:rsid w:val="002A4348"/>
    <w:rsid w:val="002A437B"/>
    <w:rsid w:val="002A46CD"/>
    <w:rsid w:val="002A50E0"/>
    <w:rsid w:val="002A529A"/>
    <w:rsid w:val="002A58C7"/>
    <w:rsid w:val="002A5BE1"/>
    <w:rsid w:val="002A6B7E"/>
    <w:rsid w:val="002A6CF2"/>
    <w:rsid w:val="002A72FB"/>
    <w:rsid w:val="002A7668"/>
    <w:rsid w:val="002A7719"/>
    <w:rsid w:val="002A7973"/>
    <w:rsid w:val="002A7BA8"/>
    <w:rsid w:val="002A7DE2"/>
    <w:rsid w:val="002A7FDD"/>
    <w:rsid w:val="002B0009"/>
    <w:rsid w:val="002B0472"/>
    <w:rsid w:val="002B06D0"/>
    <w:rsid w:val="002B0BD1"/>
    <w:rsid w:val="002B18C6"/>
    <w:rsid w:val="002B1A23"/>
    <w:rsid w:val="002B1CB5"/>
    <w:rsid w:val="002B2087"/>
    <w:rsid w:val="002B29B9"/>
    <w:rsid w:val="002B2CDB"/>
    <w:rsid w:val="002B2DA1"/>
    <w:rsid w:val="002B2F5B"/>
    <w:rsid w:val="002B4323"/>
    <w:rsid w:val="002B43D4"/>
    <w:rsid w:val="002B453B"/>
    <w:rsid w:val="002B47BE"/>
    <w:rsid w:val="002B4831"/>
    <w:rsid w:val="002B4975"/>
    <w:rsid w:val="002B4C34"/>
    <w:rsid w:val="002B5436"/>
    <w:rsid w:val="002B55CD"/>
    <w:rsid w:val="002B57B0"/>
    <w:rsid w:val="002B5EE9"/>
    <w:rsid w:val="002B622C"/>
    <w:rsid w:val="002B69D0"/>
    <w:rsid w:val="002B6B12"/>
    <w:rsid w:val="002B6B77"/>
    <w:rsid w:val="002B6B7B"/>
    <w:rsid w:val="002B6C1B"/>
    <w:rsid w:val="002B6F2C"/>
    <w:rsid w:val="002B7514"/>
    <w:rsid w:val="002B7ADE"/>
    <w:rsid w:val="002C032B"/>
    <w:rsid w:val="002C16D6"/>
    <w:rsid w:val="002C19FD"/>
    <w:rsid w:val="002C1D1A"/>
    <w:rsid w:val="002C51BF"/>
    <w:rsid w:val="002C5D0E"/>
    <w:rsid w:val="002C6270"/>
    <w:rsid w:val="002C6362"/>
    <w:rsid w:val="002C6C6A"/>
    <w:rsid w:val="002C7AD0"/>
    <w:rsid w:val="002C7C3A"/>
    <w:rsid w:val="002C7D18"/>
    <w:rsid w:val="002D01F9"/>
    <w:rsid w:val="002D0353"/>
    <w:rsid w:val="002D07F9"/>
    <w:rsid w:val="002D0DA2"/>
    <w:rsid w:val="002D19A3"/>
    <w:rsid w:val="002D1C52"/>
    <w:rsid w:val="002D1EE8"/>
    <w:rsid w:val="002D2381"/>
    <w:rsid w:val="002D248F"/>
    <w:rsid w:val="002D2547"/>
    <w:rsid w:val="002D2A69"/>
    <w:rsid w:val="002D2B59"/>
    <w:rsid w:val="002D30B2"/>
    <w:rsid w:val="002D3742"/>
    <w:rsid w:val="002D40A7"/>
    <w:rsid w:val="002D4322"/>
    <w:rsid w:val="002D4927"/>
    <w:rsid w:val="002D4AFD"/>
    <w:rsid w:val="002D4CBE"/>
    <w:rsid w:val="002D5168"/>
    <w:rsid w:val="002D53E1"/>
    <w:rsid w:val="002D6057"/>
    <w:rsid w:val="002D6502"/>
    <w:rsid w:val="002D6EC8"/>
    <w:rsid w:val="002D7196"/>
    <w:rsid w:val="002D75A0"/>
    <w:rsid w:val="002D776C"/>
    <w:rsid w:val="002D7793"/>
    <w:rsid w:val="002D7B00"/>
    <w:rsid w:val="002E0261"/>
    <w:rsid w:val="002E06E1"/>
    <w:rsid w:val="002E0F18"/>
    <w:rsid w:val="002E13A8"/>
    <w:rsid w:val="002E165E"/>
    <w:rsid w:val="002E17DE"/>
    <w:rsid w:val="002E1A9E"/>
    <w:rsid w:val="002E1AA4"/>
    <w:rsid w:val="002E1B1E"/>
    <w:rsid w:val="002E230E"/>
    <w:rsid w:val="002E296D"/>
    <w:rsid w:val="002E3033"/>
    <w:rsid w:val="002E3284"/>
    <w:rsid w:val="002E3888"/>
    <w:rsid w:val="002E4502"/>
    <w:rsid w:val="002E5257"/>
    <w:rsid w:val="002E5506"/>
    <w:rsid w:val="002E566A"/>
    <w:rsid w:val="002E56B3"/>
    <w:rsid w:val="002E5FA3"/>
    <w:rsid w:val="002E6140"/>
    <w:rsid w:val="002E623A"/>
    <w:rsid w:val="002E668C"/>
    <w:rsid w:val="002E6985"/>
    <w:rsid w:val="002E71B6"/>
    <w:rsid w:val="002E76D6"/>
    <w:rsid w:val="002E795A"/>
    <w:rsid w:val="002F009A"/>
    <w:rsid w:val="002F0255"/>
    <w:rsid w:val="002F0AF1"/>
    <w:rsid w:val="002F0D74"/>
    <w:rsid w:val="002F12F1"/>
    <w:rsid w:val="002F1F22"/>
    <w:rsid w:val="002F2530"/>
    <w:rsid w:val="002F2708"/>
    <w:rsid w:val="002F2D8E"/>
    <w:rsid w:val="002F2E7C"/>
    <w:rsid w:val="002F348B"/>
    <w:rsid w:val="002F34DF"/>
    <w:rsid w:val="002F364E"/>
    <w:rsid w:val="002F42BB"/>
    <w:rsid w:val="002F439E"/>
    <w:rsid w:val="002F43ED"/>
    <w:rsid w:val="002F472E"/>
    <w:rsid w:val="002F4F77"/>
    <w:rsid w:val="002F608A"/>
    <w:rsid w:val="002F637E"/>
    <w:rsid w:val="002F66AD"/>
    <w:rsid w:val="002F6FDA"/>
    <w:rsid w:val="002F700D"/>
    <w:rsid w:val="002F77C8"/>
    <w:rsid w:val="002F7C4A"/>
    <w:rsid w:val="0030010D"/>
    <w:rsid w:val="003004CD"/>
    <w:rsid w:val="00300CE9"/>
    <w:rsid w:val="00301170"/>
    <w:rsid w:val="00301DA2"/>
    <w:rsid w:val="00301F20"/>
    <w:rsid w:val="003021BA"/>
    <w:rsid w:val="00302661"/>
    <w:rsid w:val="003026B9"/>
    <w:rsid w:val="00302DB0"/>
    <w:rsid w:val="00303046"/>
    <w:rsid w:val="00303204"/>
    <w:rsid w:val="00303761"/>
    <w:rsid w:val="00303967"/>
    <w:rsid w:val="00303EF0"/>
    <w:rsid w:val="003046E4"/>
    <w:rsid w:val="00304F22"/>
    <w:rsid w:val="00305665"/>
    <w:rsid w:val="00306792"/>
    <w:rsid w:val="00306C7C"/>
    <w:rsid w:val="00306F47"/>
    <w:rsid w:val="00306F4B"/>
    <w:rsid w:val="0030703F"/>
    <w:rsid w:val="00307A2D"/>
    <w:rsid w:val="00307EBD"/>
    <w:rsid w:val="00310337"/>
    <w:rsid w:val="00311747"/>
    <w:rsid w:val="0031221C"/>
    <w:rsid w:val="0031233E"/>
    <w:rsid w:val="0031265A"/>
    <w:rsid w:val="00312C7E"/>
    <w:rsid w:val="00313708"/>
    <w:rsid w:val="00313792"/>
    <w:rsid w:val="00313891"/>
    <w:rsid w:val="00313954"/>
    <w:rsid w:val="00313A2D"/>
    <w:rsid w:val="00313E64"/>
    <w:rsid w:val="003140D8"/>
    <w:rsid w:val="00314C5F"/>
    <w:rsid w:val="0031531E"/>
    <w:rsid w:val="0031581E"/>
    <w:rsid w:val="00315BA0"/>
    <w:rsid w:val="00316883"/>
    <w:rsid w:val="00317224"/>
    <w:rsid w:val="0031722B"/>
    <w:rsid w:val="003173B4"/>
    <w:rsid w:val="003174C3"/>
    <w:rsid w:val="00317C5E"/>
    <w:rsid w:val="00317F3F"/>
    <w:rsid w:val="00320924"/>
    <w:rsid w:val="003209EF"/>
    <w:rsid w:val="00320DA0"/>
    <w:rsid w:val="003223DE"/>
    <w:rsid w:val="00322858"/>
    <w:rsid w:val="00322A6A"/>
    <w:rsid w:val="00322EDD"/>
    <w:rsid w:val="00323106"/>
    <w:rsid w:val="00323275"/>
    <w:rsid w:val="00323767"/>
    <w:rsid w:val="003239D5"/>
    <w:rsid w:val="0032490A"/>
    <w:rsid w:val="003249EA"/>
    <w:rsid w:val="00324F0E"/>
    <w:rsid w:val="00326015"/>
    <w:rsid w:val="00326B05"/>
    <w:rsid w:val="00326B61"/>
    <w:rsid w:val="00326DCF"/>
    <w:rsid w:val="00326EE7"/>
    <w:rsid w:val="00330010"/>
    <w:rsid w:val="00330973"/>
    <w:rsid w:val="00330E4D"/>
    <w:rsid w:val="00330E80"/>
    <w:rsid w:val="00330ECC"/>
    <w:rsid w:val="00330FD3"/>
    <w:rsid w:val="003310DE"/>
    <w:rsid w:val="00331451"/>
    <w:rsid w:val="00331453"/>
    <w:rsid w:val="00332320"/>
    <w:rsid w:val="00332C5C"/>
    <w:rsid w:val="003331CE"/>
    <w:rsid w:val="00333420"/>
    <w:rsid w:val="003337B6"/>
    <w:rsid w:val="0033392A"/>
    <w:rsid w:val="00333F21"/>
    <w:rsid w:val="00333F84"/>
    <w:rsid w:val="003340F5"/>
    <w:rsid w:val="003341CD"/>
    <w:rsid w:val="00334837"/>
    <w:rsid w:val="00334C3F"/>
    <w:rsid w:val="00335603"/>
    <w:rsid w:val="0033584C"/>
    <w:rsid w:val="00335984"/>
    <w:rsid w:val="00335BE5"/>
    <w:rsid w:val="00336853"/>
    <w:rsid w:val="00336D42"/>
    <w:rsid w:val="003375EB"/>
    <w:rsid w:val="003401F5"/>
    <w:rsid w:val="003406E6"/>
    <w:rsid w:val="00340961"/>
    <w:rsid w:val="003425D0"/>
    <w:rsid w:val="003425E9"/>
    <w:rsid w:val="00342712"/>
    <w:rsid w:val="00343852"/>
    <w:rsid w:val="003443A5"/>
    <w:rsid w:val="0034440F"/>
    <w:rsid w:val="003445A6"/>
    <w:rsid w:val="0034475D"/>
    <w:rsid w:val="003453C2"/>
    <w:rsid w:val="00345465"/>
    <w:rsid w:val="00345AC5"/>
    <w:rsid w:val="00345C75"/>
    <w:rsid w:val="0034609F"/>
    <w:rsid w:val="003464CC"/>
    <w:rsid w:val="003476DF"/>
    <w:rsid w:val="00347A3C"/>
    <w:rsid w:val="00347D72"/>
    <w:rsid w:val="00347F73"/>
    <w:rsid w:val="003503FC"/>
    <w:rsid w:val="00350948"/>
    <w:rsid w:val="00351066"/>
    <w:rsid w:val="00351069"/>
    <w:rsid w:val="00351404"/>
    <w:rsid w:val="00351789"/>
    <w:rsid w:val="00351D29"/>
    <w:rsid w:val="00351D7E"/>
    <w:rsid w:val="00351DF3"/>
    <w:rsid w:val="00351E73"/>
    <w:rsid w:val="00352682"/>
    <w:rsid w:val="00353114"/>
    <w:rsid w:val="003535E5"/>
    <w:rsid w:val="00353676"/>
    <w:rsid w:val="00353F77"/>
    <w:rsid w:val="00354E80"/>
    <w:rsid w:val="00355187"/>
    <w:rsid w:val="003554C4"/>
    <w:rsid w:val="0035564F"/>
    <w:rsid w:val="003557BF"/>
    <w:rsid w:val="003557E1"/>
    <w:rsid w:val="00355BF6"/>
    <w:rsid w:val="00355FE9"/>
    <w:rsid w:val="00356503"/>
    <w:rsid w:val="0035661B"/>
    <w:rsid w:val="00357000"/>
    <w:rsid w:val="003571D2"/>
    <w:rsid w:val="00357611"/>
    <w:rsid w:val="003576E6"/>
    <w:rsid w:val="00357D88"/>
    <w:rsid w:val="00357FD8"/>
    <w:rsid w:val="00360544"/>
    <w:rsid w:val="00360D70"/>
    <w:rsid w:val="00361746"/>
    <w:rsid w:val="00361760"/>
    <w:rsid w:val="003618F2"/>
    <w:rsid w:val="0036204A"/>
    <w:rsid w:val="0036298A"/>
    <w:rsid w:val="003631AD"/>
    <w:rsid w:val="003631CC"/>
    <w:rsid w:val="00363693"/>
    <w:rsid w:val="003643E9"/>
    <w:rsid w:val="00364655"/>
    <w:rsid w:val="0036482E"/>
    <w:rsid w:val="00364990"/>
    <w:rsid w:val="0036524D"/>
    <w:rsid w:val="0036527E"/>
    <w:rsid w:val="00365A3C"/>
    <w:rsid w:val="00365A93"/>
    <w:rsid w:val="00365F22"/>
    <w:rsid w:val="00367237"/>
    <w:rsid w:val="00367678"/>
    <w:rsid w:val="00367B3F"/>
    <w:rsid w:val="00367EC7"/>
    <w:rsid w:val="0037077F"/>
    <w:rsid w:val="00371021"/>
    <w:rsid w:val="00371807"/>
    <w:rsid w:val="0037203B"/>
    <w:rsid w:val="00372476"/>
    <w:rsid w:val="00372682"/>
    <w:rsid w:val="003726D9"/>
    <w:rsid w:val="003727D5"/>
    <w:rsid w:val="00372C66"/>
    <w:rsid w:val="00372FC9"/>
    <w:rsid w:val="0037306F"/>
    <w:rsid w:val="003730CE"/>
    <w:rsid w:val="003731EF"/>
    <w:rsid w:val="0037358F"/>
    <w:rsid w:val="00373882"/>
    <w:rsid w:val="00374475"/>
    <w:rsid w:val="00375215"/>
    <w:rsid w:val="0037543C"/>
    <w:rsid w:val="003759F8"/>
    <w:rsid w:val="00375D5D"/>
    <w:rsid w:val="0037604A"/>
    <w:rsid w:val="003760D3"/>
    <w:rsid w:val="003762C5"/>
    <w:rsid w:val="00376D1D"/>
    <w:rsid w:val="003779A0"/>
    <w:rsid w:val="0038053A"/>
    <w:rsid w:val="00380AEE"/>
    <w:rsid w:val="00380C8E"/>
    <w:rsid w:val="00380D20"/>
    <w:rsid w:val="00381354"/>
    <w:rsid w:val="003815C0"/>
    <w:rsid w:val="00381701"/>
    <w:rsid w:val="00381995"/>
    <w:rsid w:val="00381AFA"/>
    <w:rsid w:val="00381B0D"/>
    <w:rsid w:val="003825ED"/>
    <w:rsid w:val="00382C0C"/>
    <w:rsid w:val="00382FDF"/>
    <w:rsid w:val="0038377C"/>
    <w:rsid w:val="00383A43"/>
    <w:rsid w:val="00383D41"/>
    <w:rsid w:val="003843DB"/>
    <w:rsid w:val="00384E1D"/>
    <w:rsid w:val="00385486"/>
    <w:rsid w:val="00385A4F"/>
    <w:rsid w:val="00385E5B"/>
    <w:rsid w:val="00386065"/>
    <w:rsid w:val="0038665B"/>
    <w:rsid w:val="00386E59"/>
    <w:rsid w:val="003870B8"/>
    <w:rsid w:val="003870F3"/>
    <w:rsid w:val="003873D1"/>
    <w:rsid w:val="00387B1A"/>
    <w:rsid w:val="00387B3D"/>
    <w:rsid w:val="003902EE"/>
    <w:rsid w:val="003908EA"/>
    <w:rsid w:val="00390B85"/>
    <w:rsid w:val="00390F23"/>
    <w:rsid w:val="003910DF"/>
    <w:rsid w:val="003915A2"/>
    <w:rsid w:val="0039190B"/>
    <w:rsid w:val="0039193D"/>
    <w:rsid w:val="00392B01"/>
    <w:rsid w:val="00393761"/>
    <w:rsid w:val="0039387B"/>
    <w:rsid w:val="0039446A"/>
    <w:rsid w:val="003946AD"/>
    <w:rsid w:val="00394B47"/>
    <w:rsid w:val="003958C3"/>
    <w:rsid w:val="003960D6"/>
    <w:rsid w:val="00396F51"/>
    <w:rsid w:val="00396FBD"/>
    <w:rsid w:val="0039761C"/>
    <w:rsid w:val="0039795B"/>
    <w:rsid w:val="00397D18"/>
    <w:rsid w:val="003A08BF"/>
    <w:rsid w:val="003A117E"/>
    <w:rsid w:val="003A1477"/>
    <w:rsid w:val="003A1A45"/>
    <w:rsid w:val="003A1B36"/>
    <w:rsid w:val="003A1DE5"/>
    <w:rsid w:val="003A25C1"/>
    <w:rsid w:val="003A2890"/>
    <w:rsid w:val="003A2F3A"/>
    <w:rsid w:val="003A31F8"/>
    <w:rsid w:val="003A3748"/>
    <w:rsid w:val="003A3D81"/>
    <w:rsid w:val="003A406A"/>
    <w:rsid w:val="003A41B3"/>
    <w:rsid w:val="003A430D"/>
    <w:rsid w:val="003A4712"/>
    <w:rsid w:val="003A4A2B"/>
    <w:rsid w:val="003A53A1"/>
    <w:rsid w:val="003A567B"/>
    <w:rsid w:val="003A5ADA"/>
    <w:rsid w:val="003A6460"/>
    <w:rsid w:val="003A6A8C"/>
    <w:rsid w:val="003A6CD7"/>
    <w:rsid w:val="003A6D48"/>
    <w:rsid w:val="003A708A"/>
    <w:rsid w:val="003A76C8"/>
    <w:rsid w:val="003A7FB9"/>
    <w:rsid w:val="003B0086"/>
    <w:rsid w:val="003B081C"/>
    <w:rsid w:val="003B1454"/>
    <w:rsid w:val="003B1665"/>
    <w:rsid w:val="003B181E"/>
    <w:rsid w:val="003B2CE3"/>
    <w:rsid w:val="003B381F"/>
    <w:rsid w:val="003B3FFB"/>
    <w:rsid w:val="003B401E"/>
    <w:rsid w:val="003B46F3"/>
    <w:rsid w:val="003B49BF"/>
    <w:rsid w:val="003B4AD8"/>
    <w:rsid w:val="003B4D37"/>
    <w:rsid w:val="003B4F46"/>
    <w:rsid w:val="003B5194"/>
    <w:rsid w:val="003B5259"/>
    <w:rsid w:val="003B5DFF"/>
    <w:rsid w:val="003B6350"/>
    <w:rsid w:val="003B6E3D"/>
    <w:rsid w:val="003B6E4A"/>
    <w:rsid w:val="003B7551"/>
    <w:rsid w:val="003B76FD"/>
    <w:rsid w:val="003B7F80"/>
    <w:rsid w:val="003C008A"/>
    <w:rsid w:val="003C0175"/>
    <w:rsid w:val="003C0367"/>
    <w:rsid w:val="003C03E8"/>
    <w:rsid w:val="003C0486"/>
    <w:rsid w:val="003C060B"/>
    <w:rsid w:val="003C09EB"/>
    <w:rsid w:val="003C0B8E"/>
    <w:rsid w:val="003C0E05"/>
    <w:rsid w:val="003C0FF4"/>
    <w:rsid w:val="003C1AF0"/>
    <w:rsid w:val="003C233B"/>
    <w:rsid w:val="003C23C5"/>
    <w:rsid w:val="003C2480"/>
    <w:rsid w:val="003C36A2"/>
    <w:rsid w:val="003C3F0E"/>
    <w:rsid w:val="003C49B8"/>
    <w:rsid w:val="003C5078"/>
    <w:rsid w:val="003C59E0"/>
    <w:rsid w:val="003C609D"/>
    <w:rsid w:val="003C6264"/>
    <w:rsid w:val="003C63EB"/>
    <w:rsid w:val="003C689E"/>
    <w:rsid w:val="003C6C8D"/>
    <w:rsid w:val="003C7054"/>
    <w:rsid w:val="003C7182"/>
    <w:rsid w:val="003C7694"/>
    <w:rsid w:val="003C76FD"/>
    <w:rsid w:val="003C7A57"/>
    <w:rsid w:val="003D01C0"/>
    <w:rsid w:val="003D1130"/>
    <w:rsid w:val="003D1977"/>
    <w:rsid w:val="003D2BCF"/>
    <w:rsid w:val="003D2E61"/>
    <w:rsid w:val="003D329A"/>
    <w:rsid w:val="003D32F7"/>
    <w:rsid w:val="003D35A2"/>
    <w:rsid w:val="003D3705"/>
    <w:rsid w:val="003D396E"/>
    <w:rsid w:val="003D3ADB"/>
    <w:rsid w:val="003D4345"/>
    <w:rsid w:val="003D4B0E"/>
    <w:rsid w:val="003D4BB2"/>
    <w:rsid w:val="003D4BCE"/>
    <w:rsid w:val="003D4D59"/>
    <w:rsid w:val="003D4DC6"/>
    <w:rsid w:val="003D4E1A"/>
    <w:rsid w:val="003D4F95"/>
    <w:rsid w:val="003D5290"/>
    <w:rsid w:val="003D57C9"/>
    <w:rsid w:val="003D5F42"/>
    <w:rsid w:val="003D60A9"/>
    <w:rsid w:val="003D6253"/>
    <w:rsid w:val="003D6AAF"/>
    <w:rsid w:val="003D6B34"/>
    <w:rsid w:val="003D7AC2"/>
    <w:rsid w:val="003E1419"/>
    <w:rsid w:val="003E2985"/>
    <w:rsid w:val="003E30BB"/>
    <w:rsid w:val="003E3719"/>
    <w:rsid w:val="003E45CC"/>
    <w:rsid w:val="003E4816"/>
    <w:rsid w:val="003E4D35"/>
    <w:rsid w:val="003E4E83"/>
    <w:rsid w:val="003E51BA"/>
    <w:rsid w:val="003E521F"/>
    <w:rsid w:val="003E530E"/>
    <w:rsid w:val="003E5534"/>
    <w:rsid w:val="003E64C4"/>
    <w:rsid w:val="003E6742"/>
    <w:rsid w:val="003E6F9A"/>
    <w:rsid w:val="003E73B2"/>
    <w:rsid w:val="003F11D7"/>
    <w:rsid w:val="003F11EE"/>
    <w:rsid w:val="003F147E"/>
    <w:rsid w:val="003F2379"/>
    <w:rsid w:val="003F23A2"/>
    <w:rsid w:val="003F272D"/>
    <w:rsid w:val="003F2778"/>
    <w:rsid w:val="003F2974"/>
    <w:rsid w:val="003F3A07"/>
    <w:rsid w:val="003F3FFA"/>
    <w:rsid w:val="003F4A7C"/>
    <w:rsid w:val="003F4A91"/>
    <w:rsid w:val="003F4B6B"/>
    <w:rsid w:val="003F4C97"/>
    <w:rsid w:val="003F5401"/>
    <w:rsid w:val="003F5B13"/>
    <w:rsid w:val="003F5F3E"/>
    <w:rsid w:val="003F67A1"/>
    <w:rsid w:val="003F6D9F"/>
    <w:rsid w:val="003F70C7"/>
    <w:rsid w:val="003F71C0"/>
    <w:rsid w:val="003F7B28"/>
    <w:rsid w:val="003F7B77"/>
    <w:rsid w:val="003F7FE6"/>
    <w:rsid w:val="00400193"/>
    <w:rsid w:val="0040032A"/>
    <w:rsid w:val="00400457"/>
    <w:rsid w:val="004004A4"/>
    <w:rsid w:val="004004CF"/>
    <w:rsid w:val="00400C5F"/>
    <w:rsid w:val="00400EAB"/>
    <w:rsid w:val="004015AE"/>
    <w:rsid w:val="0040182F"/>
    <w:rsid w:val="00401C03"/>
    <w:rsid w:val="00401C23"/>
    <w:rsid w:val="00403147"/>
    <w:rsid w:val="004031E6"/>
    <w:rsid w:val="00403B3E"/>
    <w:rsid w:val="00404638"/>
    <w:rsid w:val="00405061"/>
    <w:rsid w:val="00405401"/>
    <w:rsid w:val="004059B1"/>
    <w:rsid w:val="0040616B"/>
    <w:rsid w:val="004065D6"/>
    <w:rsid w:val="00406877"/>
    <w:rsid w:val="00406FD9"/>
    <w:rsid w:val="0040710C"/>
    <w:rsid w:val="00407169"/>
    <w:rsid w:val="00407BB5"/>
    <w:rsid w:val="00407C1D"/>
    <w:rsid w:val="00407E7C"/>
    <w:rsid w:val="00407F70"/>
    <w:rsid w:val="00410271"/>
    <w:rsid w:val="004107B7"/>
    <w:rsid w:val="0041097F"/>
    <w:rsid w:val="004112E3"/>
    <w:rsid w:val="00411521"/>
    <w:rsid w:val="004115FE"/>
    <w:rsid w:val="0041163B"/>
    <w:rsid w:val="00411752"/>
    <w:rsid w:val="00411842"/>
    <w:rsid w:val="0041188E"/>
    <w:rsid w:val="004135C1"/>
    <w:rsid w:val="00413D56"/>
    <w:rsid w:val="00414305"/>
    <w:rsid w:val="004144C8"/>
    <w:rsid w:val="00414D0C"/>
    <w:rsid w:val="00414DE6"/>
    <w:rsid w:val="00415D01"/>
    <w:rsid w:val="00416092"/>
    <w:rsid w:val="00416A01"/>
    <w:rsid w:val="00416A63"/>
    <w:rsid w:val="00416AC2"/>
    <w:rsid w:val="00416BD3"/>
    <w:rsid w:val="00417282"/>
    <w:rsid w:val="0042021F"/>
    <w:rsid w:val="004208E6"/>
    <w:rsid w:val="00420C2A"/>
    <w:rsid w:val="004212DF"/>
    <w:rsid w:val="004212E7"/>
    <w:rsid w:val="00421981"/>
    <w:rsid w:val="00421F74"/>
    <w:rsid w:val="004228C0"/>
    <w:rsid w:val="0042305F"/>
    <w:rsid w:val="00423C2E"/>
    <w:rsid w:val="00423C7D"/>
    <w:rsid w:val="00423FDF"/>
    <w:rsid w:val="0042446D"/>
    <w:rsid w:val="00424C46"/>
    <w:rsid w:val="00424F26"/>
    <w:rsid w:val="00424F4A"/>
    <w:rsid w:val="004250C7"/>
    <w:rsid w:val="004255A8"/>
    <w:rsid w:val="0042569A"/>
    <w:rsid w:val="00425B09"/>
    <w:rsid w:val="00425F00"/>
    <w:rsid w:val="004265D4"/>
    <w:rsid w:val="00426B52"/>
    <w:rsid w:val="00426B9B"/>
    <w:rsid w:val="00427118"/>
    <w:rsid w:val="00427281"/>
    <w:rsid w:val="004272A4"/>
    <w:rsid w:val="00427BF8"/>
    <w:rsid w:val="00430011"/>
    <w:rsid w:val="0043023B"/>
    <w:rsid w:val="004305CD"/>
    <w:rsid w:val="00431A3A"/>
    <w:rsid w:val="00431B8B"/>
    <w:rsid w:val="00431C02"/>
    <w:rsid w:val="00431C9B"/>
    <w:rsid w:val="004324DB"/>
    <w:rsid w:val="0043272B"/>
    <w:rsid w:val="004329C6"/>
    <w:rsid w:val="00432AA9"/>
    <w:rsid w:val="00432FC0"/>
    <w:rsid w:val="00433090"/>
    <w:rsid w:val="004334AD"/>
    <w:rsid w:val="00434177"/>
    <w:rsid w:val="00434286"/>
    <w:rsid w:val="0043464A"/>
    <w:rsid w:val="0043465C"/>
    <w:rsid w:val="00434773"/>
    <w:rsid w:val="00434BE5"/>
    <w:rsid w:val="00435092"/>
    <w:rsid w:val="004358B0"/>
    <w:rsid w:val="00435ABE"/>
    <w:rsid w:val="00435BD0"/>
    <w:rsid w:val="00436369"/>
    <w:rsid w:val="00436707"/>
    <w:rsid w:val="0043677F"/>
    <w:rsid w:val="00436F04"/>
    <w:rsid w:val="00437347"/>
    <w:rsid w:val="00437395"/>
    <w:rsid w:val="00437555"/>
    <w:rsid w:val="00437AF6"/>
    <w:rsid w:val="00440548"/>
    <w:rsid w:val="00440553"/>
    <w:rsid w:val="004417B3"/>
    <w:rsid w:val="004419F5"/>
    <w:rsid w:val="00443691"/>
    <w:rsid w:val="004441AB"/>
    <w:rsid w:val="004442E1"/>
    <w:rsid w:val="004443CA"/>
    <w:rsid w:val="00444911"/>
    <w:rsid w:val="00444AA7"/>
    <w:rsid w:val="00444C3B"/>
    <w:rsid w:val="00444FD6"/>
    <w:rsid w:val="00445047"/>
    <w:rsid w:val="004455F6"/>
    <w:rsid w:val="0044588E"/>
    <w:rsid w:val="004458D2"/>
    <w:rsid w:val="00446337"/>
    <w:rsid w:val="0044641B"/>
    <w:rsid w:val="004466B1"/>
    <w:rsid w:val="00446E84"/>
    <w:rsid w:val="00447F34"/>
    <w:rsid w:val="0045068D"/>
    <w:rsid w:val="004508AB"/>
    <w:rsid w:val="00450F5D"/>
    <w:rsid w:val="00451162"/>
    <w:rsid w:val="00451344"/>
    <w:rsid w:val="00451802"/>
    <w:rsid w:val="00451C8A"/>
    <w:rsid w:val="00452CF0"/>
    <w:rsid w:val="00452D68"/>
    <w:rsid w:val="00453162"/>
    <w:rsid w:val="00453C2B"/>
    <w:rsid w:val="00453F5B"/>
    <w:rsid w:val="00454362"/>
    <w:rsid w:val="004544B2"/>
    <w:rsid w:val="00454A2A"/>
    <w:rsid w:val="0045512C"/>
    <w:rsid w:val="004552FA"/>
    <w:rsid w:val="00455658"/>
    <w:rsid w:val="00455EB3"/>
    <w:rsid w:val="004561CB"/>
    <w:rsid w:val="0045654E"/>
    <w:rsid w:val="00456783"/>
    <w:rsid w:val="004570FF"/>
    <w:rsid w:val="00457435"/>
    <w:rsid w:val="00457832"/>
    <w:rsid w:val="00457FDB"/>
    <w:rsid w:val="00460121"/>
    <w:rsid w:val="0046060D"/>
    <w:rsid w:val="00460B15"/>
    <w:rsid w:val="004610D3"/>
    <w:rsid w:val="00461BC3"/>
    <w:rsid w:val="00461EC1"/>
    <w:rsid w:val="00462023"/>
    <w:rsid w:val="00462187"/>
    <w:rsid w:val="00462CED"/>
    <w:rsid w:val="00463162"/>
    <w:rsid w:val="00463468"/>
    <w:rsid w:val="00463750"/>
    <w:rsid w:val="00463E39"/>
    <w:rsid w:val="00464997"/>
    <w:rsid w:val="00464E0B"/>
    <w:rsid w:val="00465107"/>
    <w:rsid w:val="00465435"/>
    <w:rsid w:val="0046553E"/>
    <w:rsid w:val="004657FC"/>
    <w:rsid w:val="00465AAB"/>
    <w:rsid w:val="004662AA"/>
    <w:rsid w:val="00466438"/>
    <w:rsid w:val="004665E4"/>
    <w:rsid w:val="00466670"/>
    <w:rsid w:val="00466C74"/>
    <w:rsid w:val="00467C70"/>
    <w:rsid w:val="0047005B"/>
    <w:rsid w:val="00470DB5"/>
    <w:rsid w:val="004711D4"/>
    <w:rsid w:val="004718A3"/>
    <w:rsid w:val="0047275F"/>
    <w:rsid w:val="004731EC"/>
    <w:rsid w:val="004733F6"/>
    <w:rsid w:val="00473C16"/>
    <w:rsid w:val="0047456A"/>
    <w:rsid w:val="00474E69"/>
    <w:rsid w:val="00475DB1"/>
    <w:rsid w:val="00475FE2"/>
    <w:rsid w:val="00476590"/>
    <w:rsid w:val="0047737D"/>
    <w:rsid w:val="0047749E"/>
    <w:rsid w:val="004809A2"/>
    <w:rsid w:val="00480D95"/>
    <w:rsid w:val="00480FBC"/>
    <w:rsid w:val="004813C0"/>
    <w:rsid w:val="00481C06"/>
    <w:rsid w:val="004837F6"/>
    <w:rsid w:val="00483AD5"/>
    <w:rsid w:val="00483B92"/>
    <w:rsid w:val="004840E8"/>
    <w:rsid w:val="0048421D"/>
    <w:rsid w:val="00484437"/>
    <w:rsid w:val="0048519D"/>
    <w:rsid w:val="0048520A"/>
    <w:rsid w:val="00485267"/>
    <w:rsid w:val="00485E01"/>
    <w:rsid w:val="00485EAD"/>
    <w:rsid w:val="00486227"/>
    <w:rsid w:val="00486A63"/>
    <w:rsid w:val="00486C10"/>
    <w:rsid w:val="00487096"/>
    <w:rsid w:val="004874F3"/>
    <w:rsid w:val="00487651"/>
    <w:rsid w:val="00487DDF"/>
    <w:rsid w:val="00490EC5"/>
    <w:rsid w:val="0049221D"/>
    <w:rsid w:val="00492421"/>
    <w:rsid w:val="0049291F"/>
    <w:rsid w:val="00492A25"/>
    <w:rsid w:val="004938E1"/>
    <w:rsid w:val="004943E8"/>
    <w:rsid w:val="00494532"/>
    <w:rsid w:val="00494700"/>
    <w:rsid w:val="004954AA"/>
    <w:rsid w:val="00495C58"/>
    <w:rsid w:val="00495CA7"/>
    <w:rsid w:val="00495E89"/>
    <w:rsid w:val="00495FB0"/>
    <w:rsid w:val="0049621B"/>
    <w:rsid w:val="00496897"/>
    <w:rsid w:val="004969C1"/>
    <w:rsid w:val="00496CE4"/>
    <w:rsid w:val="00497505"/>
    <w:rsid w:val="00497557"/>
    <w:rsid w:val="00497C7C"/>
    <w:rsid w:val="004A044B"/>
    <w:rsid w:val="004A0B82"/>
    <w:rsid w:val="004A102D"/>
    <w:rsid w:val="004A1265"/>
    <w:rsid w:val="004A17C9"/>
    <w:rsid w:val="004A1934"/>
    <w:rsid w:val="004A1BA3"/>
    <w:rsid w:val="004A2F58"/>
    <w:rsid w:val="004A3242"/>
    <w:rsid w:val="004A32EE"/>
    <w:rsid w:val="004A344F"/>
    <w:rsid w:val="004A4649"/>
    <w:rsid w:val="004A51B7"/>
    <w:rsid w:val="004A5D68"/>
    <w:rsid w:val="004A604E"/>
    <w:rsid w:val="004A655D"/>
    <w:rsid w:val="004A6750"/>
    <w:rsid w:val="004A6F58"/>
    <w:rsid w:val="004A7948"/>
    <w:rsid w:val="004A7A4D"/>
    <w:rsid w:val="004A7F38"/>
    <w:rsid w:val="004B074A"/>
    <w:rsid w:val="004B0DB8"/>
    <w:rsid w:val="004B2323"/>
    <w:rsid w:val="004B29AE"/>
    <w:rsid w:val="004B2FF0"/>
    <w:rsid w:val="004B308F"/>
    <w:rsid w:val="004B32B3"/>
    <w:rsid w:val="004B3557"/>
    <w:rsid w:val="004B3BB1"/>
    <w:rsid w:val="004B3D50"/>
    <w:rsid w:val="004B4A93"/>
    <w:rsid w:val="004B4E3A"/>
    <w:rsid w:val="004B4F72"/>
    <w:rsid w:val="004B552C"/>
    <w:rsid w:val="004B5745"/>
    <w:rsid w:val="004B5BE0"/>
    <w:rsid w:val="004B5DB7"/>
    <w:rsid w:val="004B5F08"/>
    <w:rsid w:val="004B6421"/>
    <w:rsid w:val="004B654C"/>
    <w:rsid w:val="004B69ED"/>
    <w:rsid w:val="004B6A3B"/>
    <w:rsid w:val="004B6C74"/>
    <w:rsid w:val="004B6D28"/>
    <w:rsid w:val="004B7C15"/>
    <w:rsid w:val="004B7F9D"/>
    <w:rsid w:val="004C00DF"/>
    <w:rsid w:val="004C062B"/>
    <w:rsid w:val="004C1516"/>
    <w:rsid w:val="004C1895"/>
    <w:rsid w:val="004C1D37"/>
    <w:rsid w:val="004C2091"/>
    <w:rsid w:val="004C257A"/>
    <w:rsid w:val="004C2651"/>
    <w:rsid w:val="004C2770"/>
    <w:rsid w:val="004C284F"/>
    <w:rsid w:val="004C2986"/>
    <w:rsid w:val="004C4270"/>
    <w:rsid w:val="004C4911"/>
    <w:rsid w:val="004C4CC5"/>
    <w:rsid w:val="004C5388"/>
    <w:rsid w:val="004C5DB6"/>
    <w:rsid w:val="004C63AD"/>
    <w:rsid w:val="004C6A54"/>
    <w:rsid w:val="004C6D40"/>
    <w:rsid w:val="004C6F97"/>
    <w:rsid w:val="004C7018"/>
    <w:rsid w:val="004C7035"/>
    <w:rsid w:val="004C78F2"/>
    <w:rsid w:val="004C7C05"/>
    <w:rsid w:val="004C7D7B"/>
    <w:rsid w:val="004D09B9"/>
    <w:rsid w:val="004D0BF9"/>
    <w:rsid w:val="004D1381"/>
    <w:rsid w:val="004D15F5"/>
    <w:rsid w:val="004D186B"/>
    <w:rsid w:val="004D18E6"/>
    <w:rsid w:val="004D2393"/>
    <w:rsid w:val="004D3F9E"/>
    <w:rsid w:val="004D4253"/>
    <w:rsid w:val="004D42F6"/>
    <w:rsid w:val="004D48B9"/>
    <w:rsid w:val="004D58B7"/>
    <w:rsid w:val="004D665D"/>
    <w:rsid w:val="004D6D66"/>
    <w:rsid w:val="004D70B7"/>
    <w:rsid w:val="004D73B4"/>
    <w:rsid w:val="004D746F"/>
    <w:rsid w:val="004E0A28"/>
    <w:rsid w:val="004E0CD6"/>
    <w:rsid w:val="004E136D"/>
    <w:rsid w:val="004E1482"/>
    <w:rsid w:val="004E1DB3"/>
    <w:rsid w:val="004E2932"/>
    <w:rsid w:val="004E3504"/>
    <w:rsid w:val="004E44E5"/>
    <w:rsid w:val="004E4570"/>
    <w:rsid w:val="004E4788"/>
    <w:rsid w:val="004E47C5"/>
    <w:rsid w:val="004E4E87"/>
    <w:rsid w:val="004E4F7F"/>
    <w:rsid w:val="004E569D"/>
    <w:rsid w:val="004E5E76"/>
    <w:rsid w:val="004E6642"/>
    <w:rsid w:val="004E668E"/>
    <w:rsid w:val="004E66D5"/>
    <w:rsid w:val="004E6BB5"/>
    <w:rsid w:val="004F082C"/>
    <w:rsid w:val="004F0C3C"/>
    <w:rsid w:val="004F1062"/>
    <w:rsid w:val="004F169A"/>
    <w:rsid w:val="004F1DE9"/>
    <w:rsid w:val="004F2AF9"/>
    <w:rsid w:val="004F3487"/>
    <w:rsid w:val="004F3A0C"/>
    <w:rsid w:val="004F3D51"/>
    <w:rsid w:val="004F3EA3"/>
    <w:rsid w:val="004F3FDA"/>
    <w:rsid w:val="004F42EA"/>
    <w:rsid w:val="004F4E5A"/>
    <w:rsid w:val="004F5295"/>
    <w:rsid w:val="004F5D7C"/>
    <w:rsid w:val="004F63FC"/>
    <w:rsid w:val="004F6A1E"/>
    <w:rsid w:val="004F784B"/>
    <w:rsid w:val="004F796E"/>
    <w:rsid w:val="004F7A7F"/>
    <w:rsid w:val="004F7AED"/>
    <w:rsid w:val="004F7B64"/>
    <w:rsid w:val="0050048C"/>
    <w:rsid w:val="00500530"/>
    <w:rsid w:val="005009E1"/>
    <w:rsid w:val="00500A17"/>
    <w:rsid w:val="00500D50"/>
    <w:rsid w:val="00500DD2"/>
    <w:rsid w:val="00501333"/>
    <w:rsid w:val="0050313D"/>
    <w:rsid w:val="005033C0"/>
    <w:rsid w:val="005037EB"/>
    <w:rsid w:val="005038B2"/>
    <w:rsid w:val="005038CA"/>
    <w:rsid w:val="00503B29"/>
    <w:rsid w:val="00503DAE"/>
    <w:rsid w:val="00503FFB"/>
    <w:rsid w:val="005041B7"/>
    <w:rsid w:val="00504BE5"/>
    <w:rsid w:val="0050555C"/>
    <w:rsid w:val="00505A92"/>
    <w:rsid w:val="00506BF8"/>
    <w:rsid w:val="00506E0F"/>
    <w:rsid w:val="0050761D"/>
    <w:rsid w:val="005108EF"/>
    <w:rsid w:val="005111BC"/>
    <w:rsid w:val="005112E2"/>
    <w:rsid w:val="00511579"/>
    <w:rsid w:val="00511AA9"/>
    <w:rsid w:val="00511D84"/>
    <w:rsid w:val="00512087"/>
    <w:rsid w:val="00512169"/>
    <w:rsid w:val="00512C5A"/>
    <w:rsid w:val="00512DDC"/>
    <w:rsid w:val="00512EC6"/>
    <w:rsid w:val="005134A9"/>
    <w:rsid w:val="00513C7C"/>
    <w:rsid w:val="005142B4"/>
    <w:rsid w:val="005143FA"/>
    <w:rsid w:val="00514721"/>
    <w:rsid w:val="00514989"/>
    <w:rsid w:val="00514F08"/>
    <w:rsid w:val="005154AC"/>
    <w:rsid w:val="0051615E"/>
    <w:rsid w:val="00516A29"/>
    <w:rsid w:val="00517624"/>
    <w:rsid w:val="0051770C"/>
    <w:rsid w:val="005178C3"/>
    <w:rsid w:val="00517A66"/>
    <w:rsid w:val="005203F1"/>
    <w:rsid w:val="0052080D"/>
    <w:rsid w:val="00520D02"/>
    <w:rsid w:val="00521B5E"/>
    <w:rsid w:val="00521BC3"/>
    <w:rsid w:val="00521C41"/>
    <w:rsid w:val="005222BC"/>
    <w:rsid w:val="00522731"/>
    <w:rsid w:val="005229A6"/>
    <w:rsid w:val="00522DF1"/>
    <w:rsid w:val="0052326F"/>
    <w:rsid w:val="00523308"/>
    <w:rsid w:val="00523812"/>
    <w:rsid w:val="00524236"/>
    <w:rsid w:val="005249A6"/>
    <w:rsid w:val="00525670"/>
    <w:rsid w:val="00525A7A"/>
    <w:rsid w:val="00525C33"/>
    <w:rsid w:val="00525D50"/>
    <w:rsid w:val="0052642A"/>
    <w:rsid w:val="00527073"/>
    <w:rsid w:val="00527673"/>
    <w:rsid w:val="0052781C"/>
    <w:rsid w:val="00527CB1"/>
    <w:rsid w:val="00527F29"/>
    <w:rsid w:val="0053024A"/>
    <w:rsid w:val="005307E0"/>
    <w:rsid w:val="00530AF5"/>
    <w:rsid w:val="00530E62"/>
    <w:rsid w:val="005320B2"/>
    <w:rsid w:val="00532123"/>
    <w:rsid w:val="00532158"/>
    <w:rsid w:val="0053247D"/>
    <w:rsid w:val="00533166"/>
    <w:rsid w:val="005332AE"/>
    <w:rsid w:val="00533632"/>
    <w:rsid w:val="00533F7A"/>
    <w:rsid w:val="00533FE5"/>
    <w:rsid w:val="00534207"/>
    <w:rsid w:val="00534321"/>
    <w:rsid w:val="00534412"/>
    <w:rsid w:val="00534424"/>
    <w:rsid w:val="005349A5"/>
    <w:rsid w:val="00534D3A"/>
    <w:rsid w:val="00535768"/>
    <w:rsid w:val="005357C9"/>
    <w:rsid w:val="00535B20"/>
    <w:rsid w:val="00536352"/>
    <w:rsid w:val="005365DC"/>
    <w:rsid w:val="005366F6"/>
    <w:rsid w:val="00536B8C"/>
    <w:rsid w:val="0053756A"/>
    <w:rsid w:val="0053770E"/>
    <w:rsid w:val="00537E4B"/>
    <w:rsid w:val="00537F42"/>
    <w:rsid w:val="0054022D"/>
    <w:rsid w:val="00540C07"/>
    <w:rsid w:val="0054177E"/>
    <w:rsid w:val="00542343"/>
    <w:rsid w:val="005424C6"/>
    <w:rsid w:val="005424FA"/>
    <w:rsid w:val="0054251F"/>
    <w:rsid w:val="005425C0"/>
    <w:rsid w:val="00542B6C"/>
    <w:rsid w:val="00542DAA"/>
    <w:rsid w:val="005436B4"/>
    <w:rsid w:val="00543E34"/>
    <w:rsid w:val="0054412C"/>
    <w:rsid w:val="005442B0"/>
    <w:rsid w:val="005446B1"/>
    <w:rsid w:val="00544D3F"/>
    <w:rsid w:val="005456ED"/>
    <w:rsid w:val="00545E16"/>
    <w:rsid w:val="0054682D"/>
    <w:rsid w:val="00546E2F"/>
    <w:rsid w:val="00547632"/>
    <w:rsid w:val="00550223"/>
    <w:rsid w:val="00550618"/>
    <w:rsid w:val="0055150D"/>
    <w:rsid w:val="0055165C"/>
    <w:rsid w:val="005516DD"/>
    <w:rsid w:val="00551828"/>
    <w:rsid w:val="005520D8"/>
    <w:rsid w:val="00552240"/>
    <w:rsid w:val="005523FA"/>
    <w:rsid w:val="005530E2"/>
    <w:rsid w:val="005530E3"/>
    <w:rsid w:val="00553348"/>
    <w:rsid w:val="005536DC"/>
    <w:rsid w:val="005539BE"/>
    <w:rsid w:val="00553FBE"/>
    <w:rsid w:val="00554ED7"/>
    <w:rsid w:val="005555EE"/>
    <w:rsid w:val="005561E8"/>
    <w:rsid w:val="005564F1"/>
    <w:rsid w:val="00556CF1"/>
    <w:rsid w:val="00556E5D"/>
    <w:rsid w:val="0055743B"/>
    <w:rsid w:val="0055765B"/>
    <w:rsid w:val="0055782E"/>
    <w:rsid w:val="0055788D"/>
    <w:rsid w:val="0056097F"/>
    <w:rsid w:val="005610FC"/>
    <w:rsid w:val="005611F3"/>
    <w:rsid w:val="0056183F"/>
    <w:rsid w:val="005620F4"/>
    <w:rsid w:val="00562A8E"/>
    <w:rsid w:val="00563312"/>
    <w:rsid w:val="0056399B"/>
    <w:rsid w:val="005643E3"/>
    <w:rsid w:val="00565072"/>
    <w:rsid w:val="00565BC0"/>
    <w:rsid w:val="00565EF6"/>
    <w:rsid w:val="005662BD"/>
    <w:rsid w:val="0056647D"/>
    <w:rsid w:val="005665AD"/>
    <w:rsid w:val="00566AD7"/>
    <w:rsid w:val="00566E39"/>
    <w:rsid w:val="00566F57"/>
    <w:rsid w:val="00566FF9"/>
    <w:rsid w:val="0056702A"/>
    <w:rsid w:val="005676C3"/>
    <w:rsid w:val="00567866"/>
    <w:rsid w:val="00570476"/>
    <w:rsid w:val="0057114E"/>
    <w:rsid w:val="0057190C"/>
    <w:rsid w:val="00571E5D"/>
    <w:rsid w:val="005727AC"/>
    <w:rsid w:val="00572E7C"/>
    <w:rsid w:val="00572EA7"/>
    <w:rsid w:val="00572F33"/>
    <w:rsid w:val="00573445"/>
    <w:rsid w:val="00573E16"/>
    <w:rsid w:val="00574EB9"/>
    <w:rsid w:val="00575476"/>
    <w:rsid w:val="00575827"/>
    <w:rsid w:val="00575E59"/>
    <w:rsid w:val="005762A7"/>
    <w:rsid w:val="00577662"/>
    <w:rsid w:val="00577910"/>
    <w:rsid w:val="00577C72"/>
    <w:rsid w:val="00577E8B"/>
    <w:rsid w:val="0058009F"/>
    <w:rsid w:val="005803DA"/>
    <w:rsid w:val="00580918"/>
    <w:rsid w:val="00580931"/>
    <w:rsid w:val="00580D1C"/>
    <w:rsid w:val="005810FF"/>
    <w:rsid w:val="0058132F"/>
    <w:rsid w:val="00581918"/>
    <w:rsid w:val="00582426"/>
    <w:rsid w:val="00582753"/>
    <w:rsid w:val="00582763"/>
    <w:rsid w:val="00582B6E"/>
    <w:rsid w:val="00582B77"/>
    <w:rsid w:val="00582DE0"/>
    <w:rsid w:val="00582F0A"/>
    <w:rsid w:val="00582F25"/>
    <w:rsid w:val="00583789"/>
    <w:rsid w:val="00583B6F"/>
    <w:rsid w:val="00584CDE"/>
    <w:rsid w:val="00584F4E"/>
    <w:rsid w:val="0058515F"/>
    <w:rsid w:val="0058529D"/>
    <w:rsid w:val="00585AFC"/>
    <w:rsid w:val="00585E01"/>
    <w:rsid w:val="00586318"/>
    <w:rsid w:val="0058682B"/>
    <w:rsid w:val="005869A0"/>
    <w:rsid w:val="00586A2C"/>
    <w:rsid w:val="00586F9D"/>
    <w:rsid w:val="00587173"/>
    <w:rsid w:val="00587857"/>
    <w:rsid w:val="00587DBB"/>
    <w:rsid w:val="00590225"/>
    <w:rsid w:val="0059044E"/>
    <w:rsid w:val="00590F56"/>
    <w:rsid w:val="005916D7"/>
    <w:rsid w:val="00591857"/>
    <w:rsid w:val="00591902"/>
    <w:rsid w:val="00591FCE"/>
    <w:rsid w:val="005920DF"/>
    <w:rsid w:val="00592731"/>
    <w:rsid w:val="00593509"/>
    <w:rsid w:val="005939A2"/>
    <w:rsid w:val="005939D1"/>
    <w:rsid w:val="00593C30"/>
    <w:rsid w:val="00594C2E"/>
    <w:rsid w:val="00594F5C"/>
    <w:rsid w:val="00595681"/>
    <w:rsid w:val="00595CF2"/>
    <w:rsid w:val="00595DF1"/>
    <w:rsid w:val="00596C3F"/>
    <w:rsid w:val="00596D0D"/>
    <w:rsid w:val="00596DD7"/>
    <w:rsid w:val="005973DD"/>
    <w:rsid w:val="005973F6"/>
    <w:rsid w:val="00597C12"/>
    <w:rsid w:val="005A038B"/>
    <w:rsid w:val="005A038F"/>
    <w:rsid w:val="005A047D"/>
    <w:rsid w:val="005A04FF"/>
    <w:rsid w:val="005A0649"/>
    <w:rsid w:val="005A1246"/>
    <w:rsid w:val="005A32DA"/>
    <w:rsid w:val="005A5B5D"/>
    <w:rsid w:val="005A5E82"/>
    <w:rsid w:val="005A61D6"/>
    <w:rsid w:val="005A6916"/>
    <w:rsid w:val="005A698C"/>
    <w:rsid w:val="005A6C07"/>
    <w:rsid w:val="005A725A"/>
    <w:rsid w:val="005A764D"/>
    <w:rsid w:val="005A7D69"/>
    <w:rsid w:val="005B000A"/>
    <w:rsid w:val="005B0355"/>
    <w:rsid w:val="005B138F"/>
    <w:rsid w:val="005B1E34"/>
    <w:rsid w:val="005B296B"/>
    <w:rsid w:val="005B2B65"/>
    <w:rsid w:val="005B2F02"/>
    <w:rsid w:val="005B31AF"/>
    <w:rsid w:val="005B3220"/>
    <w:rsid w:val="005B3369"/>
    <w:rsid w:val="005B3637"/>
    <w:rsid w:val="005B386B"/>
    <w:rsid w:val="005B4746"/>
    <w:rsid w:val="005B47D3"/>
    <w:rsid w:val="005B5685"/>
    <w:rsid w:val="005B59DF"/>
    <w:rsid w:val="005B5C26"/>
    <w:rsid w:val="005B5F5A"/>
    <w:rsid w:val="005B5FC8"/>
    <w:rsid w:val="005B5FEA"/>
    <w:rsid w:val="005B6AC8"/>
    <w:rsid w:val="005B786B"/>
    <w:rsid w:val="005C00FD"/>
    <w:rsid w:val="005C0716"/>
    <w:rsid w:val="005C08C0"/>
    <w:rsid w:val="005C0AB4"/>
    <w:rsid w:val="005C0B89"/>
    <w:rsid w:val="005C1010"/>
    <w:rsid w:val="005C116B"/>
    <w:rsid w:val="005C172E"/>
    <w:rsid w:val="005C207C"/>
    <w:rsid w:val="005C2867"/>
    <w:rsid w:val="005C288E"/>
    <w:rsid w:val="005C2BF4"/>
    <w:rsid w:val="005C31A7"/>
    <w:rsid w:val="005C3A57"/>
    <w:rsid w:val="005C3D19"/>
    <w:rsid w:val="005C45EF"/>
    <w:rsid w:val="005C464A"/>
    <w:rsid w:val="005C5065"/>
    <w:rsid w:val="005C5843"/>
    <w:rsid w:val="005C5981"/>
    <w:rsid w:val="005C5C20"/>
    <w:rsid w:val="005C5E14"/>
    <w:rsid w:val="005C67B0"/>
    <w:rsid w:val="005C6F76"/>
    <w:rsid w:val="005C761B"/>
    <w:rsid w:val="005D00EE"/>
    <w:rsid w:val="005D01B4"/>
    <w:rsid w:val="005D0B5F"/>
    <w:rsid w:val="005D1003"/>
    <w:rsid w:val="005D1D76"/>
    <w:rsid w:val="005D2A39"/>
    <w:rsid w:val="005D2F26"/>
    <w:rsid w:val="005D4003"/>
    <w:rsid w:val="005D43D2"/>
    <w:rsid w:val="005D45D2"/>
    <w:rsid w:val="005D4E8B"/>
    <w:rsid w:val="005D50B2"/>
    <w:rsid w:val="005D5EC4"/>
    <w:rsid w:val="005D681F"/>
    <w:rsid w:val="005D6853"/>
    <w:rsid w:val="005D6964"/>
    <w:rsid w:val="005D6C85"/>
    <w:rsid w:val="005D7AC0"/>
    <w:rsid w:val="005E0413"/>
    <w:rsid w:val="005E06CD"/>
    <w:rsid w:val="005E0799"/>
    <w:rsid w:val="005E0987"/>
    <w:rsid w:val="005E1366"/>
    <w:rsid w:val="005E248B"/>
    <w:rsid w:val="005E260D"/>
    <w:rsid w:val="005E2614"/>
    <w:rsid w:val="005E27A2"/>
    <w:rsid w:val="005E2B66"/>
    <w:rsid w:val="005E39F4"/>
    <w:rsid w:val="005E40CF"/>
    <w:rsid w:val="005E4813"/>
    <w:rsid w:val="005E4AA4"/>
    <w:rsid w:val="005E4B3F"/>
    <w:rsid w:val="005E4E00"/>
    <w:rsid w:val="005E549D"/>
    <w:rsid w:val="005E5557"/>
    <w:rsid w:val="005E576F"/>
    <w:rsid w:val="005E5A11"/>
    <w:rsid w:val="005E5B79"/>
    <w:rsid w:val="005E6169"/>
    <w:rsid w:val="005E61F7"/>
    <w:rsid w:val="005E633A"/>
    <w:rsid w:val="005E675C"/>
    <w:rsid w:val="005E6C51"/>
    <w:rsid w:val="005E72CC"/>
    <w:rsid w:val="005E73B9"/>
    <w:rsid w:val="005E73F6"/>
    <w:rsid w:val="005E795D"/>
    <w:rsid w:val="005E7EF0"/>
    <w:rsid w:val="005F042A"/>
    <w:rsid w:val="005F09D6"/>
    <w:rsid w:val="005F1789"/>
    <w:rsid w:val="005F29E0"/>
    <w:rsid w:val="005F29E5"/>
    <w:rsid w:val="005F2A36"/>
    <w:rsid w:val="005F2B7C"/>
    <w:rsid w:val="005F2E17"/>
    <w:rsid w:val="005F348E"/>
    <w:rsid w:val="005F4076"/>
    <w:rsid w:val="005F44CA"/>
    <w:rsid w:val="005F4D75"/>
    <w:rsid w:val="005F4EDD"/>
    <w:rsid w:val="005F50D9"/>
    <w:rsid w:val="005F5295"/>
    <w:rsid w:val="005F56EA"/>
    <w:rsid w:val="005F5A80"/>
    <w:rsid w:val="005F5DEC"/>
    <w:rsid w:val="005F5F2C"/>
    <w:rsid w:val="005F61D3"/>
    <w:rsid w:val="005F6291"/>
    <w:rsid w:val="005F642A"/>
    <w:rsid w:val="005F6671"/>
    <w:rsid w:val="005F6997"/>
    <w:rsid w:val="005F728F"/>
    <w:rsid w:val="005F78B4"/>
    <w:rsid w:val="00600167"/>
    <w:rsid w:val="006011AD"/>
    <w:rsid w:val="006013AE"/>
    <w:rsid w:val="0060183E"/>
    <w:rsid w:val="00601F57"/>
    <w:rsid w:val="00602C03"/>
    <w:rsid w:val="006034E3"/>
    <w:rsid w:val="006035BE"/>
    <w:rsid w:val="0060379C"/>
    <w:rsid w:val="0060392D"/>
    <w:rsid w:val="006044FF"/>
    <w:rsid w:val="006046C4"/>
    <w:rsid w:val="00605270"/>
    <w:rsid w:val="00605348"/>
    <w:rsid w:val="00605E9D"/>
    <w:rsid w:val="0060609F"/>
    <w:rsid w:val="00606363"/>
    <w:rsid w:val="00606650"/>
    <w:rsid w:val="006067D7"/>
    <w:rsid w:val="00606810"/>
    <w:rsid w:val="00606F7E"/>
    <w:rsid w:val="0060700E"/>
    <w:rsid w:val="00607088"/>
    <w:rsid w:val="006072D0"/>
    <w:rsid w:val="00607450"/>
    <w:rsid w:val="0060789F"/>
    <w:rsid w:val="00607CC5"/>
    <w:rsid w:val="00607DC5"/>
    <w:rsid w:val="00607FF6"/>
    <w:rsid w:val="006102AA"/>
    <w:rsid w:val="00610965"/>
    <w:rsid w:val="00610A0A"/>
    <w:rsid w:val="00610CBB"/>
    <w:rsid w:val="00610FE8"/>
    <w:rsid w:val="00611173"/>
    <w:rsid w:val="00611474"/>
    <w:rsid w:val="006118B8"/>
    <w:rsid w:val="00611F68"/>
    <w:rsid w:val="00612038"/>
    <w:rsid w:val="006120C8"/>
    <w:rsid w:val="00612D7A"/>
    <w:rsid w:val="00612E81"/>
    <w:rsid w:val="00613E35"/>
    <w:rsid w:val="0061423C"/>
    <w:rsid w:val="006149EE"/>
    <w:rsid w:val="006156ED"/>
    <w:rsid w:val="00615AA9"/>
    <w:rsid w:val="00615BFA"/>
    <w:rsid w:val="00616890"/>
    <w:rsid w:val="0061718F"/>
    <w:rsid w:val="00617B22"/>
    <w:rsid w:val="00617FD3"/>
    <w:rsid w:val="00620203"/>
    <w:rsid w:val="00621207"/>
    <w:rsid w:val="00622054"/>
    <w:rsid w:val="0062246E"/>
    <w:rsid w:val="006224AC"/>
    <w:rsid w:val="006229CD"/>
    <w:rsid w:val="00622CBA"/>
    <w:rsid w:val="00623508"/>
    <w:rsid w:val="006240D0"/>
    <w:rsid w:val="006240FB"/>
    <w:rsid w:val="006242BE"/>
    <w:rsid w:val="006247A2"/>
    <w:rsid w:val="00624B44"/>
    <w:rsid w:val="00624CD0"/>
    <w:rsid w:val="0062530F"/>
    <w:rsid w:val="006259C3"/>
    <w:rsid w:val="00626402"/>
    <w:rsid w:val="00626763"/>
    <w:rsid w:val="00626C32"/>
    <w:rsid w:val="0062733E"/>
    <w:rsid w:val="0062755D"/>
    <w:rsid w:val="006277A8"/>
    <w:rsid w:val="00627826"/>
    <w:rsid w:val="00627CBE"/>
    <w:rsid w:val="00627FA0"/>
    <w:rsid w:val="006302A5"/>
    <w:rsid w:val="006314D0"/>
    <w:rsid w:val="006319E2"/>
    <w:rsid w:val="00631DC2"/>
    <w:rsid w:val="00631E7E"/>
    <w:rsid w:val="00631E84"/>
    <w:rsid w:val="00632154"/>
    <w:rsid w:val="00632249"/>
    <w:rsid w:val="006322BA"/>
    <w:rsid w:val="0063281B"/>
    <w:rsid w:val="00633014"/>
    <w:rsid w:val="00633326"/>
    <w:rsid w:val="006334AD"/>
    <w:rsid w:val="006334D0"/>
    <w:rsid w:val="006339CE"/>
    <w:rsid w:val="0063437B"/>
    <w:rsid w:val="0063494C"/>
    <w:rsid w:val="00634E47"/>
    <w:rsid w:val="00634EA0"/>
    <w:rsid w:val="00635664"/>
    <w:rsid w:val="0063654E"/>
    <w:rsid w:val="00636586"/>
    <w:rsid w:val="006367E8"/>
    <w:rsid w:val="0063680B"/>
    <w:rsid w:val="00636C66"/>
    <w:rsid w:val="00636D4E"/>
    <w:rsid w:val="006373E5"/>
    <w:rsid w:val="00637B52"/>
    <w:rsid w:val="00640178"/>
    <w:rsid w:val="0064067F"/>
    <w:rsid w:val="0064083F"/>
    <w:rsid w:val="00640C20"/>
    <w:rsid w:val="00640E5D"/>
    <w:rsid w:val="0064104F"/>
    <w:rsid w:val="006414AB"/>
    <w:rsid w:val="006417A1"/>
    <w:rsid w:val="00641A12"/>
    <w:rsid w:val="00643412"/>
    <w:rsid w:val="00643C68"/>
    <w:rsid w:val="00643E95"/>
    <w:rsid w:val="006441C5"/>
    <w:rsid w:val="00644F60"/>
    <w:rsid w:val="006461C2"/>
    <w:rsid w:val="00646C9A"/>
    <w:rsid w:val="00647629"/>
    <w:rsid w:val="00647705"/>
    <w:rsid w:val="00647C54"/>
    <w:rsid w:val="00647DFC"/>
    <w:rsid w:val="0065081C"/>
    <w:rsid w:val="0065084B"/>
    <w:rsid w:val="006509FF"/>
    <w:rsid w:val="00650CE9"/>
    <w:rsid w:val="006521FF"/>
    <w:rsid w:val="0065335A"/>
    <w:rsid w:val="0065386B"/>
    <w:rsid w:val="00653B36"/>
    <w:rsid w:val="00653B6F"/>
    <w:rsid w:val="00653D49"/>
    <w:rsid w:val="00654A8C"/>
    <w:rsid w:val="00655025"/>
    <w:rsid w:val="00655F4D"/>
    <w:rsid w:val="006562B3"/>
    <w:rsid w:val="00656442"/>
    <w:rsid w:val="00657B6C"/>
    <w:rsid w:val="00657C11"/>
    <w:rsid w:val="00657E68"/>
    <w:rsid w:val="006606CD"/>
    <w:rsid w:val="00660957"/>
    <w:rsid w:val="00660C28"/>
    <w:rsid w:val="006614B8"/>
    <w:rsid w:val="00662479"/>
    <w:rsid w:val="00663654"/>
    <w:rsid w:val="0066365A"/>
    <w:rsid w:val="00663F66"/>
    <w:rsid w:val="00664603"/>
    <w:rsid w:val="00664A8A"/>
    <w:rsid w:val="00664C47"/>
    <w:rsid w:val="00664C68"/>
    <w:rsid w:val="00664E83"/>
    <w:rsid w:val="00664F4A"/>
    <w:rsid w:val="00665417"/>
    <w:rsid w:val="00665480"/>
    <w:rsid w:val="006656E2"/>
    <w:rsid w:val="00665945"/>
    <w:rsid w:val="00666907"/>
    <w:rsid w:val="006672A5"/>
    <w:rsid w:val="006673CA"/>
    <w:rsid w:val="00667428"/>
    <w:rsid w:val="00667D6F"/>
    <w:rsid w:val="00670159"/>
    <w:rsid w:val="006707DE"/>
    <w:rsid w:val="00671324"/>
    <w:rsid w:val="00671CC8"/>
    <w:rsid w:val="00671D75"/>
    <w:rsid w:val="00671D9C"/>
    <w:rsid w:val="00671E70"/>
    <w:rsid w:val="006724A9"/>
    <w:rsid w:val="00672716"/>
    <w:rsid w:val="006738A9"/>
    <w:rsid w:val="00673C26"/>
    <w:rsid w:val="00673F58"/>
    <w:rsid w:val="00674296"/>
    <w:rsid w:val="00674ABE"/>
    <w:rsid w:val="0067553F"/>
    <w:rsid w:val="00675925"/>
    <w:rsid w:val="00676313"/>
    <w:rsid w:val="00677890"/>
    <w:rsid w:val="00680560"/>
    <w:rsid w:val="0068092C"/>
    <w:rsid w:val="00680ABE"/>
    <w:rsid w:val="006812AF"/>
    <w:rsid w:val="006813E8"/>
    <w:rsid w:val="00681587"/>
    <w:rsid w:val="00681BCD"/>
    <w:rsid w:val="006820D0"/>
    <w:rsid w:val="00682179"/>
    <w:rsid w:val="0068221F"/>
    <w:rsid w:val="0068327D"/>
    <w:rsid w:val="00683284"/>
    <w:rsid w:val="00683415"/>
    <w:rsid w:val="00683760"/>
    <w:rsid w:val="00683AC0"/>
    <w:rsid w:val="00683BC9"/>
    <w:rsid w:val="006849C2"/>
    <w:rsid w:val="00684C9B"/>
    <w:rsid w:val="00684E46"/>
    <w:rsid w:val="00685411"/>
    <w:rsid w:val="006855C2"/>
    <w:rsid w:val="00686138"/>
    <w:rsid w:val="006867FF"/>
    <w:rsid w:val="00686B0E"/>
    <w:rsid w:val="00687AD5"/>
    <w:rsid w:val="00687C42"/>
    <w:rsid w:val="00687DCB"/>
    <w:rsid w:val="00690505"/>
    <w:rsid w:val="0069051E"/>
    <w:rsid w:val="00690655"/>
    <w:rsid w:val="00690F8C"/>
    <w:rsid w:val="00691447"/>
    <w:rsid w:val="00692283"/>
    <w:rsid w:val="00692417"/>
    <w:rsid w:val="006937F1"/>
    <w:rsid w:val="00693B54"/>
    <w:rsid w:val="006944B5"/>
    <w:rsid w:val="00694827"/>
    <w:rsid w:val="00694A60"/>
    <w:rsid w:val="00694AF0"/>
    <w:rsid w:val="00694DF4"/>
    <w:rsid w:val="0069584B"/>
    <w:rsid w:val="00695897"/>
    <w:rsid w:val="006962E7"/>
    <w:rsid w:val="006964D8"/>
    <w:rsid w:val="00696550"/>
    <w:rsid w:val="0069703F"/>
    <w:rsid w:val="006971CF"/>
    <w:rsid w:val="006975EB"/>
    <w:rsid w:val="006A02DF"/>
    <w:rsid w:val="006A0518"/>
    <w:rsid w:val="006A06C9"/>
    <w:rsid w:val="006A06E3"/>
    <w:rsid w:val="006A0715"/>
    <w:rsid w:val="006A10C7"/>
    <w:rsid w:val="006A11AF"/>
    <w:rsid w:val="006A1403"/>
    <w:rsid w:val="006A1860"/>
    <w:rsid w:val="006A1938"/>
    <w:rsid w:val="006A1C2D"/>
    <w:rsid w:val="006A1E17"/>
    <w:rsid w:val="006A1F23"/>
    <w:rsid w:val="006A25FF"/>
    <w:rsid w:val="006A2862"/>
    <w:rsid w:val="006A2E57"/>
    <w:rsid w:val="006A2F87"/>
    <w:rsid w:val="006A3682"/>
    <w:rsid w:val="006A3F8B"/>
    <w:rsid w:val="006A432D"/>
    <w:rsid w:val="006A47B7"/>
    <w:rsid w:val="006A4820"/>
    <w:rsid w:val="006A4944"/>
    <w:rsid w:val="006A5462"/>
    <w:rsid w:val="006A5A98"/>
    <w:rsid w:val="006A5C65"/>
    <w:rsid w:val="006A5EF0"/>
    <w:rsid w:val="006A6276"/>
    <w:rsid w:val="006A6760"/>
    <w:rsid w:val="006A6DA4"/>
    <w:rsid w:val="006A71F5"/>
    <w:rsid w:val="006A7E8A"/>
    <w:rsid w:val="006A7F7F"/>
    <w:rsid w:val="006B03BF"/>
    <w:rsid w:val="006B0602"/>
    <w:rsid w:val="006B0E9E"/>
    <w:rsid w:val="006B242D"/>
    <w:rsid w:val="006B2FFC"/>
    <w:rsid w:val="006B3216"/>
    <w:rsid w:val="006B36EE"/>
    <w:rsid w:val="006B4A55"/>
    <w:rsid w:val="006B4B40"/>
    <w:rsid w:val="006B5693"/>
    <w:rsid w:val="006B5AE4"/>
    <w:rsid w:val="006B5CBC"/>
    <w:rsid w:val="006B6138"/>
    <w:rsid w:val="006B619D"/>
    <w:rsid w:val="006B6E66"/>
    <w:rsid w:val="006B70B9"/>
    <w:rsid w:val="006B733D"/>
    <w:rsid w:val="006B7C4D"/>
    <w:rsid w:val="006B7DF1"/>
    <w:rsid w:val="006C0272"/>
    <w:rsid w:val="006C0740"/>
    <w:rsid w:val="006C0A02"/>
    <w:rsid w:val="006C0D8B"/>
    <w:rsid w:val="006C0D90"/>
    <w:rsid w:val="006C0E53"/>
    <w:rsid w:val="006C1376"/>
    <w:rsid w:val="006C1998"/>
    <w:rsid w:val="006C19ED"/>
    <w:rsid w:val="006C2269"/>
    <w:rsid w:val="006C25EF"/>
    <w:rsid w:val="006C2F84"/>
    <w:rsid w:val="006C33F8"/>
    <w:rsid w:val="006C3D2E"/>
    <w:rsid w:val="006C3E99"/>
    <w:rsid w:val="006C3F46"/>
    <w:rsid w:val="006C408D"/>
    <w:rsid w:val="006C4540"/>
    <w:rsid w:val="006C4EE9"/>
    <w:rsid w:val="006C546D"/>
    <w:rsid w:val="006C5B4F"/>
    <w:rsid w:val="006C65B0"/>
    <w:rsid w:val="006C6799"/>
    <w:rsid w:val="006C6890"/>
    <w:rsid w:val="006C6EB0"/>
    <w:rsid w:val="006C7D54"/>
    <w:rsid w:val="006D0197"/>
    <w:rsid w:val="006D0447"/>
    <w:rsid w:val="006D0D95"/>
    <w:rsid w:val="006D11D2"/>
    <w:rsid w:val="006D1530"/>
    <w:rsid w:val="006D3228"/>
    <w:rsid w:val="006D32F8"/>
    <w:rsid w:val="006D340F"/>
    <w:rsid w:val="006D35B0"/>
    <w:rsid w:val="006D38A1"/>
    <w:rsid w:val="006D3B7E"/>
    <w:rsid w:val="006D3B94"/>
    <w:rsid w:val="006D3FDE"/>
    <w:rsid w:val="006D4054"/>
    <w:rsid w:val="006D425A"/>
    <w:rsid w:val="006D459E"/>
    <w:rsid w:val="006D4B73"/>
    <w:rsid w:val="006D5022"/>
    <w:rsid w:val="006D50D2"/>
    <w:rsid w:val="006D51D4"/>
    <w:rsid w:val="006D5890"/>
    <w:rsid w:val="006D5AA2"/>
    <w:rsid w:val="006D6CB3"/>
    <w:rsid w:val="006D6CD6"/>
    <w:rsid w:val="006D710B"/>
    <w:rsid w:val="006D71DD"/>
    <w:rsid w:val="006D7E82"/>
    <w:rsid w:val="006E0156"/>
    <w:rsid w:val="006E02EC"/>
    <w:rsid w:val="006E062A"/>
    <w:rsid w:val="006E0F3E"/>
    <w:rsid w:val="006E0F75"/>
    <w:rsid w:val="006E1324"/>
    <w:rsid w:val="006E2172"/>
    <w:rsid w:val="006E21E5"/>
    <w:rsid w:val="006E26D1"/>
    <w:rsid w:val="006E27A4"/>
    <w:rsid w:val="006E3F30"/>
    <w:rsid w:val="006E42ED"/>
    <w:rsid w:val="006E4F3B"/>
    <w:rsid w:val="006E55E9"/>
    <w:rsid w:val="006E6279"/>
    <w:rsid w:val="006E658B"/>
    <w:rsid w:val="006E667D"/>
    <w:rsid w:val="006E77B9"/>
    <w:rsid w:val="006E7BE8"/>
    <w:rsid w:val="006F00B0"/>
    <w:rsid w:val="006F0662"/>
    <w:rsid w:val="006F0AF8"/>
    <w:rsid w:val="006F0FB7"/>
    <w:rsid w:val="006F2614"/>
    <w:rsid w:val="006F2E15"/>
    <w:rsid w:val="006F31B5"/>
    <w:rsid w:val="006F32AF"/>
    <w:rsid w:val="006F32B9"/>
    <w:rsid w:val="006F33CB"/>
    <w:rsid w:val="006F35C9"/>
    <w:rsid w:val="006F37BE"/>
    <w:rsid w:val="006F4043"/>
    <w:rsid w:val="006F4A41"/>
    <w:rsid w:val="006F5152"/>
    <w:rsid w:val="006F5763"/>
    <w:rsid w:val="006F5D51"/>
    <w:rsid w:val="006F5EF5"/>
    <w:rsid w:val="006F6215"/>
    <w:rsid w:val="006F685C"/>
    <w:rsid w:val="006F7002"/>
    <w:rsid w:val="006F7713"/>
    <w:rsid w:val="006F79CC"/>
    <w:rsid w:val="00700582"/>
    <w:rsid w:val="007005A0"/>
    <w:rsid w:val="007005FD"/>
    <w:rsid w:val="0070081B"/>
    <w:rsid w:val="00700BB7"/>
    <w:rsid w:val="00700E4D"/>
    <w:rsid w:val="00700F5A"/>
    <w:rsid w:val="0070104D"/>
    <w:rsid w:val="007015DD"/>
    <w:rsid w:val="00701CD8"/>
    <w:rsid w:val="0070294D"/>
    <w:rsid w:val="0070306D"/>
    <w:rsid w:val="0070333C"/>
    <w:rsid w:val="007036B9"/>
    <w:rsid w:val="00703A1D"/>
    <w:rsid w:val="00703F6A"/>
    <w:rsid w:val="0070418D"/>
    <w:rsid w:val="00704701"/>
    <w:rsid w:val="00704999"/>
    <w:rsid w:val="00704D2D"/>
    <w:rsid w:val="0070517F"/>
    <w:rsid w:val="00705193"/>
    <w:rsid w:val="007055AE"/>
    <w:rsid w:val="0070656C"/>
    <w:rsid w:val="00706682"/>
    <w:rsid w:val="00706888"/>
    <w:rsid w:val="00706BDA"/>
    <w:rsid w:val="00706E51"/>
    <w:rsid w:val="00707774"/>
    <w:rsid w:val="007078B5"/>
    <w:rsid w:val="00707BDD"/>
    <w:rsid w:val="00710D7E"/>
    <w:rsid w:val="00710EF8"/>
    <w:rsid w:val="0071107A"/>
    <w:rsid w:val="0071129D"/>
    <w:rsid w:val="007114D9"/>
    <w:rsid w:val="007119E6"/>
    <w:rsid w:val="00711B06"/>
    <w:rsid w:val="00711B37"/>
    <w:rsid w:val="007120E6"/>
    <w:rsid w:val="007128E3"/>
    <w:rsid w:val="007129A4"/>
    <w:rsid w:val="0071324F"/>
    <w:rsid w:val="00714043"/>
    <w:rsid w:val="0071415F"/>
    <w:rsid w:val="00714164"/>
    <w:rsid w:val="007149E8"/>
    <w:rsid w:val="00714F6D"/>
    <w:rsid w:val="00715465"/>
    <w:rsid w:val="007156B0"/>
    <w:rsid w:val="00715E43"/>
    <w:rsid w:val="0071624F"/>
    <w:rsid w:val="00716320"/>
    <w:rsid w:val="007164A0"/>
    <w:rsid w:val="0071670F"/>
    <w:rsid w:val="0071752E"/>
    <w:rsid w:val="00717B53"/>
    <w:rsid w:val="00717CD7"/>
    <w:rsid w:val="00720043"/>
    <w:rsid w:val="00720496"/>
    <w:rsid w:val="00720E5B"/>
    <w:rsid w:val="007211B1"/>
    <w:rsid w:val="007213A9"/>
    <w:rsid w:val="00721A26"/>
    <w:rsid w:val="00721CB2"/>
    <w:rsid w:val="007222DC"/>
    <w:rsid w:val="0072272D"/>
    <w:rsid w:val="0072311A"/>
    <w:rsid w:val="00723AF0"/>
    <w:rsid w:val="00724C5D"/>
    <w:rsid w:val="00725755"/>
    <w:rsid w:val="00725775"/>
    <w:rsid w:val="007261DA"/>
    <w:rsid w:val="00726610"/>
    <w:rsid w:val="007273D9"/>
    <w:rsid w:val="0072745D"/>
    <w:rsid w:val="00727F66"/>
    <w:rsid w:val="00730275"/>
    <w:rsid w:val="0073043D"/>
    <w:rsid w:val="007305BB"/>
    <w:rsid w:val="00730E2B"/>
    <w:rsid w:val="00731543"/>
    <w:rsid w:val="007317AC"/>
    <w:rsid w:val="0073203E"/>
    <w:rsid w:val="00732360"/>
    <w:rsid w:val="0073246B"/>
    <w:rsid w:val="00732601"/>
    <w:rsid w:val="00732B0E"/>
    <w:rsid w:val="00732BD4"/>
    <w:rsid w:val="0073336D"/>
    <w:rsid w:val="0073362B"/>
    <w:rsid w:val="00733919"/>
    <w:rsid w:val="00734206"/>
    <w:rsid w:val="00734372"/>
    <w:rsid w:val="007343FE"/>
    <w:rsid w:val="007349F6"/>
    <w:rsid w:val="00734AD2"/>
    <w:rsid w:val="00734CF1"/>
    <w:rsid w:val="00734DB9"/>
    <w:rsid w:val="007351DB"/>
    <w:rsid w:val="007357C0"/>
    <w:rsid w:val="00735B87"/>
    <w:rsid w:val="007362C9"/>
    <w:rsid w:val="00737A9B"/>
    <w:rsid w:val="00737FDA"/>
    <w:rsid w:val="00740172"/>
    <w:rsid w:val="0074019F"/>
    <w:rsid w:val="00740801"/>
    <w:rsid w:val="00740D5E"/>
    <w:rsid w:val="00741160"/>
    <w:rsid w:val="0074145C"/>
    <w:rsid w:val="0074199C"/>
    <w:rsid w:val="00742D94"/>
    <w:rsid w:val="00743623"/>
    <w:rsid w:val="00743A47"/>
    <w:rsid w:val="00744003"/>
    <w:rsid w:val="00744326"/>
    <w:rsid w:val="00744D90"/>
    <w:rsid w:val="00745165"/>
    <w:rsid w:val="00745B46"/>
    <w:rsid w:val="00745F2C"/>
    <w:rsid w:val="00745F75"/>
    <w:rsid w:val="00745F90"/>
    <w:rsid w:val="00746187"/>
    <w:rsid w:val="00746816"/>
    <w:rsid w:val="007471AA"/>
    <w:rsid w:val="00747380"/>
    <w:rsid w:val="00747F77"/>
    <w:rsid w:val="007502EC"/>
    <w:rsid w:val="0075033C"/>
    <w:rsid w:val="0075070A"/>
    <w:rsid w:val="00750F69"/>
    <w:rsid w:val="007515A6"/>
    <w:rsid w:val="00751606"/>
    <w:rsid w:val="007520AB"/>
    <w:rsid w:val="0075224D"/>
    <w:rsid w:val="00752C5E"/>
    <w:rsid w:val="00752C85"/>
    <w:rsid w:val="007532B2"/>
    <w:rsid w:val="007532F5"/>
    <w:rsid w:val="00753A97"/>
    <w:rsid w:val="00753BC8"/>
    <w:rsid w:val="0075442E"/>
    <w:rsid w:val="007545F8"/>
    <w:rsid w:val="007546F8"/>
    <w:rsid w:val="00754E35"/>
    <w:rsid w:val="00754F7D"/>
    <w:rsid w:val="00755A26"/>
    <w:rsid w:val="0075603E"/>
    <w:rsid w:val="00756379"/>
    <w:rsid w:val="007568B1"/>
    <w:rsid w:val="0075694F"/>
    <w:rsid w:val="0075699B"/>
    <w:rsid w:val="00756FF5"/>
    <w:rsid w:val="00757C98"/>
    <w:rsid w:val="00757E92"/>
    <w:rsid w:val="0076010C"/>
    <w:rsid w:val="007606E2"/>
    <w:rsid w:val="007608BE"/>
    <w:rsid w:val="00761537"/>
    <w:rsid w:val="0076190A"/>
    <w:rsid w:val="00762362"/>
    <w:rsid w:val="0076254F"/>
    <w:rsid w:val="00762C09"/>
    <w:rsid w:val="00762E08"/>
    <w:rsid w:val="00762E62"/>
    <w:rsid w:val="00763566"/>
    <w:rsid w:val="0076370C"/>
    <w:rsid w:val="0076388C"/>
    <w:rsid w:val="00763A78"/>
    <w:rsid w:val="0076414F"/>
    <w:rsid w:val="007642AF"/>
    <w:rsid w:val="00764998"/>
    <w:rsid w:val="00764CB2"/>
    <w:rsid w:val="007651AC"/>
    <w:rsid w:val="007658EF"/>
    <w:rsid w:val="00766010"/>
    <w:rsid w:val="00766210"/>
    <w:rsid w:val="007663B2"/>
    <w:rsid w:val="007663FE"/>
    <w:rsid w:val="007671E8"/>
    <w:rsid w:val="00767802"/>
    <w:rsid w:val="00770725"/>
    <w:rsid w:val="0077107B"/>
    <w:rsid w:val="00772052"/>
    <w:rsid w:val="007722DF"/>
    <w:rsid w:val="00772319"/>
    <w:rsid w:val="007729CD"/>
    <w:rsid w:val="0077316B"/>
    <w:rsid w:val="007732AA"/>
    <w:rsid w:val="00773515"/>
    <w:rsid w:val="00773B3E"/>
    <w:rsid w:val="00773C23"/>
    <w:rsid w:val="00773C69"/>
    <w:rsid w:val="00774267"/>
    <w:rsid w:val="00775181"/>
    <w:rsid w:val="007755D6"/>
    <w:rsid w:val="00775D54"/>
    <w:rsid w:val="00775F6E"/>
    <w:rsid w:val="00777027"/>
    <w:rsid w:val="0077736D"/>
    <w:rsid w:val="00777DA1"/>
    <w:rsid w:val="00777E81"/>
    <w:rsid w:val="007801F5"/>
    <w:rsid w:val="0078036C"/>
    <w:rsid w:val="007804AF"/>
    <w:rsid w:val="00780959"/>
    <w:rsid w:val="00780AC0"/>
    <w:rsid w:val="00781766"/>
    <w:rsid w:val="00782722"/>
    <w:rsid w:val="00782C7D"/>
    <w:rsid w:val="00783482"/>
    <w:rsid w:val="007834A8"/>
    <w:rsid w:val="00783600"/>
    <w:rsid w:val="007836EF"/>
    <w:rsid w:val="007838EF"/>
    <w:rsid w:val="00783CA4"/>
    <w:rsid w:val="00783FE7"/>
    <w:rsid w:val="00784178"/>
    <w:rsid w:val="007842FB"/>
    <w:rsid w:val="007843D2"/>
    <w:rsid w:val="00784440"/>
    <w:rsid w:val="00785043"/>
    <w:rsid w:val="0078523F"/>
    <w:rsid w:val="007856A2"/>
    <w:rsid w:val="007858BF"/>
    <w:rsid w:val="00786124"/>
    <w:rsid w:val="00786481"/>
    <w:rsid w:val="0078679A"/>
    <w:rsid w:val="00786EAF"/>
    <w:rsid w:val="00787A34"/>
    <w:rsid w:val="00787D2D"/>
    <w:rsid w:val="007909B1"/>
    <w:rsid w:val="007916E3"/>
    <w:rsid w:val="007918BC"/>
    <w:rsid w:val="00791B8A"/>
    <w:rsid w:val="0079227A"/>
    <w:rsid w:val="00792284"/>
    <w:rsid w:val="00793A91"/>
    <w:rsid w:val="007945E9"/>
    <w:rsid w:val="00794896"/>
    <w:rsid w:val="00794BB7"/>
    <w:rsid w:val="0079514B"/>
    <w:rsid w:val="007953CC"/>
    <w:rsid w:val="0079587E"/>
    <w:rsid w:val="00795AE1"/>
    <w:rsid w:val="00795BE5"/>
    <w:rsid w:val="00795DD2"/>
    <w:rsid w:val="007961A8"/>
    <w:rsid w:val="007963E5"/>
    <w:rsid w:val="00797294"/>
    <w:rsid w:val="0079740F"/>
    <w:rsid w:val="00797924"/>
    <w:rsid w:val="00797960"/>
    <w:rsid w:val="00797FF7"/>
    <w:rsid w:val="007A01F9"/>
    <w:rsid w:val="007A02BC"/>
    <w:rsid w:val="007A0EC7"/>
    <w:rsid w:val="007A1014"/>
    <w:rsid w:val="007A26F6"/>
    <w:rsid w:val="007A2AB3"/>
    <w:rsid w:val="007A2AE4"/>
    <w:rsid w:val="007A2CF3"/>
    <w:rsid w:val="007A2DC1"/>
    <w:rsid w:val="007A38EB"/>
    <w:rsid w:val="007A3A7A"/>
    <w:rsid w:val="007A3E05"/>
    <w:rsid w:val="007A43F6"/>
    <w:rsid w:val="007A46B9"/>
    <w:rsid w:val="007A4777"/>
    <w:rsid w:val="007A4E30"/>
    <w:rsid w:val="007A527C"/>
    <w:rsid w:val="007A55E4"/>
    <w:rsid w:val="007A57FF"/>
    <w:rsid w:val="007A5B0F"/>
    <w:rsid w:val="007A613A"/>
    <w:rsid w:val="007A7026"/>
    <w:rsid w:val="007A7ACC"/>
    <w:rsid w:val="007A7B4B"/>
    <w:rsid w:val="007B0267"/>
    <w:rsid w:val="007B0621"/>
    <w:rsid w:val="007B0E35"/>
    <w:rsid w:val="007B114F"/>
    <w:rsid w:val="007B14A9"/>
    <w:rsid w:val="007B19CF"/>
    <w:rsid w:val="007B1FA9"/>
    <w:rsid w:val="007B270E"/>
    <w:rsid w:val="007B2AF1"/>
    <w:rsid w:val="007B2C17"/>
    <w:rsid w:val="007B3220"/>
    <w:rsid w:val="007B379F"/>
    <w:rsid w:val="007B3DB7"/>
    <w:rsid w:val="007B3F91"/>
    <w:rsid w:val="007B4786"/>
    <w:rsid w:val="007B4C2A"/>
    <w:rsid w:val="007B4F73"/>
    <w:rsid w:val="007B54A3"/>
    <w:rsid w:val="007B56D2"/>
    <w:rsid w:val="007B6143"/>
    <w:rsid w:val="007B6A95"/>
    <w:rsid w:val="007B6B2A"/>
    <w:rsid w:val="007B6D1D"/>
    <w:rsid w:val="007B7BBC"/>
    <w:rsid w:val="007C0850"/>
    <w:rsid w:val="007C0F23"/>
    <w:rsid w:val="007C0FD4"/>
    <w:rsid w:val="007C173F"/>
    <w:rsid w:val="007C1F47"/>
    <w:rsid w:val="007C29CB"/>
    <w:rsid w:val="007C2D2D"/>
    <w:rsid w:val="007C389E"/>
    <w:rsid w:val="007C522E"/>
    <w:rsid w:val="007C614E"/>
    <w:rsid w:val="007C6D33"/>
    <w:rsid w:val="007C6E43"/>
    <w:rsid w:val="007C7488"/>
    <w:rsid w:val="007C792E"/>
    <w:rsid w:val="007D0551"/>
    <w:rsid w:val="007D0B52"/>
    <w:rsid w:val="007D1339"/>
    <w:rsid w:val="007D18B2"/>
    <w:rsid w:val="007D23ED"/>
    <w:rsid w:val="007D28D6"/>
    <w:rsid w:val="007D2F0E"/>
    <w:rsid w:val="007D3109"/>
    <w:rsid w:val="007D3319"/>
    <w:rsid w:val="007D335D"/>
    <w:rsid w:val="007D3542"/>
    <w:rsid w:val="007D37B9"/>
    <w:rsid w:val="007D3DF3"/>
    <w:rsid w:val="007D42C2"/>
    <w:rsid w:val="007D5154"/>
    <w:rsid w:val="007D51B3"/>
    <w:rsid w:val="007D55A0"/>
    <w:rsid w:val="007D585A"/>
    <w:rsid w:val="007D664A"/>
    <w:rsid w:val="007D6744"/>
    <w:rsid w:val="007D6A79"/>
    <w:rsid w:val="007D7285"/>
    <w:rsid w:val="007D7A59"/>
    <w:rsid w:val="007D7FCB"/>
    <w:rsid w:val="007E066D"/>
    <w:rsid w:val="007E091D"/>
    <w:rsid w:val="007E0CAE"/>
    <w:rsid w:val="007E1092"/>
    <w:rsid w:val="007E145C"/>
    <w:rsid w:val="007E18E5"/>
    <w:rsid w:val="007E1B1A"/>
    <w:rsid w:val="007E1B24"/>
    <w:rsid w:val="007E1E73"/>
    <w:rsid w:val="007E2059"/>
    <w:rsid w:val="007E207E"/>
    <w:rsid w:val="007E2E07"/>
    <w:rsid w:val="007E3314"/>
    <w:rsid w:val="007E3986"/>
    <w:rsid w:val="007E4B03"/>
    <w:rsid w:val="007E4E23"/>
    <w:rsid w:val="007E5F5E"/>
    <w:rsid w:val="007E6683"/>
    <w:rsid w:val="007F0108"/>
    <w:rsid w:val="007F04EF"/>
    <w:rsid w:val="007F09E0"/>
    <w:rsid w:val="007F135C"/>
    <w:rsid w:val="007F2446"/>
    <w:rsid w:val="007F27D8"/>
    <w:rsid w:val="007F324B"/>
    <w:rsid w:val="007F392E"/>
    <w:rsid w:val="007F3A63"/>
    <w:rsid w:val="007F3BFD"/>
    <w:rsid w:val="007F408C"/>
    <w:rsid w:val="007F4273"/>
    <w:rsid w:val="007F4500"/>
    <w:rsid w:val="007F4605"/>
    <w:rsid w:val="007F4AE1"/>
    <w:rsid w:val="007F4E2A"/>
    <w:rsid w:val="007F4FB6"/>
    <w:rsid w:val="007F5365"/>
    <w:rsid w:val="007F5386"/>
    <w:rsid w:val="007F54BA"/>
    <w:rsid w:val="007F6261"/>
    <w:rsid w:val="007F6495"/>
    <w:rsid w:val="007F69A5"/>
    <w:rsid w:val="007F6B07"/>
    <w:rsid w:val="007F6CCD"/>
    <w:rsid w:val="007F6DD6"/>
    <w:rsid w:val="007F6E8A"/>
    <w:rsid w:val="007F73B0"/>
    <w:rsid w:val="007F7483"/>
    <w:rsid w:val="007F7696"/>
    <w:rsid w:val="007F7A19"/>
    <w:rsid w:val="00800CE9"/>
    <w:rsid w:val="00801290"/>
    <w:rsid w:val="00801AEA"/>
    <w:rsid w:val="0080240E"/>
    <w:rsid w:val="00802821"/>
    <w:rsid w:val="00802B2F"/>
    <w:rsid w:val="00802E28"/>
    <w:rsid w:val="00802FDE"/>
    <w:rsid w:val="00803728"/>
    <w:rsid w:val="00803C6B"/>
    <w:rsid w:val="00803D49"/>
    <w:rsid w:val="0080482B"/>
    <w:rsid w:val="0080520E"/>
    <w:rsid w:val="0080553C"/>
    <w:rsid w:val="00805B46"/>
    <w:rsid w:val="00805DC6"/>
    <w:rsid w:val="00806869"/>
    <w:rsid w:val="00806A08"/>
    <w:rsid w:val="00806F16"/>
    <w:rsid w:val="0080768D"/>
    <w:rsid w:val="008078BA"/>
    <w:rsid w:val="00807958"/>
    <w:rsid w:val="00807B5C"/>
    <w:rsid w:val="008100A4"/>
    <w:rsid w:val="008103C6"/>
    <w:rsid w:val="0081107A"/>
    <w:rsid w:val="00811296"/>
    <w:rsid w:val="008113B5"/>
    <w:rsid w:val="00811428"/>
    <w:rsid w:val="00811493"/>
    <w:rsid w:val="00811B01"/>
    <w:rsid w:val="00811D85"/>
    <w:rsid w:val="00812704"/>
    <w:rsid w:val="00812DEE"/>
    <w:rsid w:val="00814321"/>
    <w:rsid w:val="008144FF"/>
    <w:rsid w:val="00814C9E"/>
    <w:rsid w:val="00814F78"/>
    <w:rsid w:val="00815348"/>
    <w:rsid w:val="00815367"/>
    <w:rsid w:val="00815833"/>
    <w:rsid w:val="0081584A"/>
    <w:rsid w:val="00815A22"/>
    <w:rsid w:val="00815A7D"/>
    <w:rsid w:val="00815F9D"/>
    <w:rsid w:val="00816041"/>
    <w:rsid w:val="00816131"/>
    <w:rsid w:val="008167A7"/>
    <w:rsid w:val="00816AD5"/>
    <w:rsid w:val="00816EE2"/>
    <w:rsid w:val="00816F88"/>
    <w:rsid w:val="0081706B"/>
    <w:rsid w:val="008171F0"/>
    <w:rsid w:val="00817940"/>
    <w:rsid w:val="00817DD3"/>
    <w:rsid w:val="00820058"/>
    <w:rsid w:val="008200C9"/>
    <w:rsid w:val="00820484"/>
    <w:rsid w:val="008219F4"/>
    <w:rsid w:val="00822932"/>
    <w:rsid w:val="0082296A"/>
    <w:rsid w:val="0082359A"/>
    <w:rsid w:val="00823838"/>
    <w:rsid w:val="00823AEA"/>
    <w:rsid w:val="00823E54"/>
    <w:rsid w:val="0082416F"/>
    <w:rsid w:val="0082425F"/>
    <w:rsid w:val="00824689"/>
    <w:rsid w:val="00824894"/>
    <w:rsid w:val="00825326"/>
    <w:rsid w:val="008254DD"/>
    <w:rsid w:val="00825DC2"/>
    <w:rsid w:val="00825E32"/>
    <w:rsid w:val="008262D9"/>
    <w:rsid w:val="00826308"/>
    <w:rsid w:val="0082639F"/>
    <w:rsid w:val="00826F60"/>
    <w:rsid w:val="00827DD9"/>
    <w:rsid w:val="00830101"/>
    <w:rsid w:val="0083065B"/>
    <w:rsid w:val="00830F6B"/>
    <w:rsid w:val="008312B1"/>
    <w:rsid w:val="00831622"/>
    <w:rsid w:val="008319E2"/>
    <w:rsid w:val="008321CC"/>
    <w:rsid w:val="00832E37"/>
    <w:rsid w:val="00833823"/>
    <w:rsid w:val="00833C56"/>
    <w:rsid w:val="00833F80"/>
    <w:rsid w:val="0083426C"/>
    <w:rsid w:val="008344F6"/>
    <w:rsid w:val="008345A3"/>
    <w:rsid w:val="00834AD3"/>
    <w:rsid w:val="00834CCF"/>
    <w:rsid w:val="008350FF"/>
    <w:rsid w:val="008351BA"/>
    <w:rsid w:val="008359A7"/>
    <w:rsid w:val="00835A63"/>
    <w:rsid w:val="0083674D"/>
    <w:rsid w:val="00836980"/>
    <w:rsid w:val="00836E7B"/>
    <w:rsid w:val="0083711C"/>
    <w:rsid w:val="00837139"/>
    <w:rsid w:val="0083718F"/>
    <w:rsid w:val="008374FC"/>
    <w:rsid w:val="008376EF"/>
    <w:rsid w:val="008378F9"/>
    <w:rsid w:val="008402CD"/>
    <w:rsid w:val="00840639"/>
    <w:rsid w:val="00840B28"/>
    <w:rsid w:val="00840B9D"/>
    <w:rsid w:val="008416FF"/>
    <w:rsid w:val="00841814"/>
    <w:rsid w:val="00841D6A"/>
    <w:rsid w:val="00842853"/>
    <w:rsid w:val="0084330B"/>
    <w:rsid w:val="00843795"/>
    <w:rsid w:val="0084446D"/>
    <w:rsid w:val="008450AB"/>
    <w:rsid w:val="00846059"/>
    <w:rsid w:val="0084691F"/>
    <w:rsid w:val="00847A2B"/>
    <w:rsid w:val="00847A98"/>
    <w:rsid w:val="00847F0F"/>
    <w:rsid w:val="0085095B"/>
    <w:rsid w:val="00850A62"/>
    <w:rsid w:val="008510DF"/>
    <w:rsid w:val="008517F0"/>
    <w:rsid w:val="00852448"/>
    <w:rsid w:val="00852DC6"/>
    <w:rsid w:val="00853635"/>
    <w:rsid w:val="008536A8"/>
    <w:rsid w:val="008538E3"/>
    <w:rsid w:val="00853904"/>
    <w:rsid w:val="00854A9F"/>
    <w:rsid w:val="00854F2C"/>
    <w:rsid w:val="00855140"/>
    <w:rsid w:val="00855B7C"/>
    <w:rsid w:val="0085615E"/>
    <w:rsid w:val="008573DA"/>
    <w:rsid w:val="00857D08"/>
    <w:rsid w:val="00857E93"/>
    <w:rsid w:val="008607D0"/>
    <w:rsid w:val="008614DD"/>
    <w:rsid w:val="0086152F"/>
    <w:rsid w:val="008616D5"/>
    <w:rsid w:val="008620B0"/>
    <w:rsid w:val="008623EB"/>
    <w:rsid w:val="0086262B"/>
    <w:rsid w:val="00862875"/>
    <w:rsid w:val="00862B63"/>
    <w:rsid w:val="008631DF"/>
    <w:rsid w:val="008644FD"/>
    <w:rsid w:val="008645ED"/>
    <w:rsid w:val="00864867"/>
    <w:rsid w:val="0086585F"/>
    <w:rsid w:val="00866533"/>
    <w:rsid w:val="00866940"/>
    <w:rsid w:val="00870231"/>
    <w:rsid w:val="0087092B"/>
    <w:rsid w:val="00870E2D"/>
    <w:rsid w:val="00871300"/>
    <w:rsid w:val="00871E00"/>
    <w:rsid w:val="00871E58"/>
    <w:rsid w:val="0087222C"/>
    <w:rsid w:val="00872353"/>
    <w:rsid w:val="00872899"/>
    <w:rsid w:val="0087289A"/>
    <w:rsid w:val="00872DA5"/>
    <w:rsid w:val="00873725"/>
    <w:rsid w:val="008738A4"/>
    <w:rsid w:val="00873A94"/>
    <w:rsid w:val="00873D72"/>
    <w:rsid w:val="00874132"/>
    <w:rsid w:val="00874F6B"/>
    <w:rsid w:val="00875863"/>
    <w:rsid w:val="00875A7B"/>
    <w:rsid w:val="00875CC0"/>
    <w:rsid w:val="00875EA1"/>
    <w:rsid w:val="00876420"/>
    <w:rsid w:val="00876A0A"/>
    <w:rsid w:val="008779A9"/>
    <w:rsid w:val="00877F81"/>
    <w:rsid w:val="008806D6"/>
    <w:rsid w:val="00880FE3"/>
    <w:rsid w:val="00881C86"/>
    <w:rsid w:val="008821F6"/>
    <w:rsid w:val="0088258A"/>
    <w:rsid w:val="00882654"/>
    <w:rsid w:val="00882FBF"/>
    <w:rsid w:val="008832B0"/>
    <w:rsid w:val="008833DF"/>
    <w:rsid w:val="00883615"/>
    <w:rsid w:val="0088395A"/>
    <w:rsid w:val="0088426A"/>
    <w:rsid w:val="008843DB"/>
    <w:rsid w:val="00884661"/>
    <w:rsid w:val="00885323"/>
    <w:rsid w:val="00885D81"/>
    <w:rsid w:val="00885D9E"/>
    <w:rsid w:val="00886133"/>
    <w:rsid w:val="008862F6"/>
    <w:rsid w:val="00886332"/>
    <w:rsid w:val="008866CC"/>
    <w:rsid w:val="00886879"/>
    <w:rsid w:val="00887480"/>
    <w:rsid w:val="00887765"/>
    <w:rsid w:val="00887ED2"/>
    <w:rsid w:val="00887F2C"/>
    <w:rsid w:val="00890283"/>
    <w:rsid w:val="008903D1"/>
    <w:rsid w:val="00890EC2"/>
    <w:rsid w:val="00890F91"/>
    <w:rsid w:val="00891037"/>
    <w:rsid w:val="008913F6"/>
    <w:rsid w:val="00891DC8"/>
    <w:rsid w:val="00891DE9"/>
    <w:rsid w:val="008920DE"/>
    <w:rsid w:val="008921C8"/>
    <w:rsid w:val="00892855"/>
    <w:rsid w:val="00893C19"/>
    <w:rsid w:val="0089413F"/>
    <w:rsid w:val="008941AF"/>
    <w:rsid w:val="0089454E"/>
    <w:rsid w:val="0089482F"/>
    <w:rsid w:val="008950AF"/>
    <w:rsid w:val="0089596B"/>
    <w:rsid w:val="00895A45"/>
    <w:rsid w:val="00895EA3"/>
    <w:rsid w:val="00895FA6"/>
    <w:rsid w:val="00896294"/>
    <w:rsid w:val="00896E4E"/>
    <w:rsid w:val="008974C2"/>
    <w:rsid w:val="00897B77"/>
    <w:rsid w:val="00897D51"/>
    <w:rsid w:val="008A006B"/>
    <w:rsid w:val="008A040D"/>
    <w:rsid w:val="008A0493"/>
    <w:rsid w:val="008A04E2"/>
    <w:rsid w:val="008A0857"/>
    <w:rsid w:val="008A26D9"/>
    <w:rsid w:val="008A29D6"/>
    <w:rsid w:val="008A2BAB"/>
    <w:rsid w:val="008A3599"/>
    <w:rsid w:val="008A396E"/>
    <w:rsid w:val="008A51A7"/>
    <w:rsid w:val="008A535E"/>
    <w:rsid w:val="008A551A"/>
    <w:rsid w:val="008A5CF2"/>
    <w:rsid w:val="008A6EEE"/>
    <w:rsid w:val="008A7566"/>
    <w:rsid w:val="008A776E"/>
    <w:rsid w:val="008B050C"/>
    <w:rsid w:val="008B06BF"/>
    <w:rsid w:val="008B1AB8"/>
    <w:rsid w:val="008B1B4A"/>
    <w:rsid w:val="008B1EA8"/>
    <w:rsid w:val="008B275D"/>
    <w:rsid w:val="008B2F34"/>
    <w:rsid w:val="008B3026"/>
    <w:rsid w:val="008B32B1"/>
    <w:rsid w:val="008B3CA0"/>
    <w:rsid w:val="008B4926"/>
    <w:rsid w:val="008B498C"/>
    <w:rsid w:val="008B5B84"/>
    <w:rsid w:val="008B5FF7"/>
    <w:rsid w:val="008B6D3E"/>
    <w:rsid w:val="008B6E4E"/>
    <w:rsid w:val="008B71CD"/>
    <w:rsid w:val="008B71D3"/>
    <w:rsid w:val="008B7446"/>
    <w:rsid w:val="008B790B"/>
    <w:rsid w:val="008B79A6"/>
    <w:rsid w:val="008B7C02"/>
    <w:rsid w:val="008C02A0"/>
    <w:rsid w:val="008C0787"/>
    <w:rsid w:val="008C0C29"/>
    <w:rsid w:val="008C2467"/>
    <w:rsid w:val="008C28FE"/>
    <w:rsid w:val="008C2A3A"/>
    <w:rsid w:val="008C2C5F"/>
    <w:rsid w:val="008C36B8"/>
    <w:rsid w:val="008C4548"/>
    <w:rsid w:val="008C482F"/>
    <w:rsid w:val="008C4A6D"/>
    <w:rsid w:val="008C5598"/>
    <w:rsid w:val="008C55D2"/>
    <w:rsid w:val="008C5C39"/>
    <w:rsid w:val="008C5D2B"/>
    <w:rsid w:val="008C6D10"/>
    <w:rsid w:val="008C6D64"/>
    <w:rsid w:val="008C7384"/>
    <w:rsid w:val="008C77AB"/>
    <w:rsid w:val="008C795E"/>
    <w:rsid w:val="008D053E"/>
    <w:rsid w:val="008D0646"/>
    <w:rsid w:val="008D09F3"/>
    <w:rsid w:val="008D0C0D"/>
    <w:rsid w:val="008D13A2"/>
    <w:rsid w:val="008D2005"/>
    <w:rsid w:val="008D2074"/>
    <w:rsid w:val="008D2451"/>
    <w:rsid w:val="008D2BBB"/>
    <w:rsid w:val="008D3585"/>
    <w:rsid w:val="008D3C36"/>
    <w:rsid w:val="008D3E8C"/>
    <w:rsid w:val="008D458C"/>
    <w:rsid w:val="008D5938"/>
    <w:rsid w:val="008D5E69"/>
    <w:rsid w:val="008D6BDA"/>
    <w:rsid w:val="008D7EA5"/>
    <w:rsid w:val="008E0213"/>
    <w:rsid w:val="008E045C"/>
    <w:rsid w:val="008E1837"/>
    <w:rsid w:val="008E1E00"/>
    <w:rsid w:val="008E208D"/>
    <w:rsid w:val="008E2661"/>
    <w:rsid w:val="008E3689"/>
    <w:rsid w:val="008E3A54"/>
    <w:rsid w:val="008E3D2F"/>
    <w:rsid w:val="008E3D90"/>
    <w:rsid w:val="008E3DA1"/>
    <w:rsid w:val="008E4689"/>
    <w:rsid w:val="008E59C7"/>
    <w:rsid w:val="008E5CEA"/>
    <w:rsid w:val="008E6225"/>
    <w:rsid w:val="008E6705"/>
    <w:rsid w:val="008E677A"/>
    <w:rsid w:val="008E73C7"/>
    <w:rsid w:val="008E799D"/>
    <w:rsid w:val="008F015D"/>
    <w:rsid w:val="008F037D"/>
    <w:rsid w:val="008F06DF"/>
    <w:rsid w:val="008F0C54"/>
    <w:rsid w:val="008F0D6C"/>
    <w:rsid w:val="008F0F73"/>
    <w:rsid w:val="008F11F6"/>
    <w:rsid w:val="008F13E3"/>
    <w:rsid w:val="008F1915"/>
    <w:rsid w:val="008F193A"/>
    <w:rsid w:val="008F1F5F"/>
    <w:rsid w:val="008F2084"/>
    <w:rsid w:val="008F2A25"/>
    <w:rsid w:val="008F2F98"/>
    <w:rsid w:val="008F3638"/>
    <w:rsid w:val="008F4258"/>
    <w:rsid w:val="008F4A2F"/>
    <w:rsid w:val="008F5838"/>
    <w:rsid w:val="008F6354"/>
    <w:rsid w:val="008F64DA"/>
    <w:rsid w:val="008F67A6"/>
    <w:rsid w:val="008F6A8E"/>
    <w:rsid w:val="008F6BF4"/>
    <w:rsid w:val="008F6F31"/>
    <w:rsid w:val="008F7441"/>
    <w:rsid w:val="008F74DF"/>
    <w:rsid w:val="008F7533"/>
    <w:rsid w:val="008F7AD4"/>
    <w:rsid w:val="008F7E5E"/>
    <w:rsid w:val="008F7E63"/>
    <w:rsid w:val="009006A0"/>
    <w:rsid w:val="00900709"/>
    <w:rsid w:val="00902BF6"/>
    <w:rsid w:val="00902DE2"/>
    <w:rsid w:val="00903DCF"/>
    <w:rsid w:val="00904768"/>
    <w:rsid w:val="00904863"/>
    <w:rsid w:val="00905586"/>
    <w:rsid w:val="00905F68"/>
    <w:rsid w:val="009065FA"/>
    <w:rsid w:val="00906643"/>
    <w:rsid w:val="0090698C"/>
    <w:rsid w:val="00906A79"/>
    <w:rsid w:val="0090711A"/>
    <w:rsid w:val="00907428"/>
    <w:rsid w:val="00907843"/>
    <w:rsid w:val="00907CCC"/>
    <w:rsid w:val="00907EA5"/>
    <w:rsid w:val="009108D1"/>
    <w:rsid w:val="00910CF1"/>
    <w:rsid w:val="00911444"/>
    <w:rsid w:val="00911484"/>
    <w:rsid w:val="00911A69"/>
    <w:rsid w:val="00911C46"/>
    <w:rsid w:val="00911E1F"/>
    <w:rsid w:val="009121EA"/>
    <w:rsid w:val="0091250B"/>
    <w:rsid w:val="009127BA"/>
    <w:rsid w:val="00912C29"/>
    <w:rsid w:val="00913514"/>
    <w:rsid w:val="009136D6"/>
    <w:rsid w:val="00913F92"/>
    <w:rsid w:val="00914EB6"/>
    <w:rsid w:val="00915193"/>
    <w:rsid w:val="00915938"/>
    <w:rsid w:val="00915DC1"/>
    <w:rsid w:val="00915FD5"/>
    <w:rsid w:val="0091605A"/>
    <w:rsid w:val="009161BB"/>
    <w:rsid w:val="009161F1"/>
    <w:rsid w:val="00916991"/>
    <w:rsid w:val="00916C22"/>
    <w:rsid w:val="00916DC6"/>
    <w:rsid w:val="00916ECA"/>
    <w:rsid w:val="009170F3"/>
    <w:rsid w:val="00917964"/>
    <w:rsid w:val="00917E2C"/>
    <w:rsid w:val="009200DB"/>
    <w:rsid w:val="00921240"/>
    <w:rsid w:val="009216C3"/>
    <w:rsid w:val="00921D67"/>
    <w:rsid w:val="00921E2B"/>
    <w:rsid w:val="009222DE"/>
    <w:rsid w:val="00922352"/>
    <w:rsid w:val="009224B6"/>
    <w:rsid w:val="0092264E"/>
    <w:rsid w:val="00922794"/>
    <w:rsid w:val="009227A6"/>
    <w:rsid w:val="00923B2B"/>
    <w:rsid w:val="00923F2A"/>
    <w:rsid w:val="009249D6"/>
    <w:rsid w:val="00924BDF"/>
    <w:rsid w:val="00924E67"/>
    <w:rsid w:val="00924E91"/>
    <w:rsid w:val="00924F4B"/>
    <w:rsid w:val="009254AE"/>
    <w:rsid w:val="009257C4"/>
    <w:rsid w:val="00925911"/>
    <w:rsid w:val="009265C5"/>
    <w:rsid w:val="009270FF"/>
    <w:rsid w:val="009301B3"/>
    <w:rsid w:val="00930A07"/>
    <w:rsid w:val="00930E76"/>
    <w:rsid w:val="0093197D"/>
    <w:rsid w:val="00931AE5"/>
    <w:rsid w:val="0093209A"/>
    <w:rsid w:val="0093222B"/>
    <w:rsid w:val="00932A6B"/>
    <w:rsid w:val="0093306A"/>
    <w:rsid w:val="009336A4"/>
    <w:rsid w:val="00933A7D"/>
    <w:rsid w:val="00933E39"/>
    <w:rsid w:val="00933EC1"/>
    <w:rsid w:val="009355A0"/>
    <w:rsid w:val="00936267"/>
    <w:rsid w:val="00936458"/>
    <w:rsid w:val="0093694C"/>
    <w:rsid w:val="00936C7C"/>
    <w:rsid w:val="009375B9"/>
    <w:rsid w:val="00937F2F"/>
    <w:rsid w:val="00940226"/>
    <w:rsid w:val="00940313"/>
    <w:rsid w:val="009407F2"/>
    <w:rsid w:val="00940995"/>
    <w:rsid w:val="00940DE6"/>
    <w:rsid w:val="00940DF2"/>
    <w:rsid w:val="00941173"/>
    <w:rsid w:val="009412D6"/>
    <w:rsid w:val="0094141D"/>
    <w:rsid w:val="00941977"/>
    <w:rsid w:val="00941D29"/>
    <w:rsid w:val="00941F19"/>
    <w:rsid w:val="0094233B"/>
    <w:rsid w:val="00942A48"/>
    <w:rsid w:val="00942C2B"/>
    <w:rsid w:val="00942D36"/>
    <w:rsid w:val="00943241"/>
    <w:rsid w:val="009432BE"/>
    <w:rsid w:val="00943665"/>
    <w:rsid w:val="00943E60"/>
    <w:rsid w:val="00944000"/>
    <w:rsid w:val="009444F7"/>
    <w:rsid w:val="00944B2D"/>
    <w:rsid w:val="00944BE2"/>
    <w:rsid w:val="00945449"/>
    <w:rsid w:val="00945506"/>
    <w:rsid w:val="00945560"/>
    <w:rsid w:val="00945737"/>
    <w:rsid w:val="00945B3C"/>
    <w:rsid w:val="00945B89"/>
    <w:rsid w:val="009465FA"/>
    <w:rsid w:val="0094663A"/>
    <w:rsid w:val="009468A8"/>
    <w:rsid w:val="00946916"/>
    <w:rsid w:val="00946B1E"/>
    <w:rsid w:val="00946CB6"/>
    <w:rsid w:val="009474F8"/>
    <w:rsid w:val="00947954"/>
    <w:rsid w:val="00950AC6"/>
    <w:rsid w:val="00951039"/>
    <w:rsid w:val="00951042"/>
    <w:rsid w:val="0095121C"/>
    <w:rsid w:val="0095250D"/>
    <w:rsid w:val="00952588"/>
    <w:rsid w:val="009527CC"/>
    <w:rsid w:val="00952B80"/>
    <w:rsid w:val="00952F73"/>
    <w:rsid w:val="009530C8"/>
    <w:rsid w:val="009530DB"/>
    <w:rsid w:val="009531AC"/>
    <w:rsid w:val="00953676"/>
    <w:rsid w:val="009539CF"/>
    <w:rsid w:val="00953FC1"/>
    <w:rsid w:val="00954288"/>
    <w:rsid w:val="009549C4"/>
    <w:rsid w:val="00955480"/>
    <w:rsid w:val="009556A8"/>
    <w:rsid w:val="00955B99"/>
    <w:rsid w:val="00955CB9"/>
    <w:rsid w:val="00955CEB"/>
    <w:rsid w:val="00955FB2"/>
    <w:rsid w:val="00956094"/>
    <w:rsid w:val="009560A4"/>
    <w:rsid w:val="00956996"/>
    <w:rsid w:val="00956B31"/>
    <w:rsid w:val="00957099"/>
    <w:rsid w:val="009571ED"/>
    <w:rsid w:val="00957205"/>
    <w:rsid w:val="00957412"/>
    <w:rsid w:val="00957EC4"/>
    <w:rsid w:val="00960A9C"/>
    <w:rsid w:val="00960BE4"/>
    <w:rsid w:val="00961243"/>
    <w:rsid w:val="0096169B"/>
    <w:rsid w:val="00961B53"/>
    <w:rsid w:val="009621C9"/>
    <w:rsid w:val="0096244E"/>
    <w:rsid w:val="00962862"/>
    <w:rsid w:val="00962AFA"/>
    <w:rsid w:val="00963372"/>
    <w:rsid w:val="00963563"/>
    <w:rsid w:val="009635A8"/>
    <w:rsid w:val="00963F17"/>
    <w:rsid w:val="0096469A"/>
    <w:rsid w:val="00964806"/>
    <w:rsid w:val="00964FE2"/>
    <w:rsid w:val="00965281"/>
    <w:rsid w:val="00965C5F"/>
    <w:rsid w:val="00966174"/>
    <w:rsid w:val="00966424"/>
    <w:rsid w:val="009666E8"/>
    <w:rsid w:val="009669B3"/>
    <w:rsid w:val="00967241"/>
    <w:rsid w:val="009672BF"/>
    <w:rsid w:val="00967481"/>
    <w:rsid w:val="009677D7"/>
    <w:rsid w:val="009705EE"/>
    <w:rsid w:val="00970939"/>
    <w:rsid w:val="00970D06"/>
    <w:rsid w:val="00970F1A"/>
    <w:rsid w:val="00971231"/>
    <w:rsid w:val="009718FE"/>
    <w:rsid w:val="00971982"/>
    <w:rsid w:val="00971E22"/>
    <w:rsid w:val="009723EA"/>
    <w:rsid w:val="00972BAE"/>
    <w:rsid w:val="0097328B"/>
    <w:rsid w:val="009736CF"/>
    <w:rsid w:val="009740A9"/>
    <w:rsid w:val="00974591"/>
    <w:rsid w:val="0097476F"/>
    <w:rsid w:val="00974F87"/>
    <w:rsid w:val="00974F9C"/>
    <w:rsid w:val="00975379"/>
    <w:rsid w:val="0097605F"/>
    <w:rsid w:val="009761A5"/>
    <w:rsid w:val="00976418"/>
    <w:rsid w:val="00976BFF"/>
    <w:rsid w:val="00976DB4"/>
    <w:rsid w:val="00976DE6"/>
    <w:rsid w:val="00977185"/>
    <w:rsid w:val="00977927"/>
    <w:rsid w:val="00980078"/>
    <w:rsid w:val="009802D4"/>
    <w:rsid w:val="009804A4"/>
    <w:rsid w:val="0098051A"/>
    <w:rsid w:val="00980A8F"/>
    <w:rsid w:val="00980B30"/>
    <w:rsid w:val="0098135C"/>
    <w:rsid w:val="0098156A"/>
    <w:rsid w:val="00981E5C"/>
    <w:rsid w:val="00982622"/>
    <w:rsid w:val="009827A8"/>
    <w:rsid w:val="00982C11"/>
    <w:rsid w:val="00982DBD"/>
    <w:rsid w:val="00984209"/>
    <w:rsid w:val="00984481"/>
    <w:rsid w:val="0098453A"/>
    <w:rsid w:val="00984696"/>
    <w:rsid w:val="00984D45"/>
    <w:rsid w:val="00984EBD"/>
    <w:rsid w:val="00985283"/>
    <w:rsid w:val="009856B1"/>
    <w:rsid w:val="0098626C"/>
    <w:rsid w:val="009865BF"/>
    <w:rsid w:val="00986793"/>
    <w:rsid w:val="009867A1"/>
    <w:rsid w:val="009869C9"/>
    <w:rsid w:val="009872A7"/>
    <w:rsid w:val="009875E9"/>
    <w:rsid w:val="00987F5D"/>
    <w:rsid w:val="00990ED0"/>
    <w:rsid w:val="00991BAC"/>
    <w:rsid w:val="009920F4"/>
    <w:rsid w:val="00992130"/>
    <w:rsid w:val="00993077"/>
    <w:rsid w:val="009936FE"/>
    <w:rsid w:val="009937E7"/>
    <w:rsid w:val="00993EF3"/>
    <w:rsid w:val="009941CF"/>
    <w:rsid w:val="009944B9"/>
    <w:rsid w:val="009944E8"/>
    <w:rsid w:val="00994505"/>
    <w:rsid w:val="00994A11"/>
    <w:rsid w:val="00994BCB"/>
    <w:rsid w:val="00994DEF"/>
    <w:rsid w:val="00995348"/>
    <w:rsid w:val="00995745"/>
    <w:rsid w:val="00995D3F"/>
    <w:rsid w:val="00996B7D"/>
    <w:rsid w:val="0099791F"/>
    <w:rsid w:val="009A1424"/>
    <w:rsid w:val="009A1D39"/>
    <w:rsid w:val="009A1DE4"/>
    <w:rsid w:val="009A1F47"/>
    <w:rsid w:val="009A3136"/>
    <w:rsid w:val="009A3228"/>
    <w:rsid w:val="009A3551"/>
    <w:rsid w:val="009A38DF"/>
    <w:rsid w:val="009A3A36"/>
    <w:rsid w:val="009A3AF1"/>
    <w:rsid w:val="009A3BF0"/>
    <w:rsid w:val="009A3E05"/>
    <w:rsid w:val="009A480B"/>
    <w:rsid w:val="009A4B1F"/>
    <w:rsid w:val="009A5077"/>
    <w:rsid w:val="009A5239"/>
    <w:rsid w:val="009A5631"/>
    <w:rsid w:val="009A5B96"/>
    <w:rsid w:val="009A5F21"/>
    <w:rsid w:val="009A60ED"/>
    <w:rsid w:val="009A6BA4"/>
    <w:rsid w:val="009A6EA0"/>
    <w:rsid w:val="009A6F3F"/>
    <w:rsid w:val="009B004C"/>
    <w:rsid w:val="009B0E6A"/>
    <w:rsid w:val="009B1638"/>
    <w:rsid w:val="009B190B"/>
    <w:rsid w:val="009B22E9"/>
    <w:rsid w:val="009B2E71"/>
    <w:rsid w:val="009B3146"/>
    <w:rsid w:val="009B31D5"/>
    <w:rsid w:val="009B32CA"/>
    <w:rsid w:val="009B36D9"/>
    <w:rsid w:val="009B39CE"/>
    <w:rsid w:val="009B39FC"/>
    <w:rsid w:val="009B3F7D"/>
    <w:rsid w:val="009B4420"/>
    <w:rsid w:val="009B46C4"/>
    <w:rsid w:val="009B46F7"/>
    <w:rsid w:val="009B48DD"/>
    <w:rsid w:val="009B4C99"/>
    <w:rsid w:val="009B5211"/>
    <w:rsid w:val="009B5476"/>
    <w:rsid w:val="009B638E"/>
    <w:rsid w:val="009B6FD1"/>
    <w:rsid w:val="009B7919"/>
    <w:rsid w:val="009B7A06"/>
    <w:rsid w:val="009C0A76"/>
    <w:rsid w:val="009C0B16"/>
    <w:rsid w:val="009C0CCF"/>
    <w:rsid w:val="009C12A1"/>
    <w:rsid w:val="009C1335"/>
    <w:rsid w:val="009C15B4"/>
    <w:rsid w:val="009C1AB2"/>
    <w:rsid w:val="009C2AFB"/>
    <w:rsid w:val="009C2E5C"/>
    <w:rsid w:val="009C32E5"/>
    <w:rsid w:val="009C3541"/>
    <w:rsid w:val="009C3E2D"/>
    <w:rsid w:val="009C41AE"/>
    <w:rsid w:val="009C4450"/>
    <w:rsid w:val="009C5750"/>
    <w:rsid w:val="009C5A2B"/>
    <w:rsid w:val="009C5B91"/>
    <w:rsid w:val="009C6100"/>
    <w:rsid w:val="009C686C"/>
    <w:rsid w:val="009C694E"/>
    <w:rsid w:val="009C7251"/>
    <w:rsid w:val="009D133C"/>
    <w:rsid w:val="009D16F2"/>
    <w:rsid w:val="009D21D7"/>
    <w:rsid w:val="009D21E7"/>
    <w:rsid w:val="009D2784"/>
    <w:rsid w:val="009D282A"/>
    <w:rsid w:val="009D3940"/>
    <w:rsid w:val="009D3B03"/>
    <w:rsid w:val="009D492E"/>
    <w:rsid w:val="009D4D66"/>
    <w:rsid w:val="009D6027"/>
    <w:rsid w:val="009D69A7"/>
    <w:rsid w:val="009D6ED6"/>
    <w:rsid w:val="009D7276"/>
    <w:rsid w:val="009D7379"/>
    <w:rsid w:val="009D75B0"/>
    <w:rsid w:val="009D7A51"/>
    <w:rsid w:val="009D7FDE"/>
    <w:rsid w:val="009E0827"/>
    <w:rsid w:val="009E09B2"/>
    <w:rsid w:val="009E0D29"/>
    <w:rsid w:val="009E0E59"/>
    <w:rsid w:val="009E119A"/>
    <w:rsid w:val="009E13C6"/>
    <w:rsid w:val="009E153D"/>
    <w:rsid w:val="009E1CA5"/>
    <w:rsid w:val="009E2149"/>
    <w:rsid w:val="009E2157"/>
    <w:rsid w:val="009E2E91"/>
    <w:rsid w:val="009E3810"/>
    <w:rsid w:val="009E3A10"/>
    <w:rsid w:val="009E3C13"/>
    <w:rsid w:val="009E4EFA"/>
    <w:rsid w:val="009E55B4"/>
    <w:rsid w:val="009E5DF0"/>
    <w:rsid w:val="009E659F"/>
    <w:rsid w:val="009E6745"/>
    <w:rsid w:val="009E6A9D"/>
    <w:rsid w:val="009E6FD1"/>
    <w:rsid w:val="009E7534"/>
    <w:rsid w:val="009E75D1"/>
    <w:rsid w:val="009E7D1B"/>
    <w:rsid w:val="009E7FE1"/>
    <w:rsid w:val="009F01BD"/>
    <w:rsid w:val="009F0689"/>
    <w:rsid w:val="009F15A9"/>
    <w:rsid w:val="009F1619"/>
    <w:rsid w:val="009F18CD"/>
    <w:rsid w:val="009F2113"/>
    <w:rsid w:val="009F273B"/>
    <w:rsid w:val="009F28A1"/>
    <w:rsid w:val="009F2E7C"/>
    <w:rsid w:val="009F302B"/>
    <w:rsid w:val="009F32CE"/>
    <w:rsid w:val="009F388E"/>
    <w:rsid w:val="009F38DE"/>
    <w:rsid w:val="009F3C34"/>
    <w:rsid w:val="009F4495"/>
    <w:rsid w:val="009F47FB"/>
    <w:rsid w:val="009F4AD5"/>
    <w:rsid w:val="009F5601"/>
    <w:rsid w:val="009F6046"/>
    <w:rsid w:val="009F6517"/>
    <w:rsid w:val="009F6A61"/>
    <w:rsid w:val="009F6F3A"/>
    <w:rsid w:val="009F787E"/>
    <w:rsid w:val="009F7B04"/>
    <w:rsid w:val="00A0061A"/>
    <w:rsid w:val="00A010F5"/>
    <w:rsid w:val="00A01286"/>
    <w:rsid w:val="00A012E0"/>
    <w:rsid w:val="00A013A5"/>
    <w:rsid w:val="00A0146F"/>
    <w:rsid w:val="00A01892"/>
    <w:rsid w:val="00A029D9"/>
    <w:rsid w:val="00A040AC"/>
    <w:rsid w:val="00A04304"/>
    <w:rsid w:val="00A0464D"/>
    <w:rsid w:val="00A04B38"/>
    <w:rsid w:val="00A04D25"/>
    <w:rsid w:val="00A0526F"/>
    <w:rsid w:val="00A05AB7"/>
    <w:rsid w:val="00A06854"/>
    <w:rsid w:val="00A06C12"/>
    <w:rsid w:val="00A06C38"/>
    <w:rsid w:val="00A0786B"/>
    <w:rsid w:val="00A07B8F"/>
    <w:rsid w:val="00A07F6D"/>
    <w:rsid w:val="00A10078"/>
    <w:rsid w:val="00A10548"/>
    <w:rsid w:val="00A10589"/>
    <w:rsid w:val="00A109B4"/>
    <w:rsid w:val="00A11067"/>
    <w:rsid w:val="00A11866"/>
    <w:rsid w:val="00A11943"/>
    <w:rsid w:val="00A11B6B"/>
    <w:rsid w:val="00A11E8E"/>
    <w:rsid w:val="00A12535"/>
    <w:rsid w:val="00A12635"/>
    <w:rsid w:val="00A12A5E"/>
    <w:rsid w:val="00A12C03"/>
    <w:rsid w:val="00A1372A"/>
    <w:rsid w:val="00A138C8"/>
    <w:rsid w:val="00A139F5"/>
    <w:rsid w:val="00A13B4B"/>
    <w:rsid w:val="00A14540"/>
    <w:rsid w:val="00A145C3"/>
    <w:rsid w:val="00A14E4D"/>
    <w:rsid w:val="00A1534B"/>
    <w:rsid w:val="00A15791"/>
    <w:rsid w:val="00A158BE"/>
    <w:rsid w:val="00A15D9F"/>
    <w:rsid w:val="00A16076"/>
    <w:rsid w:val="00A1685D"/>
    <w:rsid w:val="00A17274"/>
    <w:rsid w:val="00A1742D"/>
    <w:rsid w:val="00A17589"/>
    <w:rsid w:val="00A20509"/>
    <w:rsid w:val="00A20E9E"/>
    <w:rsid w:val="00A20F36"/>
    <w:rsid w:val="00A2116B"/>
    <w:rsid w:val="00A21AEE"/>
    <w:rsid w:val="00A21C55"/>
    <w:rsid w:val="00A225A9"/>
    <w:rsid w:val="00A23568"/>
    <w:rsid w:val="00A2362C"/>
    <w:rsid w:val="00A236A1"/>
    <w:rsid w:val="00A23851"/>
    <w:rsid w:val="00A23C69"/>
    <w:rsid w:val="00A23D36"/>
    <w:rsid w:val="00A23FA0"/>
    <w:rsid w:val="00A242D7"/>
    <w:rsid w:val="00A244E6"/>
    <w:rsid w:val="00A24879"/>
    <w:rsid w:val="00A24AAB"/>
    <w:rsid w:val="00A24D55"/>
    <w:rsid w:val="00A2514B"/>
    <w:rsid w:val="00A25349"/>
    <w:rsid w:val="00A25AB4"/>
    <w:rsid w:val="00A25EF0"/>
    <w:rsid w:val="00A26CD7"/>
    <w:rsid w:val="00A26D6D"/>
    <w:rsid w:val="00A26EA0"/>
    <w:rsid w:val="00A27102"/>
    <w:rsid w:val="00A2753F"/>
    <w:rsid w:val="00A3002B"/>
    <w:rsid w:val="00A30C73"/>
    <w:rsid w:val="00A3165D"/>
    <w:rsid w:val="00A3177D"/>
    <w:rsid w:val="00A31C7B"/>
    <w:rsid w:val="00A31ECF"/>
    <w:rsid w:val="00A31F4F"/>
    <w:rsid w:val="00A32144"/>
    <w:rsid w:val="00A32CEE"/>
    <w:rsid w:val="00A33938"/>
    <w:rsid w:val="00A33A46"/>
    <w:rsid w:val="00A33AAC"/>
    <w:rsid w:val="00A346F2"/>
    <w:rsid w:val="00A3483D"/>
    <w:rsid w:val="00A34D96"/>
    <w:rsid w:val="00A35225"/>
    <w:rsid w:val="00A35767"/>
    <w:rsid w:val="00A3609E"/>
    <w:rsid w:val="00A361A0"/>
    <w:rsid w:val="00A361A3"/>
    <w:rsid w:val="00A365F4"/>
    <w:rsid w:val="00A36978"/>
    <w:rsid w:val="00A36F89"/>
    <w:rsid w:val="00A37E9F"/>
    <w:rsid w:val="00A40C7B"/>
    <w:rsid w:val="00A40E2C"/>
    <w:rsid w:val="00A41397"/>
    <w:rsid w:val="00A42D72"/>
    <w:rsid w:val="00A4333F"/>
    <w:rsid w:val="00A444E9"/>
    <w:rsid w:val="00A4450C"/>
    <w:rsid w:val="00A4469F"/>
    <w:rsid w:val="00A44D66"/>
    <w:rsid w:val="00A46049"/>
    <w:rsid w:val="00A46737"/>
    <w:rsid w:val="00A474C2"/>
    <w:rsid w:val="00A47A79"/>
    <w:rsid w:val="00A47C42"/>
    <w:rsid w:val="00A47D80"/>
    <w:rsid w:val="00A5068D"/>
    <w:rsid w:val="00A506F1"/>
    <w:rsid w:val="00A50824"/>
    <w:rsid w:val="00A51057"/>
    <w:rsid w:val="00A519B5"/>
    <w:rsid w:val="00A51AB8"/>
    <w:rsid w:val="00A51C82"/>
    <w:rsid w:val="00A51C94"/>
    <w:rsid w:val="00A522BC"/>
    <w:rsid w:val="00A5276A"/>
    <w:rsid w:val="00A52E25"/>
    <w:rsid w:val="00A53132"/>
    <w:rsid w:val="00A53C12"/>
    <w:rsid w:val="00A53CA4"/>
    <w:rsid w:val="00A53D54"/>
    <w:rsid w:val="00A53ECF"/>
    <w:rsid w:val="00A5408A"/>
    <w:rsid w:val="00A5450E"/>
    <w:rsid w:val="00A547CF"/>
    <w:rsid w:val="00A55338"/>
    <w:rsid w:val="00A559BC"/>
    <w:rsid w:val="00A55F9F"/>
    <w:rsid w:val="00A563F2"/>
    <w:rsid w:val="00A566E8"/>
    <w:rsid w:val="00A569A3"/>
    <w:rsid w:val="00A56E91"/>
    <w:rsid w:val="00A5706E"/>
    <w:rsid w:val="00A575B4"/>
    <w:rsid w:val="00A602DB"/>
    <w:rsid w:val="00A603CE"/>
    <w:rsid w:val="00A609EB"/>
    <w:rsid w:val="00A60F95"/>
    <w:rsid w:val="00A6122E"/>
    <w:rsid w:val="00A61254"/>
    <w:rsid w:val="00A612E2"/>
    <w:rsid w:val="00A62130"/>
    <w:rsid w:val="00A62E5A"/>
    <w:rsid w:val="00A63B65"/>
    <w:rsid w:val="00A64564"/>
    <w:rsid w:val="00A64B90"/>
    <w:rsid w:val="00A64F94"/>
    <w:rsid w:val="00A65CAB"/>
    <w:rsid w:val="00A65CC6"/>
    <w:rsid w:val="00A65F09"/>
    <w:rsid w:val="00A66503"/>
    <w:rsid w:val="00A66A0A"/>
    <w:rsid w:val="00A67000"/>
    <w:rsid w:val="00A7125B"/>
    <w:rsid w:val="00A72A42"/>
    <w:rsid w:val="00A72A90"/>
    <w:rsid w:val="00A72FE2"/>
    <w:rsid w:val="00A7319B"/>
    <w:rsid w:val="00A733C0"/>
    <w:rsid w:val="00A73758"/>
    <w:rsid w:val="00A73A45"/>
    <w:rsid w:val="00A74B49"/>
    <w:rsid w:val="00A74B6C"/>
    <w:rsid w:val="00A74DA1"/>
    <w:rsid w:val="00A75581"/>
    <w:rsid w:val="00A756A2"/>
    <w:rsid w:val="00A75B17"/>
    <w:rsid w:val="00A75B87"/>
    <w:rsid w:val="00A75CFE"/>
    <w:rsid w:val="00A76213"/>
    <w:rsid w:val="00A76762"/>
    <w:rsid w:val="00A76815"/>
    <w:rsid w:val="00A76DF3"/>
    <w:rsid w:val="00A76F25"/>
    <w:rsid w:val="00A76F6C"/>
    <w:rsid w:val="00A776FD"/>
    <w:rsid w:val="00A77A8C"/>
    <w:rsid w:val="00A807F6"/>
    <w:rsid w:val="00A810F9"/>
    <w:rsid w:val="00A819CC"/>
    <w:rsid w:val="00A81B0B"/>
    <w:rsid w:val="00A8287B"/>
    <w:rsid w:val="00A83680"/>
    <w:rsid w:val="00A83CF4"/>
    <w:rsid w:val="00A84F45"/>
    <w:rsid w:val="00A8598E"/>
    <w:rsid w:val="00A85B35"/>
    <w:rsid w:val="00A86173"/>
    <w:rsid w:val="00A8668F"/>
    <w:rsid w:val="00A86A8C"/>
    <w:rsid w:val="00A86D83"/>
    <w:rsid w:val="00A86ECC"/>
    <w:rsid w:val="00A86FCC"/>
    <w:rsid w:val="00A87939"/>
    <w:rsid w:val="00A9008C"/>
    <w:rsid w:val="00A9055F"/>
    <w:rsid w:val="00A9154E"/>
    <w:rsid w:val="00A91FDE"/>
    <w:rsid w:val="00A92673"/>
    <w:rsid w:val="00A92A6F"/>
    <w:rsid w:val="00A92C80"/>
    <w:rsid w:val="00A931CD"/>
    <w:rsid w:val="00A93934"/>
    <w:rsid w:val="00A93C4E"/>
    <w:rsid w:val="00A93CCE"/>
    <w:rsid w:val="00A93CE5"/>
    <w:rsid w:val="00A93D1D"/>
    <w:rsid w:val="00A94874"/>
    <w:rsid w:val="00A956F4"/>
    <w:rsid w:val="00A95DCE"/>
    <w:rsid w:val="00A9618F"/>
    <w:rsid w:val="00A96813"/>
    <w:rsid w:val="00A9708F"/>
    <w:rsid w:val="00A972F7"/>
    <w:rsid w:val="00A97443"/>
    <w:rsid w:val="00A97DCC"/>
    <w:rsid w:val="00AA0008"/>
    <w:rsid w:val="00AA046C"/>
    <w:rsid w:val="00AA0840"/>
    <w:rsid w:val="00AA1152"/>
    <w:rsid w:val="00AA12A1"/>
    <w:rsid w:val="00AA1621"/>
    <w:rsid w:val="00AA1890"/>
    <w:rsid w:val="00AA2880"/>
    <w:rsid w:val="00AA34FC"/>
    <w:rsid w:val="00AA3569"/>
    <w:rsid w:val="00AA3922"/>
    <w:rsid w:val="00AA3EB6"/>
    <w:rsid w:val="00AA487F"/>
    <w:rsid w:val="00AA4ACE"/>
    <w:rsid w:val="00AA5B29"/>
    <w:rsid w:val="00AA60E9"/>
    <w:rsid w:val="00AA6EBA"/>
    <w:rsid w:val="00AA6F92"/>
    <w:rsid w:val="00AA710D"/>
    <w:rsid w:val="00AA746E"/>
    <w:rsid w:val="00AA75CC"/>
    <w:rsid w:val="00AA7688"/>
    <w:rsid w:val="00AA76F3"/>
    <w:rsid w:val="00AA7AFB"/>
    <w:rsid w:val="00AB01BD"/>
    <w:rsid w:val="00AB0280"/>
    <w:rsid w:val="00AB05F5"/>
    <w:rsid w:val="00AB08FC"/>
    <w:rsid w:val="00AB097F"/>
    <w:rsid w:val="00AB0C95"/>
    <w:rsid w:val="00AB15C6"/>
    <w:rsid w:val="00AB161A"/>
    <w:rsid w:val="00AB16D2"/>
    <w:rsid w:val="00AB260A"/>
    <w:rsid w:val="00AB262A"/>
    <w:rsid w:val="00AB2BD7"/>
    <w:rsid w:val="00AB30B3"/>
    <w:rsid w:val="00AB30B9"/>
    <w:rsid w:val="00AB3143"/>
    <w:rsid w:val="00AB3537"/>
    <w:rsid w:val="00AB3933"/>
    <w:rsid w:val="00AB3C9B"/>
    <w:rsid w:val="00AB4004"/>
    <w:rsid w:val="00AB5660"/>
    <w:rsid w:val="00AB585F"/>
    <w:rsid w:val="00AB631F"/>
    <w:rsid w:val="00AB6693"/>
    <w:rsid w:val="00AB6D12"/>
    <w:rsid w:val="00AB6D25"/>
    <w:rsid w:val="00AB7246"/>
    <w:rsid w:val="00AB7C0E"/>
    <w:rsid w:val="00AC02FD"/>
    <w:rsid w:val="00AC05D4"/>
    <w:rsid w:val="00AC0B7F"/>
    <w:rsid w:val="00AC0CDD"/>
    <w:rsid w:val="00AC0D96"/>
    <w:rsid w:val="00AC0E6D"/>
    <w:rsid w:val="00AC176D"/>
    <w:rsid w:val="00AC1AF9"/>
    <w:rsid w:val="00AC1D45"/>
    <w:rsid w:val="00AC2307"/>
    <w:rsid w:val="00AC312B"/>
    <w:rsid w:val="00AC3592"/>
    <w:rsid w:val="00AC4295"/>
    <w:rsid w:val="00AC48D2"/>
    <w:rsid w:val="00AC4BD2"/>
    <w:rsid w:val="00AC4F15"/>
    <w:rsid w:val="00AC5205"/>
    <w:rsid w:val="00AC5820"/>
    <w:rsid w:val="00AC5B18"/>
    <w:rsid w:val="00AC6100"/>
    <w:rsid w:val="00AC64BA"/>
    <w:rsid w:val="00AC69FC"/>
    <w:rsid w:val="00AC6AF5"/>
    <w:rsid w:val="00AC6DF9"/>
    <w:rsid w:val="00AC7BEC"/>
    <w:rsid w:val="00AC7C0C"/>
    <w:rsid w:val="00AC7FD5"/>
    <w:rsid w:val="00AD000B"/>
    <w:rsid w:val="00AD0400"/>
    <w:rsid w:val="00AD0497"/>
    <w:rsid w:val="00AD05CA"/>
    <w:rsid w:val="00AD0AC8"/>
    <w:rsid w:val="00AD0AD4"/>
    <w:rsid w:val="00AD0AFE"/>
    <w:rsid w:val="00AD0F56"/>
    <w:rsid w:val="00AD17D4"/>
    <w:rsid w:val="00AD19E8"/>
    <w:rsid w:val="00AD1A7B"/>
    <w:rsid w:val="00AD1EC9"/>
    <w:rsid w:val="00AD2067"/>
    <w:rsid w:val="00AD2E4F"/>
    <w:rsid w:val="00AD320D"/>
    <w:rsid w:val="00AD335F"/>
    <w:rsid w:val="00AD3B52"/>
    <w:rsid w:val="00AD3DF4"/>
    <w:rsid w:val="00AD3FAF"/>
    <w:rsid w:val="00AD40DA"/>
    <w:rsid w:val="00AD414E"/>
    <w:rsid w:val="00AD44BA"/>
    <w:rsid w:val="00AD4C32"/>
    <w:rsid w:val="00AD58A8"/>
    <w:rsid w:val="00AD5D0E"/>
    <w:rsid w:val="00AD66ED"/>
    <w:rsid w:val="00AD6ED7"/>
    <w:rsid w:val="00AD6FE5"/>
    <w:rsid w:val="00AD7A8E"/>
    <w:rsid w:val="00AD7BB5"/>
    <w:rsid w:val="00AD7D7D"/>
    <w:rsid w:val="00AD7ECC"/>
    <w:rsid w:val="00AE0790"/>
    <w:rsid w:val="00AE08B7"/>
    <w:rsid w:val="00AE1000"/>
    <w:rsid w:val="00AE16DD"/>
    <w:rsid w:val="00AE1F2E"/>
    <w:rsid w:val="00AE2052"/>
    <w:rsid w:val="00AE2847"/>
    <w:rsid w:val="00AE2895"/>
    <w:rsid w:val="00AE28AE"/>
    <w:rsid w:val="00AE2905"/>
    <w:rsid w:val="00AE2D4B"/>
    <w:rsid w:val="00AE340B"/>
    <w:rsid w:val="00AE35ED"/>
    <w:rsid w:val="00AE3ADD"/>
    <w:rsid w:val="00AE3FB3"/>
    <w:rsid w:val="00AE470B"/>
    <w:rsid w:val="00AE4F4D"/>
    <w:rsid w:val="00AE4F99"/>
    <w:rsid w:val="00AE51C7"/>
    <w:rsid w:val="00AE5450"/>
    <w:rsid w:val="00AE5640"/>
    <w:rsid w:val="00AE5877"/>
    <w:rsid w:val="00AE5924"/>
    <w:rsid w:val="00AE5B31"/>
    <w:rsid w:val="00AE5BE4"/>
    <w:rsid w:val="00AE6030"/>
    <w:rsid w:val="00AE61DE"/>
    <w:rsid w:val="00AE6E8E"/>
    <w:rsid w:val="00AE74BE"/>
    <w:rsid w:val="00AE7FD3"/>
    <w:rsid w:val="00AF01CF"/>
    <w:rsid w:val="00AF079C"/>
    <w:rsid w:val="00AF1061"/>
    <w:rsid w:val="00AF11B9"/>
    <w:rsid w:val="00AF1714"/>
    <w:rsid w:val="00AF19C9"/>
    <w:rsid w:val="00AF1B3A"/>
    <w:rsid w:val="00AF1BD9"/>
    <w:rsid w:val="00AF21D6"/>
    <w:rsid w:val="00AF276C"/>
    <w:rsid w:val="00AF2A86"/>
    <w:rsid w:val="00AF303E"/>
    <w:rsid w:val="00AF373D"/>
    <w:rsid w:val="00AF3D35"/>
    <w:rsid w:val="00AF4924"/>
    <w:rsid w:val="00AF4F13"/>
    <w:rsid w:val="00AF5E9C"/>
    <w:rsid w:val="00AF6177"/>
    <w:rsid w:val="00AF74B2"/>
    <w:rsid w:val="00AF7A4E"/>
    <w:rsid w:val="00AF7B4E"/>
    <w:rsid w:val="00B005DF"/>
    <w:rsid w:val="00B0060F"/>
    <w:rsid w:val="00B00DD3"/>
    <w:rsid w:val="00B00EB1"/>
    <w:rsid w:val="00B01370"/>
    <w:rsid w:val="00B02201"/>
    <w:rsid w:val="00B023C3"/>
    <w:rsid w:val="00B0294A"/>
    <w:rsid w:val="00B02ADE"/>
    <w:rsid w:val="00B03351"/>
    <w:rsid w:val="00B039FC"/>
    <w:rsid w:val="00B03D6F"/>
    <w:rsid w:val="00B043F9"/>
    <w:rsid w:val="00B0461F"/>
    <w:rsid w:val="00B04620"/>
    <w:rsid w:val="00B04864"/>
    <w:rsid w:val="00B05B2E"/>
    <w:rsid w:val="00B05E34"/>
    <w:rsid w:val="00B0638F"/>
    <w:rsid w:val="00B06DA2"/>
    <w:rsid w:val="00B070A7"/>
    <w:rsid w:val="00B0725F"/>
    <w:rsid w:val="00B07564"/>
    <w:rsid w:val="00B10974"/>
    <w:rsid w:val="00B119FA"/>
    <w:rsid w:val="00B11A96"/>
    <w:rsid w:val="00B11BAA"/>
    <w:rsid w:val="00B11C79"/>
    <w:rsid w:val="00B1218A"/>
    <w:rsid w:val="00B1237E"/>
    <w:rsid w:val="00B135CB"/>
    <w:rsid w:val="00B13784"/>
    <w:rsid w:val="00B137DE"/>
    <w:rsid w:val="00B13C81"/>
    <w:rsid w:val="00B13F9B"/>
    <w:rsid w:val="00B14936"/>
    <w:rsid w:val="00B14952"/>
    <w:rsid w:val="00B150EF"/>
    <w:rsid w:val="00B15291"/>
    <w:rsid w:val="00B159AD"/>
    <w:rsid w:val="00B15EA1"/>
    <w:rsid w:val="00B15EC3"/>
    <w:rsid w:val="00B1618F"/>
    <w:rsid w:val="00B16561"/>
    <w:rsid w:val="00B1659C"/>
    <w:rsid w:val="00B17252"/>
    <w:rsid w:val="00B17525"/>
    <w:rsid w:val="00B17553"/>
    <w:rsid w:val="00B20407"/>
    <w:rsid w:val="00B20695"/>
    <w:rsid w:val="00B206E8"/>
    <w:rsid w:val="00B20D6A"/>
    <w:rsid w:val="00B22177"/>
    <w:rsid w:val="00B225F5"/>
    <w:rsid w:val="00B24135"/>
    <w:rsid w:val="00B24B51"/>
    <w:rsid w:val="00B251B4"/>
    <w:rsid w:val="00B2543F"/>
    <w:rsid w:val="00B2573E"/>
    <w:rsid w:val="00B259BB"/>
    <w:rsid w:val="00B25A73"/>
    <w:rsid w:val="00B25E71"/>
    <w:rsid w:val="00B25F76"/>
    <w:rsid w:val="00B26064"/>
    <w:rsid w:val="00B26160"/>
    <w:rsid w:val="00B267B0"/>
    <w:rsid w:val="00B2691F"/>
    <w:rsid w:val="00B278C6"/>
    <w:rsid w:val="00B27A77"/>
    <w:rsid w:val="00B27C8F"/>
    <w:rsid w:val="00B27F5D"/>
    <w:rsid w:val="00B30291"/>
    <w:rsid w:val="00B30619"/>
    <w:rsid w:val="00B30E77"/>
    <w:rsid w:val="00B31677"/>
    <w:rsid w:val="00B31E5A"/>
    <w:rsid w:val="00B3225E"/>
    <w:rsid w:val="00B3284B"/>
    <w:rsid w:val="00B32DF7"/>
    <w:rsid w:val="00B33060"/>
    <w:rsid w:val="00B33422"/>
    <w:rsid w:val="00B33BA1"/>
    <w:rsid w:val="00B33DD7"/>
    <w:rsid w:val="00B34811"/>
    <w:rsid w:val="00B34AB3"/>
    <w:rsid w:val="00B34D81"/>
    <w:rsid w:val="00B35061"/>
    <w:rsid w:val="00B3599D"/>
    <w:rsid w:val="00B35A19"/>
    <w:rsid w:val="00B35BDC"/>
    <w:rsid w:val="00B35E7B"/>
    <w:rsid w:val="00B36515"/>
    <w:rsid w:val="00B36F27"/>
    <w:rsid w:val="00B372E0"/>
    <w:rsid w:val="00B3746E"/>
    <w:rsid w:val="00B37BB7"/>
    <w:rsid w:val="00B37EB2"/>
    <w:rsid w:val="00B37F29"/>
    <w:rsid w:val="00B407D3"/>
    <w:rsid w:val="00B41130"/>
    <w:rsid w:val="00B411DC"/>
    <w:rsid w:val="00B415DE"/>
    <w:rsid w:val="00B418FE"/>
    <w:rsid w:val="00B41DBE"/>
    <w:rsid w:val="00B41DFD"/>
    <w:rsid w:val="00B42455"/>
    <w:rsid w:val="00B42605"/>
    <w:rsid w:val="00B42950"/>
    <w:rsid w:val="00B42B54"/>
    <w:rsid w:val="00B43432"/>
    <w:rsid w:val="00B437BA"/>
    <w:rsid w:val="00B43A9F"/>
    <w:rsid w:val="00B43EA8"/>
    <w:rsid w:val="00B45219"/>
    <w:rsid w:val="00B46019"/>
    <w:rsid w:val="00B4630E"/>
    <w:rsid w:val="00B4641A"/>
    <w:rsid w:val="00B47065"/>
    <w:rsid w:val="00B4724B"/>
    <w:rsid w:val="00B47CB4"/>
    <w:rsid w:val="00B50140"/>
    <w:rsid w:val="00B505BC"/>
    <w:rsid w:val="00B515C2"/>
    <w:rsid w:val="00B51BAA"/>
    <w:rsid w:val="00B52A84"/>
    <w:rsid w:val="00B52B28"/>
    <w:rsid w:val="00B52CFB"/>
    <w:rsid w:val="00B536C3"/>
    <w:rsid w:val="00B538AC"/>
    <w:rsid w:val="00B53E19"/>
    <w:rsid w:val="00B5405F"/>
    <w:rsid w:val="00B5434C"/>
    <w:rsid w:val="00B544E5"/>
    <w:rsid w:val="00B54B42"/>
    <w:rsid w:val="00B54C92"/>
    <w:rsid w:val="00B54D52"/>
    <w:rsid w:val="00B55804"/>
    <w:rsid w:val="00B55857"/>
    <w:rsid w:val="00B55B2F"/>
    <w:rsid w:val="00B55EAE"/>
    <w:rsid w:val="00B55FBF"/>
    <w:rsid w:val="00B5616E"/>
    <w:rsid w:val="00B56229"/>
    <w:rsid w:val="00B566C0"/>
    <w:rsid w:val="00B567CB"/>
    <w:rsid w:val="00B56BB8"/>
    <w:rsid w:val="00B5734B"/>
    <w:rsid w:val="00B573CC"/>
    <w:rsid w:val="00B577D3"/>
    <w:rsid w:val="00B5785A"/>
    <w:rsid w:val="00B57B4F"/>
    <w:rsid w:val="00B57C78"/>
    <w:rsid w:val="00B57D12"/>
    <w:rsid w:val="00B57D8D"/>
    <w:rsid w:val="00B603E3"/>
    <w:rsid w:val="00B6049D"/>
    <w:rsid w:val="00B60D81"/>
    <w:rsid w:val="00B6142B"/>
    <w:rsid w:val="00B62730"/>
    <w:rsid w:val="00B63298"/>
    <w:rsid w:val="00B63C28"/>
    <w:rsid w:val="00B647DE"/>
    <w:rsid w:val="00B648B3"/>
    <w:rsid w:val="00B64AF3"/>
    <w:rsid w:val="00B653AB"/>
    <w:rsid w:val="00B653BE"/>
    <w:rsid w:val="00B65558"/>
    <w:rsid w:val="00B656C4"/>
    <w:rsid w:val="00B65D5E"/>
    <w:rsid w:val="00B65F9E"/>
    <w:rsid w:val="00B6691C"/>
    <w:rsid w:val="00B66B19"/>
    <w:rsid w:val="00B66FFF"/>
    <w:rsid w:val="00B677B3"/>
    <w:rsid w:val="00B67DDE"/>
    <w:rsid w:val="00B702FD"/>
    <w:rsid w:val="00B71AFF"/>
    <w:rsid w:val="00B71D3E"/>
    <w:rsid w:val="00B720EE"/>
    <w:rsid w:val="00B734DA"/>
    <w:rsid w:val="00B7352E"/>
    <w:rsid w:val="00B739B0"/>
    <w:rsid w:val="00B74203"/>
    <w:rsid w:val="00B7546A"/>
    <w:rsid w:val="00B75492"/>
    <w:rsid w:val="00B75532"/>
    <w:rsid w:val="00B75B1A"/>
    <w:rsid w:val="00B76567"/>
    <w:rsid w:val="00B76621"/>
    <w:rsid w:val="00B76C2F"/>
    <w:rsid w:val="00B77F2F"/>
    <w:rsid w:val="00B802B0"/>
    <w:rsid w:val="00B8105D"/>
    <w:rsid w:val="00B8129D"/>
    <w:rsid w:val="00B81852"/>
    <w:rsid w:val="00B81880"/>
    <w:rsid w:val="00B81E92"/>
    <w:rsid w:val="00B82DA7"/>
    <w:rsid w:val="00B82EB4"/>
    <w:rsid w:val="00B83B04"/>
    <w:rsid w:val="00B84CDA"/>
    <w:rsid w:val="00B85693"/>
    <w:rsid w:val="00B85AC8"/>
    <w:rsid w:val="00B85E41"/>
    <w:rsid w:val="00B86052"/>
    <w:rsid w:val="00B86262"/>
    <w:rsid w:val="00B87A5A"/>
    <w:rsid w:val="00B9144E"/>
    <w:rsid w:val="00B914E9"/>
    <w:rsid w:val="00B91DCF"/>
    <w:rsid w:val="00B92439"/>
    <w:rsid w:val="00B92EE4"/>
    <w:rsid w:val="00B92F2C"/>
    <w:rsid w:val="00B92FD4"/>
    <w:rsid w:val="00B93016"/>
    <w:rsid w:val="00B9356F"/>
    <w:rsid w:val="00B935E9"/>
    <w:rsid w:val="00B937F4"/>
    <w:rsid w:val="00B93C9E"/>
    <w:rsid w:val="00B940C2"/>
    <w:rsid w:val="00B94345"/>
    <w:rsid w:val="00B949AD"/>
    <w:rsid w:val="00B94D06"/>
    <w:rsid w:val="00B956EE"/>
    <w:rsid w:val="00B957AA"/>
    <w:rsid w:val="00B95A49"/>
    <w:rsid w:val="00B95B40"/>
    <w:rsid w:val="00B962CC"/>
    <w:rsid w:val="00B968F9"/>
    <w:rsid w:val="00B96A17"/>
    <w:rsid w:val="00B96AD0"/>
    <w:rsid w:val="00B97009"/>
    <w:rsid w:val="00B976B8"/>
    <w:rsid w:val="00BA0AA3"/>
    <w:rsid w:val="00BA0FBD"/>
    <w:rsid w:val="00BA0FDC"/>
    <w:rsid w:val="00BA1970"/>
    <w:rsid w:val="00BA2347"/>
    <w:rsid w:val="00BA25DD"/>
    <w:rsid w:val="00BA2BA1"/>
    <w:rsid w:val="00BA2CCB"/>
    <w:rsid w:val="00BA31CD"/>
    <w:rsid w:val="00BA31E1"/>
    <w:rsid w:val="00BA32A4"/>
    <w:rsid w:val="00BA45F9"/>
    <w:rsid w:val="00BA549A"/>
    <w:rsid w:val="00BA5799"/>
    <w:rsid w:val="00BA5A2B"/>
    <w:rsid w:val="00BA65E5"/>
    <w:rsid w:val="00BA6D5B"/>
    <w:rsid w:val="00BA6EC7"/>
    <w:rsid w:val="00BA7343"/>
    <w:rsid w:val="00BA7B01"/>
    <w:rsid w:val="00BA7C43"/>
    <w:rsid w:val="00BB0060"/>
    <w:rsid w:val="00BB02E5"/>
    <w:rsid w:val="00BB13EE"/>
    <w:rsid w:val="00BB15EF"/>
    <w:rsid w:val="00BB1B18"/>
    <w:rsid w:val="00BB2628"/>
    <w:rsid w:val="00BB26F4"/>
    <w:rsid w:val="00BB29D4"/>
    <w:rsid w:val="00BB2D97"/>
    <w:rsid w:val="00BB2DCF"/>
    <w:rsid w:val="00BB3111"/>
    <w:rsid w:val="00BB348B"/>
    <w:rsid w:val="00BB3CAE"/>
    <w:rsid w:val="00BB3FF7"/>
    <w:rsid w:val="00BB4436"/>
    <w:rsid w:val="00BB443B"/>
    <w:rsid w:val="00BB4C5E"/>
    <w:rsid w:val="00BB4F09"/>
    <w:rsid w:val="00BB50B6"/>
    <w:rsid w:val="00BB59B0"/>
    <w:rsid w:val="00BB5C14"/>
    <w:rsid w:val="00BB6944"/>
    <w:rsid w:val="00BB6CDD"/>
    <w:rsid w:val="00BB6F5E"/>
    <w:rsid w:val="00BB767D"/>
    <w:rsid w:val="00BB77D5"/>
    <w:rsid w:val="00BB7CFA"/>
    <w:rsid w:val="00BC0284"/>
    <w:rsid w:val="00BC062F"/>
    <w:rsid w:val="00BC0966"/>
    <w:rsid w:val="00BC10B5"/>
    <w:rsid w:val="00BC1105"/>
    <w:rsid w:val="00BC13BA"/>
    <w:rsid w:val="00BC1DCC"/>
    <w:rsid w:val="00BC2340"/>
    <w:rsid w:val="00BC26D5"/>
    <w:rsid w:val="00BC271B"/>
    <w:rsid w:val="00BC330E"/>
    <w:rsid w:val="00BC347F"/>
    <w:rsid w:val="00BC3707"/>
    <w:rsid w:val="00BC4396"/>
    <w:rsid w:val="00BC4C12"/>
    <w:rsid w:val="00BC5199"/>
    <w:rsid w:val="00BC5496"/>
    <w:rsid w:val="00BC5772"/>
    <w:rsid w:val="00BC580B"/>
    <w:rsid w:val="00BC58F2"/>
    <w:rsid w:val="00BC60FE"/>
    <w:rsid w:val="00BC6396"/>
    <w:rsid w:val="00BC6C8D"/>
    <w:rsid w:val="00BC70AB"/>
    <w:rsid w:val="00BC77DA"/>
    <w:rsid w:val="00BC78AC"/>
    <w:rsid w:val="00BC79D0"/>
    <w:rsid w:val="00BC7CD0"/>
    <w:rsid w:val="00BC7E8B"/>
    <w:rsid w:val="00BD008D"/>
    <w:rsid w:val="00BD08C4"/>
    <w:rsid w:val="00BD2321"/>
    <w:rsid w:val="00BD2577"/>
    <w:rsid w:val="00BD281F"/>
    <w:rsid w:val="00BD2AFE"/>
    <w:rsid w:val="00BD2B43"/>
    <w:rsid w:val="00BD31C8"/>
    <w:rsid w:val="00BD4116"/>
    <w:rsid w:val="00BD4317"/>
    <w:rsid w:val="00BD4573"/>
    <w:rsid w:val="00BD4E33"/>
    <w:rsid w:val="00BD53EE"/>
    <w:rsid w:val="00BD57C7"/>
    <w:rsid w:val="00BD5990"/>
    <w:rsid w:val="00BD5D5B"/>
    <w:rsid w:val="00BD5DEA"/>
    <w:rsid w:val="00BD638A"/>
    <w:rsid w:val="00BD65AE"/>
    <w:rsid w:val="00BD66A1"/>
    <w:rsid w:val="00BD676A"/>
    <w:rsid w:val="00BD6DC0"/>
    <w:rsid w:val="00BD6EC5"/>
    <w:rsid w:val="00BD7772"/>
    <w:rsid w:val="00BD7792"/>
    <w:rsid w:val="00BD7C53"/>
    <w:rsid w:val="00BE08C7"/>
    <w:rsid w:val="00BE1AAD"/>
    <w:rsid w:val="00BE1BF3"/>
    <w:rsid w:val="00BE1D3B"/>
    <w:rsid w:val="00BE1E87"/>
    <w:rsid w:val="00BE1F58"/>
    <w:rsid w:val="00BE213C"/>
    <w:rsid w:val="00BE3EDE"/>
    <w:rsid w:val="00BE4445"/>
    <w:rsid w:val="00BE460B"/>
    <w:rsid w:val="00BE58EB"/>
    <w:rsid w:val="00BE5F27"/>
    <w:rsid w:val="00BE6548"/>
    <w:rsid w:val="00BE6AB1"/>
    <w:rsid w:val="00BE70F1"/>
    <w:rsid w:val="00BE7401"/>
    <w:rsid w:val="00BE744F"/>
    <w:rsid w:val="00BE7A8F"/>
    <w:rsid w:val="00BE7B58"/>
    <w:rsid w:val="00BF005C"/>
    <w:rsid w:val="00BF0172"/>
    <w:rsid w:val="00BF04DA"/>
    <w:rsid w:val="00BF06D8"/>
    <w:rsid w:val="00BF06E6"/>
    <w:rsid w:val="00BF1B6E"/>
    <w:rsid w:val="00BF1F1D"/>
    <w:rsid w:val="00BF266A"/>
    <w:rsid w:val="00BF2C9E"/>
    <w:rsid w:val="00BF39CE"/>
    <w:rsid w:val="00BF3DAF"/>
    <w:rsid w:val="00BF3DEE"/>
    <w:rsid w:val="00BF3E81"/>
    <w:rsid w:val="00BF3F53"/>
    <w:rsid w:val="00BF40F9"/>
    <w:rsid w:val="00BF4674"/>
    <w:rsid w:val="00BF500A"/>
    <w:rsid w:val="00BF5106"/>
    <w:rsid w:val="00BF51E8"/>
    <w:rsid w:val="00BF5A59"/>
    <w:rsid w:val="00BF5A69"/>
    <w:rsid w:val="00BF6B8E"/>
    <w:rsid w:val="00BF75E1"/>
    <w:rsid w:val="00C00ED6"/>
    <w:rsid w:val="00C0184F"/>
    <w:rsid w:val="00C0190C"/>
    <w:rsid w:val="00C022B9"/>
    <w:rsid w:val="00C0273B"/>
    <w:rsid w:val="00C029A5"/>
    <w:rsid w:val="00C02C0A"/>
    <w:rsid w:val="00C02D0F"/>
    <w:rsid w:val="00C0301A"/>
    <w:rsid w:val="00C030DE"/>
    <w:rsid w:val="00C0332D"/>
    <w:rsid w:val="00C0380B"/>
    <w:rsid w:val="00C04337"/>
    <w:rsid w:val="00C0444E"/>
    <w:rsid w:val="00C0448F"/>
    <w:rsid w:val="00C04F6C"/>
    <w:rsid w:val="00C050F0"/>
    <w:rsid w:val="00C05923"/>
    <w:rsid w:val="00C05F67"/>
    <w:rsid w:val="00C060EF"/>
    <w:rsid w:val="00C06ABE"/>
    <w:rsid w:val="00C06BE2"/>
    <w:rsid w:val="00C076DB"/>
    <w:rsid w:val="00C07EA4"/>
    <w:rsid w:val="00C10E3A"/>
    <w:rsid w:val="00C112E8"/>
    <w:rsid w:val="00C12557"/>
    <w:rsid w:val="00C12712"/>
    <w:rsid w:val="00C1274A"/>
    <w:rsid w:val="00C128FA"/>
    <w:rsid w:val="00C12D05"/>
    <w:rsid w:val="00C13AEA"/>
    <w:rsid w:val="00C13E0E"/>
    <w:rsid w:val="00C14197"/>
    <w:rsid w:val="00C1445B"/>
    <w:rsid w:val="00C14485"/>
    <w:rsid w:val="00C144C0"/>
    <w:rsid w:val="00C1468D"/>
    <w:rsid w:val="00C14B15"/>
    <w:rsid w:val="00C150FC"/>
    <w:rsid w:val="00C1599D"/>
    <w:rsid w:val="00C15DF8"/>
    <w:rsid w:val="00C15F95"/>
    <w:rsid w:val="00C16513"/>
    <w:rsid w:val="00C168D4"/>
    <w:rsid w:val="00C16A08"/>
    <w:rsid w:val="00C202A8"/>
    <w:rsid w:val="00C207FF"/>
    <w:rsid w:val="00C211EA"/>
    <w:rsid w:val="00C215DC"/>
    <w:rsid w:val="00C21628"/>
    <w:rsid w:val="00C2170B"/>
    <w:rsid w:val="00C21A46"/>
    <w:rsid w:val="00C22105"/>
    <w:rsid w:val="00C2210F"/>
    <w:rsid w:val="00C227AE"/>
    <w:rsid w:val="00C22911"/>
    <w:rsid w:val="00C230EE"/>
    <w:rsid w:val="00C2385D"/>
    <w:rsid w:val="00C244B6"/>
    <w:rsid w:val="00C25799"/>
    <w:rsid w:val="00C25A03"/>
    <w:rsid w:val="00C25B19"/>
    <w:rsid w:val="00C262E4"/>
    <w:rsid w:val="00C26DC3"/>
    <w:rsid w:val="00C26EF8"/>
    <w:rsid w:val="00C27618"/>
    <w:rsid w:val="00C27878"/>
    <w:rsid w:val="00C27E88"/>
    <w:rsid w:val="00C27EF1"/>
    <w:rsid w:val="00C305F4"/>
    <w:rsid w:val="00C30728"/>
    <w:rsid w:val="00C3082C"/>
    <w:rsid w:val="00C30AC7"/>
    <w:rsid w:val="00C30BC2"/>
    <w:rsid w:val="00C30C24"/>
    <w:rsid w:val="00C30DFD"/>
    <w:rsid w:val="00C30F28"/>
    <w:rsid w:val="00C3101C"/>
    <w:rsid w:val="00C3186A"/>
    <w:rsid w:val="00C32C96"/>
    <w:rsid w:val="00C33665"/>
    <w:rsid w:val="00C33B0C"/>
    <w:rsid w:val="00C33BAD"/>
    <w:rsid w:val="00C33EB6"/>
    <w:rsid w:val="00C3411F"/>
    <w:rsid w:val="00C341E7"/>
    <w:rsid w:val="00C3442C"/>
    <w:rsid w:val="00C34891"/>
    <w:rsid w:val="00C34DFE"/>
    <w:rsid w:val="00C350F4"/>
    <w:rsid w:val="00C35F80"/>
    <w:rsid w:val="00C365E3"/>
    <w:rsid w:val="00C367B9"/>
    <w:rsid w:val="00C3684F"/>
    <w:rsid w:val="00C36FB5"/>
    <w:rsid w:val="00C36FBC"/>
    <w:rsid w:val="00C3702F"/>
    <w:rsid w:val="00C37054"/>
    <w:rsid w:val="00C37A60"/>
    <w:rsid w:val="00C37EC7"/>
    <w:rsid w:val="00C4004F"/>
    <w:rsid w:val="00C4058F"/>
    <w:rsid w:val="00C4118F"/>
    <w:rsid w:val="00C4126B"/>
    <w:rsid w:val="00C41E63"/>
    <w:rsid w:val="00C42FB8"/>
    <w:rsid w:val="00C435B2"/>
    <w:rsid w:val="00C4371E"/>
    <w:rsid w:val="00C44680"/>
    <w:rsid w:val="00C447B5"/>
    <w:rsid w:val="00C44867"/>
    <w:rsid w:val="00C449F2"/>
    <w:rsid w:val="00C44A3B"/>
    <w:rsid w:val="00C44D5F"/>
    <w:rsid w:val="00C44E78"/>
    <w:rsid w:val="00C44E9E"/>
    <w:rsid w:val="00C45C6B"/>
    <w:rsid w:val="00C46C64"/>
    <w:rsid w:val="00C477D5"/>
    <w:rsid w:val="00C47820"/>
    <w:rsid w:val="00C47AC8"/>
    <w:rsid w:val="00C47E73"/>
    <w:rsid w:val="00C47EB2"/>
    <w:rsid w:val="00C47F03"/>
    <w:rsid w:val="00C50719"/>
    <w:rsid w:val="00C50C8C"/>
    <w:rsid w:val="00C51147"/>
    <w:rsid w:val="00C51374"/>
    <w:rsid w:val="00C515A5"/>
    <w:rsid w:val="00C520F2"/>
    <w:rsid w:val="00C526EB"/>
    <w:rsid w:val="00C52740"/>
    <w:rsid w:val="00C53126"/>
    <w:rsid w:val="00C531D3"/>
    <w:rsid w:val="00C546E9"/>
    <w:rsid w:val="00C54FFD"/>
    <w:rsid w:val="00C5529A"/>
    <w:rsid w:val="00C55463"/>
    <w:rsid w:val="00C55EA2"/>
    <w:rsid w:val="00C57599"/>
    <w:rsid w:val="00C578B3"/>
    <w:rsid w:val="00C579E9"/>
    <w:rsid w:val="00C579F3"/>
    <w:rsid w:val="00C57B49"/>
    <w:rsid w:val="00C57E14"/>
    <w:rsid w:val="00C57FE2"/>
    <w:rsid w:val="00C600CC"/>
    <w:rsid w:val="00C6012D"/>
    <w:rsid w:val="00C605D3"/>
    <w:rsid w:val="00C60A54"/>
    <w:rsid w:val="00C60B68"/>
    <w:rsid w:val="00C6158B"/>
    <w:rsid w:val="00C61683"/>
    <w:rsid w:val="00C61739"/>
    <w:rsid w:val="00C61841"/>
    <w:rsid w:val="00C61D25"/>
    <w:rsid w:val="00C624D2"/>
    <w:rsid w:val="00C62C12"/>
    <w:rsid w:val="00C6367B"/>
    <w:rsid w:val="00C6396D"/>
    <w:rsid w:val="00C63AA1"/>
    <w:rsid w:val="00C64A37"/>
    <w:rsid w:val="00C6538B"/>
    <w:rsid w:val="00C653DB"/>
    <w:rsid w:val="00C65B7E"/>
    <w:rsid w:val="00C6613D"/>
    <w:rsid w:val="00C67A0E"/>
    <w:rsid w:val="00C67AAD"/>
    <w:rsid w:val="00C7083D"/>
    <w:rsid w:val="00C71481"/>
    <w:rsid w:val="00C7158E"/>
    <w:rsid w:val="00C715B7"/>
    <w:rsid w:val="00C7250B"/>
    <w:rsid w:val="00C72701"/>
    <w:rsid w:val="00C72704"/>
    <w:rsid w:val="00C727AB"/>
    <w:rsid w:val="00C727CC"/>
    <w:rsid w:val="00C72A71"/>
    <w:rsid w:val="00C72C04"/>
    <w:rsid w:val="00C72E49"/>
    <w:rsid w:val="00C73022"/>
    <w:rsid w:val="00C7346B"/>
    <w:rsid w:val="00C738C0"/>
    <w:rsid w:val="00C73C22"/>
    <w:rsid w:val="00C73D7F"/>
    <w:rsid w:val="00C73E9F"/>
    <w:rsid w:val="00C742DE"/>
    <w:rsid w:val="00C74FEC"/>
    <w:rsid w:val="00C75353"/>
    <w:rsid w:val="00C75E21"/>
    <w:rsid w:val="00C767E8"/>
    <w:rsid w:val="00C769EB"/>
    <w:rsid w:val="00C76A08"/>
    <w:rsid w:val="00C76B2F"/>
    <w:rsid w:val="00C7713B"/>
    <w:rsid w:val="00C772AA"/>
    <w:rsid w:val="00C77697"/>
    <w:rsid w:val="00C77A62"/>
    <w:rsid w:val="00C77AB5"/>
    <w:rsid w:val="00C77C0E"/>
    <w:rsid w:val="00C77D61"/>
    <w:rsid w:val="00C77F60"/>
    <w:rsid w:val="00C80967"/>
    <w:rsid w:val="00C80B5E"/>
    <w:rsid w:val="00C81628"/>
    <w:rsid w:val="00C81B82"/>
    <w:rsid w:val="00C81BB7"/>
    <w:rsid w:val="00C81E05"/>
    <w:rsid w:val="00C823E4"/>
    <w:rsid w:val="00C827CC"/>
    <w:rsid w:val="00C82F8A"/>
    <w:rsid w:val="00C83209"/>
    <w:rsid w:val="00C837E5"/>
    <w:rsid w:val="00C83ADA"/>
    <w:rsid w:val="00C840EB"/>
    <w:rsid w:val="00C846CD"/>
    <w:rsid w:val="00C855FC"/>
    <w:rsid w:val="00C85823"/>
    <w:rsid w:val="00C85877"/>
    <w:rsid w:val="00C85A06"/>
    <w:rsid w:val="00C85D66"/>
    <w:rsid w:val="00C86E73"/>
    <w:rsid w:val="00C86F50"/>
    <w:rsid w:val="00C87C01"/>
    <w:rsid w:val="00C9067B"/>
    <w:rsid w:val="00C908C2"/>
    <w:rsid w:val="00C90BCF"/>
    <w:rsid w:val="00C911AD"/>
    <w:rsid w:val="00C91258"/>
    <w:rsid w:val="00C91687"/>
    <w:rsid w:val="00C91A1F"/>
    <w:rsid w:val="00C91EDB"/>
    <w:rsid w:val="00C924A8"/>
    <w:rsid w:val="00C927FB"/>
    <w:rsid w:val="00C9371E"/>
    <w:rsid w:val="00C9421F"/>
    <w:rsid w:val="00C945FE"/>
    <w:rsid w:val="00C94D80"/>
    <w:rsid w:val="00C94EDB"/>
    <w:rsid w:val="00C94FC1"/>
    <w:rsid w:val="00C961D7"/>
    <w:rsid w:val="00C96E79"/>
    <w:rsid w:val="00C96FAA"/>
    <w:rsid w:val="00C97135"/>
    <w:rsid w:val="00C971EB"/>
    <w:rsid w:val="00C97596"/>
    <w:rsid w:val="00C97A04"/>
    <w:rsid w:val="00C97FA1"/>
    <w:rsid w:val="00CA00C4"/>
    <w:rsid w:val="00CA01C5"/>
    <w:rsid w:val="00CA0904"/>
    <w:rsid w:val="00CA09C1"/>
    <w:rsid w:val="00CA0F3F"/>
    <w:rsid w:val="00CA107B"/>
    <w:rsid w:val="00CA16CC"/>
    <w:rsid w:val="00CA17B5"/>
    <w:rsid w:val="00CA2A1F"/>
    <w:rsid w:val="00CA2B2C"/>
    <w:rsid w:val="00CA2DC0"/>
    <w:rsid w:val="00CA2F72"/>
    <w:rsid w:val="00CA3804"/>
    <w:rsid w:val="00CA4258"/>
    <w:rsid w:val="00CA484D"/>
    <w:rsid w:val="00CA4946"/>
    <w:rsid w:val="00CA55CE"/>
    <w:rsid w:val="00CA56A9"/>
    <w:rsid w:val="00CA56E2"/>
    <w:rsid w:val="00CA5730"/>
    <w:rsid w:val="00CA5A72"/>
    <w:rsid w:val="00CA5D32"/>
    <w:rsid w:val="00CA78C9"/>
    <w:rsid w:val="00CB0E75"/>
    <w:rsid w:val="00CB128E"/>
    <w:rsid w:val="00CB130E"/>
    <w:rsid w:val="00CB137D"/>
    <w:rsid w:val="00CB1389"/>
    <w:rsid w:val="00CB1714"/>
    <w:rsid w:val="00CB17F1"/>
    <w:rsid w:val="00CB1C40"/>
    <w:rsid w:val="00CB1DFA"/>
    <w:rsid w:val="00CB1FF2"/>
    <w:rsid w:val="00CB22F6"/>
    <w:rsid w:val="00CB2E97"/>
    <w:rsid w:val="00CB3B3B"/>
    <w:rsid w:val="00CB40C0"/>
    <w:rsid w:val="00CB48C4"/>
    <w:rsid w:val="00CB50AD"/>
    <w:rsid w:val="00CB5B74"/>
    <w:rsid w:val="00CB68C5"/>
    <w:rsid w:val="00CB6DD9"/>
    <w:rsid w:val="00CB7207"/>
    <w:rsid w:val="00CB77FC"/>
    <w:rsid w:val="00CB7BE2"/>
    <w:rsid w:val="00CC003B"/>
    <w:rsid w:val="00CC01B7"/>
    <w:rsid w:val="00CC0A96"/>
    <w:rsid w:val="00CC1406"/>
    <w:rsid w:val="00CC1C7C"/>
    <w:rsid w:val="00CC20F2"/>
    <w:rsid w:val="00CC2119"/>
    <w:rsid w:val="00CC21EF"/>
    <w:rsid w:val="00CC25C3"/>
    <w:rsid w:val="00CC2F0E"/>
    <w:rsid w:val="00CC3119"/>
    <w:rsid w:val="00CC32A4"/>
    <w:rsid w:val="00CC345E"/>
    <w:rsid w:val="00CC3C7B"/>
    <w:rsid w:val="00CC3D49"/>
    <w:rsid w:val="00CC3FC5"/>
    <w:rsid w:val="00CC5013"/>
    <w:rsid w:val="00CC5155"/>
    <w:rsid w:val="00CC5168"/>
    <w:rsid w:val="00CC5399"/>
    <w:rsid w:val="00CC54C0"/>
    <w:rsid w:val="00CC565E"/>
    <w:rsid w:val="00CC739E"/>
    <w:rsid w:val="00CC7971"/>
    <w:rsid w:val="00CC79A3"/>
    <w:rsid w:val="00CD07B6"/>
    <w:rsid w:val="00CD0A02"/>
    <w:rsid w:val="00CD0C7C"/>
    <w:rsid w:val="00CD18F3"/>
    <w:rsid w:val="00CD19A6"/>
    <w:rsid w:val="00CD22DA"/>
    <w:rsid w:val="00CD25A2"/>
    <w:rsid w:val="00CD27EE"/>
    <w:rsid w:val="00CD2DF0"/>
    <w:rsid w:val="00CD31E4"/>
    <w:rsid w:val="00CD5686"/>
    <w:rsid w:val="00CD58B7"/>
    <w:rsid w:val="00CD5DB1"/>
    <w:rsid w:val="00CD5F14"/>
    <w:rsid w:val="00CD5FEA"/>
    <w:rsid w:val="00CD67FA"/>
    <w:rsid w:val="00CD6C8F"/>
    <w:rsid w:val="00CD754B"/>
    <w:rsid w:val="00CD7B22"/>
    <w:rsid w:val="00CE01BB"/>
    <w:rsid w:val="00CE04C2"/>
    <w:rsid w:val="00CE0F7D"/>
    <w:rsid w:val="00CE0F7F"/>
    <w:rsid w:val="00CE1169"/>
    <w:rsid w:val="00CE11C3"/>
    <w:rsid w:val="00CE134E"/>
    <w:rsid w:val="00CE200B"/>
    <w:rsid w:val="00CE2580"/>
    <w:rsid w:val="00CE280F"/>
    <w:rsid w:val="00CE2884"/>
    <w:rsid w:val="00CE34CA"/>
    <w:rsid w:val="00CE358D"/>
    <w:rsid w:val="00CE3A47"/>
    <w:rsid w:val="00CE416E"/>
    <w:rsid w:val="00CE491A"/>
    <w:rsid w:val="00CE5463"/>
    <w:rsid w:val="00CE5668"/>
    <w:rsid w:val="00CE580F"/>
    <w:rsid w:val="00CE71BF"/>
    <w:rsid w:val="00CE771D"/>
    <w:rsid w:val="00CE7D7D"/>
    <w:rsid w:val="00CF0172"/>
    <w:rsid w:val="00CF060E"/>
    <w:rsid w:val="00CF0937"/>
    <w:rsid w:val="00CF0DD9"/>
    <w:rsid w:val="00CF1350"/>
    <w:rsid w:val="00CF1462"/>
    <w:rsid w:val="00CF1C28"/>
    <w:rsid w:val="00CF2442"/>
    <w:rsid w:val="00CF2CF2"/>
    <w:rsid w:val="00CF2EE6"/>
    <w:rsid w:val="00CF35C0"/>
    <w:rsid w:val="00CF35F4"/>
    <w:rsid w:val="00CF36BE"/>
    <w:rsid w:val="00CF3D7D"/>
    <w:rsid w:val="00CF4099"/>
    <w:rsid w:val="00CF4950"/>
    <w:rsid w:val="00CF4E8C"/>
    <w:rsid w:val="00CF517B"/>
    <w:rsid w:val="00CF58C8"/>
    <w:rsid w:val="00CF6353"/>
    <w:rsid w:val="00CF6575"/>
    <w:rsid w:val="00CF66F0"/>
    <w:rsid w:val="00CF6AAF"/>
    <w:rsid w:val="00CF72EE"/>
    <w:rsid w:val="00D005F1"/>
    <w:rsid w:val="00D00796"/>
    <w:rsid w:val="00D00A30"/>
    <w:rsid w:val="00D0118E"/>
    <w:rsid w:val="00D02DC3"/>
    <w:rsid w:val="00D035CF"/>
    <w:rsid w:val="00D03737"/>
    <w:rsid w:val="00D03E05"/>
    <w:rsid w:val="00D03F54"/>
    <w:rsid w:val="00D0437C"/>
    <w:rsid w:val="00D04385"/>
    <w:rsid w:val="00D05248"/>
    <w:rsid w:val="00D05468"/>
    <w:rsid w:val="00D05475"/>
    <w:rsid w:val="00D05DE5"/>
    <w:rsid w:val="00D0689A"/>
    <w:rsid w:val="00D06AAC"/>
    <w:rsid w:val="00D077A3"/>
    <w:rsid w:val="00D07C86"/>
    <w:rsid w:val="00D10134"/>
    <w:rsid w:val="00D10453"/>
    <w:rsid w:val="00D1063A"/>
    <w:rsid w:val="00D1092B"/>
    <w:rsid w:val="00D10E66"/>
    <w:rsid w:val="00D110E3"/>
    <w:rsid w:val="00D112D0"/>
    <w:rsid w:val="00D1139F"/>
    <w:rsid w:val="00D1198D"/>
    <w:rsid w:val="00D11ACF"/>
    <w:rsid w:val="00D11C2E"/>
    <w:rsid w:val="00D12174"/>
    <w:rsid w:val="00D1222F"/>
    <w:rsid w:val="00D1386A"/>
    <w:rsid w:val="00D13E4D"/>
    <w:rsid w:val="00D14246"/>
    <w:rsid w:val="00D143AF"/>
    <w:rsid w:val="00D15271"/>
    <w:rsid w:val="00D15B66"/>
    <w:rsid w:val="00D15F31"/>
    <w:rsid w:val="00D16568"/>
    <w:rsid w:val="00D16AE5"/>
    <w:rsid w:val="00D2010C"/>
    <w:rsid w:val="00D216C4"/>
    <w:rsid w:val="00D21BA9"/>
    <w:rsid w:val="00D21CEB"/>
    <w:rsid w:val="00D2247E"/>
    <w:rsid w:val="00D22621"/>
    <w:rsid w:val="00D22FA1"/>
    <w:rsid w:val="00D23432"/>
    <w:rsid w:val="00D239D0"/>
    <w:rsid w:val="00D23C58"/>
    <w:rsid w:val="00D23C59"/>
    <w:rsid w:val="00D242D7"/>
    <w:rsid w:val="00D244CA"/>
    <w:rsid w:val="00D247EC"/>
    <w:rsid w:val="00D24D0B"/>
    <w:rsid w:val="00D24EC9"/>
    <w:rsid w:val="00D25297"/>
    <w:rsid w:val="00D253EE"/>
    <w:rsid w:val="00D254E8"/>
    <w:rsid w:val="00D259A4"/>
    <w:rsid w:val="00D2614A"/>
    <w:rsid w:val="00D261A2"/>
    <w:rsid w:val="00D26462"/>
    <w:rsid w:val="00D264F8"/>
    <w:rsid w:val="00D27B45"/>
    <w:rsid w:val="00D30A09"/>
    <w:rsid w:val="00D3100F"/>
    <w:rsid w:val="00D3124F"/>
    <w:rsid w:val="00D312FF"/>
    <w:rsid w:val="00D319AA"/>
    <w:rsid w:val="00D31EF5"/>
    <w:rsid w:val="00D31F3B"/>
    <w:rsid w:val="00D3213C"/>
    <w:rsid w:val="00D326B3"/>
    <w:rsid w:val="00D32749"/>
    <w:rsid w:val="00D33552"/>
    <w:rsid w:val="00D336A2"/>
    <w:rsid w:val="00D33B39"/>
    <w:rsid w:val="00D33CF7"/>
    <w:rsid w:val="00D345B9"/>
    <w:rsid w:val="00D34A03"/>
    <w:rsid w:val="00D34C3B"/>
    <w:rsid w:val="00D34DB9"/>
    <w:rsid w:val="00D34ED4"/>
    <w:rsid w:val="00D34F2F"/>
    <w:rsid w:val="00D3529E"/>
    <w:rsid w:val="00D3579B"/>
    <w:rsid w:val="00D36592"/>
    <w:rsid w:val="00D36A44"/>
    <w:rsid w:val="00D36E92"/>
    <w:rsid w:val="00D37096"/>
    <w:rsid w:val="00D3785A"/>
    <w:rsid w:val="00D37965"/>
    <w:rsid w:val="00D37973"/>
    <w:rsid w:val="00D37AD7"/>
    <w:rsid w:val="00D37F7E"/>
    <w:rsid w:val="00D404BF"/>
    <w:rsid w:val="00D40ECD"/>
    <w:rsid w:val="00D40EE5"/>
    <w:rsid w:val="00D41349"/>
    <w:rsid w:val="00D41E85"/>
    <w:rsid w:val="00D41E92"/>
    <w:rsid w:val="00D41F22"/>
    <w:rsid w:val="00D427A8"/>
    <w:rsid w:val="00D42CAE"/>
    <w:rsid w:val="00D43C5B"/>
    <w:rsid w:val="00D4406C"/>
    <w:rsid w:val="00D4452A"/>
    <w:rsid w:val="00D44740"/>
    <w:rsid w:val="00D4576F"/>
    <w:rsid w:val="00D458C6"/>
    <w:rsid w:val="00D45A80"/>
    <w:rsid w:val="00D45B5F"/>
    <w:rsid w:val="00D4742C"/>
    <w:rsid w:val="00D475EE"/>
    <w:rsid w:val="00D47C99"/>
    <w:rsid w:val="00D50322"/>
    <w:rsid w:val="00D50A38"/>
    <w:rsid w:val="00D51608"/>
    <w:rsid w:val="00D51E66"/>
    <w:rsid w:val="00D52013"/>
    <w:rsid w:val="00D5212B"/>
    <w:rsid w:val="00D52431"/>
    <w:rsid w:val="00D5253E"/>
    <w:rsid w:val="00D528B3"/>
    <w:rsid w:val="00D52B51"/>
    <w:rsid w:val="00D52E23"/>
    <w:rsid w:val="00D5308B"/>
    <w:rsid w:val="00D5388D"/>
    <w:rsid w:val="00D540D7"/>
    <w:rsid w:val="00D54230"/>
    <w:rsid w:val="00D54528"/>
    <w:rsid w:val="00D54994"/>
    <w:rsid w:val="00D5572F"/>
    <w:rsid w:val="00D55B89"/>
    <w:rsid w:val="00D5672C"/>
    <w:rsid w:val="00D569E3"/>
    <w:rsid w:val="00D56D55"/>
    <w:rsid w:val="00D56DE6"/>
    <w:rsid w:val="00D57544"/>
    <w:rsid w:val="00D575B8"/>
    <w:rsid w:val="00D57787"/>
    <w:rsid w:val="00D57B57"/>
    <w:rsid w:val="00D6027A"/>
    <w:rsid w:val="00D604E6"/>
    <w:rsid w:val="00D611CB"/>
    <w:rsid w:val="00D6144F"/>
    <w:rsid w:val="00D616D2"/>
    <w:rsid w:val="00D6186F"/>
    <w:rsid w:val="00D618E8"/>
    <w:rsid w:val="00D61D4F"/>
    <w:rsid w:val="00D62106"/>
    <w:rsid w:val="00D62255"/>
    <w:rsid w:val="00D63671"/>
    <w:rsid w:val="00D63834"/>
    <w:rsid w:val="00D63B5F"/>
    <w:rsid w:val="00D6412B"/>
    <w:rsid w:val="00D64B40"/>
    <w:rsid w:val="00D64CF4"/>
    <w:rsid w:val="00D6617C"/>
    <w:rsid w:val="00D662D7"/>
    <w:rsid w:val="00D66632"/>
    <w:rsid w:val="00D6783E"/>
    <w:rsid w:val="00D7036E"/>
    <w:rsid w:val="00D703D7"/>
    <w:rsid w:val="00D70EF7"/>
    <w:rsid w:val="00D7204D"/>
    <w:rsid w:val="00D72420"/>
    <w:rsid w:val="00D7258C"/>
    <w:rsid w:val="00D72772"/>
    <w:rsid w:val="00D72D1C"/>
    <w:rsid w:val="00D732E9"/>
    <w:rsid w:val="00D73730"/>
    <w:rsid w:val="00D738A6"/>
    <w:rsid w:val="00D738EB"/>
    <w:rsid w:val="00D73A7D"/>
    <w:rsid w:val="00D73B1D"/>
    <w:rsid w:val="00D74533"/>
    <w:rsid w:val="00D74C90"/>
    <w:rsid w:val="00D74CED"/>
    <w:rsid w:val="00D75605"/>
    <w:rsid w:val="00D758D9"/>
    <w:rsid w:val="00D75AC8"/>
    <w:rsid w:val="00D75EEA"/>
    <w:rsid w:val="00D765A0"/>
    <w:rsid w:val="00D76ED3"/>
    <w:rsid w:val="00D7757B"/>
    <w:rsid w:val="00D77743"/>
    <w:rsid w:val="00D77D26"/>
    <w:rsid w:val="00D80021"/>
    <w:rsid w:val="00D81914"/>
    <w:rsid w:val="00D81BC6"/>
    <w:rsid w:val="00D81EB9"/>
    <w:rsid w:val="00D81F1E"/>
    <w:rsid w:val="00D822DB"/>
    <w:rsid w:val="00D82434"/>
    <w:rsid w:val="00D824D8"/>
    <w:rsid w:val="00D8268B"/>
    <w:rsid w:val="00D82D42"/>
    <w:rsid w:val="00D82DA7"/>
    <w:rsid w:val="00D82F41"/>
    <w:rsid w:val="00D83179"/>
    <w:rsid w:val="00D83518"/>
    <w:rsid w:val="00D8397C"/>
    <w:rsid w:val="00D839E1"/>
    <w:rsid w:val="00D83A3D"/>
    <w:rsid w:val="00D83BFD"/>
    <w:rsid w:val="00D84227"/>
    <w:rsid w:val="00D84258"/>
    <w:rsid w:val="00D84380"/>
    <w:rsid w:val="00D84674"/>
    <w:rsid w:val="00D86747"/>
    <w:rsid w:val="00D86DBB"/>
    <w:rsid w:val="00D87DD3"/>
    <w:rsid w:val="00D90181"/>
    <w:rsid w:val="00D9023C"/>
    <w:rsid w:val="00D909DE"/>
    <w:rsid w:val="00D91AFD"/>
    <w:rsid w:val="00D91C5E"/>
    <w:rsid w:val="00D928AE"/>
    <w:rsid w:val="00D932C8"/>
    <w:rsid w:val="00D9348C"/>
    <w:rsid w:val="00D9368F"/>
    <w:rsid w:val="00D93950"/>
    <w:rsid w:val="00D93B52"/>
    <w:rsid w:val="00D941C2"/>
    <w:rsid w:val="00D94268"/>
    <w:rsid w:val="00D94303"/>
    <w:rsid w:val="00D94370"/>
    <w:rsid w:val="00D944D5"/>
    <w:rsid w:val="00D94EED"/>
    <w:rsid w:val="00D95209"/>
    <w:rsid w:val="00D95421"/>
    <w:rsid w:val="00D95F0C"/>
    <w:rsid w:val="00D96026"/>
    <w:rsid w:val="00D9658F"/>
    <w:rsid w:val="00D979E2"/>
    <w:rsid w:val="00DA02EF"/>
    <w:rsid w:val="00DA04E8"/>
    <w:rsid w:val="00DA0C22"/>
    <w:rsid w:val="00DA142A"/>
    <w:rsid w:val="00DA1D7C"/>
    <w:rsid w:val="00DA1ED5"/>
    <w:rsid w:val="00DA2545"/>
    <w:rsid w:val="00DA256E"/>
    <w:rsid w:val="00DA32B6"/>
    <w:rsid w:val="00DA5892"/>
    <w:rsid w:val="00DA67DC"/>
    <w:rsid w:val="00DA6EA0"/>
    <w:rsid w:val="00DA766B"/>
    <w:rsid w:val="00DA7B02"/>
    <w:rsid w:val="00DA7C1C"/>
    <w:rsid w:val="00DB02DF"/>
    <w:rsid w:val="00DB1453"/>
    <w:rsid w:val="00DB147A"/>
    <w:rsid w:val="00DB153E"/>
    <w:rsid w:val="00DB1B7A"/>
    <w:rsid w:val="00DB1CAA"/>
    <w:rsid w:val="00DB34F6"/>
    <w:rsid w:val="00DB397E"/>
    <w:rsid w:val="00DB3A4E"/>
    <w:rsid w:val="00DB3AF0"/>
    <w:rsid w:val="00DB41B7"/>
    <w:rsid w:val="00DB4261"/>
    <w:rsid w:val="00DB4E4E"/>
    <w:rsid w:val="00DB536E"/>
    <w:rsid w:val="00DB53C8"/>
    <w:rsid w:val="00DB5618"/>
    <w:rsid w:val="00DB562E"/>
    <w:rsid w:val="00DB58FD"/>
    <w:rsid w:val="00DB5E71"/>
    <w:rsid w:val="00DB67F6"/>
    <w:rsid w:val="00DB794F"/>
    <w:rsid w:val="00DC04FC"/>
    <w:rsid w:val="00DC0CD3"/>
    <w:rsid w:val="00DC0F1D"/>
    <w:rsid w:val="00DC1051"/>
    <w:rsid w:val="00DC1417"/>
    <w:rsid w:val="00DC1E1E"/>
    <w:rsid w:val="00DC2A4C"/>
    <w:rsid w:val="00DC2E5D"/>
    <w:rsid w:val="00DC30E3"/>
    <w:rsid w:val="00DC3679"/>
    <w:rsid w:val="00DC37DD"/>
    <w:rsid w:val="00DC4F14"/>
    <w:rsid w:val="00DC5204"/>
    <w:rsid w:val="00DC522E"/>
    <w:rsid w:val="00DC551B"/>
    <w:rsid w:val="00DC55FE"/>
    <w:rsid w:val="00DC5705"/>
    <w:rsid w:val="00DC597D"/>
    <w:rsid w:val="00DC5FC9"/>
    <w:rsid w:val="00DC6216"/>
    <w:rsid w:val="00DC622B"/>
    <w:rsid w:val="00DC660E"/>
    <w:rsid w:val="00DC6708"/>
    <w:rsid w:val="00DC6F45"/>
    <w:rsid w:val="00DC7085"/>
    <w:rsid w:val="00DC73DA"/>
    <w:rsid w:val="00DC748C"/>
    <w:rsid w:val="00DC7B98"/>
    <w:rsid w:val="00DC7CD6"/>
    <w:rsid w:val="00DD04B5"/>
    <w:rsid w:val="00DD05F1"/>
    <w:rsid w:val="00DD0675"/>
    <w:rsid w:val="00DD0E82"/>
    <w:rsid w:val="00DD11D3"/>
    <w:rsid w:val="00DD13BE"/>
    <w:rsid w:val="00DD13C8"/>
    <w:rsid w:val="00DD1425"/>
    <w:rsid w:val="00DD1437"/>
    <w:rsid w:val="00DD39E8"/>
    <w:rsid w:val="00DD3B8D"/>
    <w:rsid w:val="00DD3D8D"/>
    <w:rsid w:val="00DD4012"/>
    <w:rsid w:val="00DD4773"/>
    <w:rsid w:val="00DD4DFB"/>
    <w:rsid w:val="00DD4E94"/>
    <w:rsid w:val="00DD5185"/>
    <w:rsid w:val="00DD581E"/>
    <w:rsid w:val="00DD5D11"/>
    <w:rsid w:val="00DD6499"/>
    <w:rsid w:val="00DD70C4"/>
    <w:rsid w:val="00DD780C"/>
    <w:rsid w:val="00DD7927"/>
    <w:rsid w:val="00DD7CDE"/>
    <w:rsid w:val="00DE03AD"/>
    <w:rsid w:val="00DE1BBD"/>
    <w:rsid w:val="00DE1FF8"/>
    <w:rsid w:val="00DE2193"/>
    <w:rsid w:val="00DE2246"/>
    <w:rsid w:val="00DE24DE"/>
    <w:rsid w:val="00DE24E9"/>
    <w:rsid w:val="00DE26BD"/>
    <w:rsid w:val="00DE28C9"/>
    <w:rsid w:val="00DE2C27"/>
    <w:rsid w:val="00DE388B"/>
    <w:rsid w:val="00DE3D0B"/>
    <w:rsid w:val="00DE3E9A"/>
    <w:rsid w:val="00DE42F9"/>
    <w:rsid w:val="00DE526D"/>
    <w:rsid w:val="00DE5478"/>
    <w:rsid w:val="00DE5B91"/>
    <w:rsid w:val="00DE640E"/>
    <w:rsid w:val="00DE6545"/>
    <w:rsid w:val="00DE7495"/>
    <w:rsid w:val="00DF00E2"/>
    <w:rsid w:val="00DF0DB3"/>
    <w:rsid w:val="00DF0E36"/>
    <w:rsid w:val="00DF102F"/>
    <w:rsid w:val="00DF1282"/>
    <w:rsid w:val="00DF1562"/>
    <w:rsid w:val="00DF18C1"/>
    <w:rsid w:val="00DF1DAF"/>
    <w:rsid w:val="00DF1F1F"/>
    <w:rsid w:val="00DF217B"/>
    <w:rsid w:val="00DF290B"/>
    <w:rsid w:val="00DF2C2B"/>
    <w:rsid w:val="00DF2C5B"/>
    <w:rsid w:val="00DF2C73"/>
    <w:rsid w:val="00DF334A"/>
    <w:rsid w:val="00DF347E"/>
    <w:rsid w:val="00DF349D"/>
    <w:rsid w:val="00DF3B2B"/>
    <w:rsid w:val="00DF49BD"/>
    <w:rsid w:val="00DF51B3"/>
    <w:rsid w:val="00DF5493"/>
    <w:rsid w:val="00DF5974"/>
    <w:rsid w:val="00DF5ADA"/>
    <w:rsid w:val="00DF5C3E"/>
    <w:rsid w:val="00DF5EAB"/>
    <w:rsid w:val="00DF5FAE"/>
    <w:rsid w:val="00DF6582"/>
    <w:rsid w:val="00DF6693"/>
    <w:rsid w:val="00DF79BB"/>
    <w:rsid w:val="00DF7AFF"/>
    <w:rsid w:val="00DF7BB0"/>
    <w:rsid w:val="00DF7D0F"/>
    <w:rsid w:val="00E0043B"/>
    <w:rsid w:val="00E00639"/>
    <w:rsid w:val="00E0101D"/>
    <w:rsid w:val="00E0134D"/>
    <w:rsid w:val="00E01432"/>
    <w:rsid w:val="00E01436"/>
    <w:rsid w:val="00E019E8"/>
    <w:rsid w:val="00E01A23"/>
    <w:rsid w:val="00E02289"/>
    <w:rsid w:val="00E024C0"/>
    <w:rsid w:val="00E0283E"/>
    <w:rsid w:val="00E02EA6"/>
    <w:rsid w:val="00E03500"/>
    <w:rsid w:val="00E03528"/>
    <w:rsid w:val="00E03DC6"/>
    <w:rsid w:val="00E03DEC"/>
    <w:rsid w:val="00E04336"/>
    <w:rsid w:val="00E04471"/>
    <w:rsid w:val="00E045BD"/>
    <w:rsid w:val="00E0481C"/>
    <w:rsid w:val="00E04DA7"/>
    <w:rsid w:val="00E04FC6"/>
    <w:rsid w:val="00E05216"/>
    <w:rsid w:val="00E05763"/>
    <w:rsid w:val="00E0590E"/>
    <w:rsid w:val="00E05D9B"/>
    <w:rsid w:val="00E063EB"/>
    <w:rsid w:val="00E06DF8"/>
    <w:rsid w:val="00E06FE3"/>
    <w:rsid w:val="00E07D28"/>
    <w:rsid w:val="00E07ED7"/>
    <w:rsid w:val="00E10516"/>
    <w:rsid w:val="00E11705"/>
    <w:rsid w:val="00E11A43"/>
    <w:rsid w:val="00E12318"/>
    <w:rsid w:val="00E1294B"/>
    <w:rsid w:val="00E1344F"/>
    <w:rsid w:val="00E146E6"/>
    <w:rsid w:val="00E14D38"/>
    <w:rsid w:val="00E14DF7"/>
    <w:rsid w:val="00E15406"/>
    <w:rsid w:val="00E15B87"/>
    <w:rsid w:val="00E15D68"/>
    <w:rsid w:val="00E15F82"/>
    <w:rsid w:val="00E1662F"/>
    <w:rsid w:val="00E167C0"/>
    <w:rsid w:val="00E171C9"/>
    <w:rsid w:val="00E172DC"/>
    <w:rsid w:val="00E178A3"/>
    <w:rsid w:val="00E17B77"/>
    <w:rsid w:val="00E20016"/>
    <w:rsid w:val="00E20650"/>
    <w:rsid w:val="00E2077F"/>
    <w:rsid w:val="00E20A2F"/>
    <w:rsid w:val="00E20A56"/>
    <w:rsid w:val="00E20E3B"/>
    <w:rsid w:val="00E21551"/>
    <w:rsid w:val="00E21681"/>
    <w:rsid w:val="00E21D17"/>
    <w:rsid w:val="00E21EC7"/>
    <w:rsid w:val="00E22263"/>
    <w:rsid w:val="00E2226F"/>
    <w:rsid w:val="00E22D85"/>
    <w:rsid w:val="00E22EA0"/>
    <w:rsid w:val="00E23094"/>
    <w:rsid w:val="00E2310A"/>
    <w:rsid w:val="00E2320E"/>
    <w:rsid w:val="00E23337"/>
    <w:rsid w:val="00E23817"/>
    <w:rsid w:val="00E23FEE"/>
    <w:rsid w:val="00E24C44"/>
    <w:rsid w:val="00E25786"/>
    <w:rsid w:val="00E259EA"/>
    <w:rsid w:val="00E260BD"/>
    <w:rsid w:val="00E26104"/>
    <w:rsid w:val="00E263C0"/>
    <w:rsid w:val="00E267C8"/>
    <w:rsid w:val="00E26C06"/>
    <w:rsid w:val="00E26CAF"/>
    <w:rsid w:val="00E277D3"/>
    <w:rsid w:val="00E27969"/>
    <w:rsid w:val="00E27A79"/>
    <w:rsid w:val="00E27C44"/>
    <w:rsid w:val="00E27E57"/>
    <w:rsid w:val="00E3035F"/>
    <w:rsid w:val="00E305DC"/>
    <w:rsid w:val="00E30928"/>
    <w:rsid w:val="00E30E0C"/>
    <w:rsid w:val="00E31678"/>
    <w:rsid w:val="00E32061"/>
    <w:rsid w:val="00E32290"/>
    <w:rsid w:val="00E32B7C"/>
    <w:rsid w:val="00E32FD5"/>
    <w:rsid w:val="00E33122"/>
    <w:rsid w:val="00E336A5"/>
    <w:rsid w:val="00E34341"/>
    <w:rsid w:val="00E34536"/>
    <w:rsid w:val="00E345FA"/>
    <w:rsid w:val="00E34888"/>
    <w:rsid w:val="00E34DAD"/>
    <w:rsid w:val="00E35326"/>
    <w:rsid w:val="00E35665"/>
    <w:rsid w:val="00E358B8"/>
    <w:rsid w:val="00E36226"/>
    <w:rsid w:val="00E365E7"/>
    <w:rsid w:val="00E368BC"/>
    <w:rsid w:val="00E36CA6"/>
    <w:rsid w:val="00E374F1"/>
    <w:rsid w:val="00E37AA4"/>
    <w:rsid w:val="00E40355"/>
    <w:rsid w:val="00E40377"/>
    <w:rsid w:val="00E40530"/>
    <w:rsid w:val="00E41755"/>
    <w:rsid w:val="00E41986"/>
    <w:rsid w:val="00E41C03"/>
    <w:rsid w:val="00E41DD6"/>
    <w:rsid w:val="00E41FFB"/>
    <w:rsid w:val="00E42267"/>
    <w:rsid w:val="00E42792"/>
    <w:rsid w:val="00E42FF9"/>
    <w:rsid w:val="00E43036"/>
    <w:rsid w:val="00E43732"/>
    <w:rsid w:val="00E43D3E"/>
    <w:rsid w:val="00E43DDD"/>
    <w:rsid w:val="00E440D3"/>
    <w:rsid w:val="00E44115"/>
    <w:rsid w:val="00E4455C"/>
    <w:rsid w:val="00E44B61"/>
    <w:rsid w:val="00E44EBA"/>
    <w:rsid w:val="00E45DA6"/>
    <w:rsid w:val="00E46149"/>
    <w:rsid w:val="00E463EF"/>
    <w:rsid w:val="00E46563"/>
    <w:rsid w:val="00E46603"/>
    <w:rsid w:val="00E46A0F"/>
    <w:rsid w:val="00E4714C"/>
    <w:rsid w:val="00E47D3C"/>
    <w:rsid w:val="00E504C4"/>
    <w:rsid w:val="00E50E6D"/>
    <w:rsid w:val="00E51102"/>
    <w:rsid w:val="00E511EF"/>
    <w:rsid w:val="00E5194A"/>
    <w:rsid w:val="00E51A21"/>
    <w:rsid w:val="00E51AEB"/>
    <w:rsid w:val="00E51E6D"/>
    <w:rsid w:val="00E51FAC"/>
    <w:rsid w:val="00E52260"/>
    <w:rsid w:val="00E52294"/>
    <w:rsid w:val="00E522A7"/>
    <w:rsid w:val="00E52BE5"/>
    <w:rsid w:val="00E53038"/>
    <w:rsid w:val="00E53FB3"/>
    <w:rsid w:val="00E54452"/>
    <w:rsid w:val="00E546A4"/>
    <w:rsid w:val="00E54733"/>
    <w:rsid w:val="00E55523"/>
    <w:rsid w:val="00E55876"/>
    <w:rsid w:val="00E55A3B"/>
    <w:rsid w:val="00E55CB0"/>
    <w:rsid w:val="00E5618C"/>
    <w:rsid w:val="00E564CB"/>
    <w:rsid w:val="00E56579"/>
    <w:rsid w:val="00E566AA"/>
    <w:rsid w:val="00E56E0C"/>
    <w:rsid w:val="00E57499"/>
    <w:rsid w:val="00E57629"/>
    <w:rsid w:val="00E60142"/>
    <w:rsid w:val="00E6076C"/>
    <w:rsid w:val="00E608B4"/>
    <w:rsid w:val="00E60B63"/>
    <w:rsid w:val="00E60E48"/>
    <w:rsid w:val="00E60E6B"/>
    <w:rsid w:val="00E618CF"/>
    <w:rsid w:val="00E61B1D"/>
    <w:rsid w:val="00E62341"/>
    <w:rsid w:val="00E6276E"/>
    <w:rsid w:val="00E628CE"/>
    <w:rsid w:val="00E628E6"/>
    <w:rsid w:val="00E62E5B"/>
    <w:rsid w:val="00E630C3"/>
    <w:rsid w:val="00E638EA"/>
    <w:rsid w:val="00E63DFF"/>
    <w:rsid w:val="00E64102"/>
    <w:rsid w:val="00E641D0"/>
    <w:rsid w:val="00E64372"/>
    <w:rsid w:val="00E64644"/>
    <w:rsid w:val="00E657F4"/>
    <w:rsid w:val="00E65AD8"/>
    <w:rsid w:val="00E664C5"/>
    <w:rsid w:val="00E67100"/>
    <w:rsid w:val="00E671A2"/>
    <w:rsid w:val="00E67A9D"/>
    <w:rsid w:val="00E70018"/>
    <w:rsid w:val="00E702F2"/>
    <w:rsid w:val="00E703B2"/>
    <w:rsid w:val="00E70425"/>
    <w:rsid w:val="00E705A6"/>
    <w:rsid w:val="00E7069F"/>
    <w:rsid w:val="00E70EC6"/>
    <w:rsid w:val="00E71373"/>
    <w:rsid w:val="00E71576"/>
    <w:rsid w:val="00E71A71"/>
    <w:rsid w:val="00E7237B"/>
    <w:rsid w:val="00E7238F"/>
    <w:rsid w:val="00E72736"/>
    <w:rsid w:val="00E72796"/>
    <w:rsid w:val="00E729DB"/>
    <w:rsid w:val="00E72AEF"/>
    <w:rsid w:val="00E731BD"/>
    <w:rsid w:val="00E73763"/>
    <w:rsid w:val="00E73A74"/>
    <w:rsid w:val="00E74969"/>
    <w:rsid w:val="00E74EFD"/>
    <w:rsid w:val="00E75051"/>
    <w:rsid w:val="00E75099"/>
    <w:rsid w:val="00E75A31"/>
    <w:rsid w:val="00E762FD"/>
    <w:rsid w:val="00E76D26"/>
    <w:rsid w:val="00E77833"/>
    <w:rsid w:val="00E77B59"/>
    <w:rsid w:val="00E77CA0"/>
    <w:rsid w:val="00E801CA"/>
    <w:rsid w:val="00E808FD"/>
    <w:rsid w:val="00E80BC7"/>
    <w:rsid w:val="00E80D6E"/>
    <w:rsid w:val="00E815A2"/>
    <w:rsid w:val="00E8162A"/>
    <w:rsid w:val="00E81729"/>
    <w:rsid w:val="00E81802"/>
    <w:rsid w:val="00E818F0"/>
    <w:rsid w:val="00E818FC"/>
    <w:rsid w:val="00E81ECE"/>
    <w:rsid w:val="00E82250"/>
    <w:rsid w:val="00E82417"/>
    <w:rsid w:val="00E8241F"/>
    <w:rsid w:val="00E82480"/>
    <w:rsid w:val="00E827C6"/>
    <w:rsid w:val="00E827DB"/>
    <w:rsid w:val="00E832C6"/>
    <w:rsid w:val="00E83761"/>
    <w:rsid w:val="00E839A3"/>
    <w:rsid w:val="00E83E5B"/>
    <w:rsid w:val="00E83F9C"/>
    <w:rsid w:val="00E8495D"/>
    <w:rsid w:val="00E849D8"/>
    <w:rsid w:val="00E85BC9"/>
    <w:rsid w:val="00E86824"/>
    <w:rsid w:val="00E86AB0"/>
    <w:rsid w:val="00E86FA5"/>
    <w:rsid w:val="00E87044"/>
    <w:rsid w:val="00E87535"/>
    <w:rsid w:val="00E876A1"/>
    <w:rsid w:val="00E908CE"/>
    <w:rsid w:val="00E90D47"/>
    <w:rsid w:val="00E91195"/>
    <w:rsid w:val="00E911D8"/>
    <w:rsid w:val="00E913B4"/>
    <w:rsid w:val="00E91C6A"/>
    <w:rsid w:val="00E91F20"/>
    <w:rsid w:val="00E927BF"/>
    <w:rsid w:val="00E92C50"/>
    <w:rsid w:val="00E933C8"/>
    <w:rsid w:val="00E939CC"/>
    <w:rsid w:val="00E93E17"/>
    <w:rsid w:val="00E93EC8"/>
    <w:rsid w:val="00E943E8"/>
    <w:rsid w:val="00E94640"/>
    <w:rsid w:val="00E94891"/>
    <w:rsid w:val="00E95256"/>
    <w:rsid w:val="00E95928"/>
    <w:rsid w:val="00E95B05"/>
    <w:rsid w:val="00E95CF7"/>
    <w:rsid w:val="00E96AA0"/>
    <w:rsid w:val="00E9796C"/>
    <w:rsid w:val="00E979D2"/>
    <w:rsid w:val="00EA08FC"/>
    <w:rsid w:val="00EA1111"/>
    <w:rsid w:val="00EA1814"/>
    <w:rsid w:val="00EA29C5"/>
    <w:rsid w:val="00EA3795"/>
    <w:rsid w:val="00EA39CE"/>
    <w:rsid w:val="00EA47DC"/>
    <w:rsid w:val="00EA4EBB"/>
    <w:rsid w:val="00EA612F"/>
    <w:rsid w:val="00EA6281"/>
    <w:rsid w:val="00EA66F1"/>
    <w:rsid w:val="00EA6B6D"/>
    <w:rsid w:val="00EA7285"/>
    <w:rsid w:val="00EA7720"/>
    <w:rsid w:val="00EB0F6A"/>
    <w:rsid w:val="00EB1390"/>
    <w:rsid w:val="00EB1F51"/>
    <w:rsid w:val="00EB2821"/>
    <w:rsid w:val="00EB2C71"/>
    <w:rsid w:val="00EB38F2"/>
    <w:rsid w:val="00EB3E74"/>
    <w:rsid w:val="00EB40E1"/>
    <w:rsid w:val="00EB41D7"/>
    <w:rsid w:val="00EB4269"/>
    <w:rsid w:val="00EB42EF"/>
    <w:rsid w:val="00EB4340"/>
    <w:rsid w:val="00EB4435"/>
    <w:rsid w:val="00EB4C4F"/>
    <w:rsid w:val="00EB4DD7"/>
    <w:rsid w:val="00EB556D"/>
    <w:rsid w:val="00EB597B"/>
    <w:rsid w:val="00EB5A7D"/>
    <w:rsid w:val="00EB5BBB"/>
    <w:rsid w:val="00EB62AD"/>
    <w:rsid w:val="00EB680D"/>
    <w:rsid w:val="00EB6D44"/>
    <w:rsid w:val="00EB6EBE"/>
    <w:rsid w:val="00EB7E93"/>
    <w:rsid w:val="00EC079D"/>
    <w:rsid w:val="00EC1E8C"/>
    <w:rsid w:val="00EC1FD2"/>
    <w:rsid w:val="00EC21A2"/>
    <w:rsid w:val="00EC269D"/>
    <w:rsid w:val="00EC348B"/>
    <w:rsid w:val="00EC3587"/>
    <w:rsid w:val="00EC37C5"/>
    <w:rsid w:val="00EC3BCD"/>
    <w:rsid w:val="00EC41E1"/>
    <w:rsid w:val="00EC4857"/>
    <w:rsid w:val="00EC4C6D"/>
    <w:rsid w:val="00EC4CCA"/>
    <w:rsid w:val="00EC5587"/>
    <w:rsid w:val="00EC5AB2"/>
    <w:rsid w:val="00EC6929"/>
    <w:rsid w:val="00EC6BAB"/>
    <w:rsid w:val="00EC6E8C"/>
    <w:rsid w:val="00EC715A"/>
    <w:rsid w:val="00EC73E0"/>
    <w:rsid w:val="00EC7CC1"/>
    <w:rsid w:val="00ED0786"/>
    <w:rsid w:val="00ED07F2"/>
    <w:rsid w:val="00ED0DA5"/>
    <w:rsid w:val="00ED1046"/>
    <w:rsid w:val="00ED162C"/>
    <w:rsid w:val="00ED190D"/>
    <w:rsid w:val="00ED19E7"/>
    <w:rsid w:val="00ED1BCE"/>
    <w:rsid w:val="00ED2931"/>
    <w:rsid w:val="00ED2ACD"/>
    <w:rsid w:val="00ED3763"/>
    <w:rsid w:val="00ED382A"/>
    <w:rsid w:val="00ED3946"/>
    <w:rsid w:val="00ED3BF0"/>
    <w:rsid w:val="00ED3F6C"/>
    <w:rsid w:val="00ED498C"/>
    <w:rsid w:val="00ED4C14"/>
    <w:rsid w:val="00ED52BA"/>
    <w:rsid w:val="00ED5446"/>
    <w:rsid w:val="00ED55C0"/>
    <w:rsid w:val="00ED587E"/>
    <w:rsid w:val="00ED67D3"/>
    <w:rsid w:val="00ED682B"/>
    <w:rsid w:val="00ED6887"/>
    <w:rsid w:val="00ED693B"/>
    <w:rsid w:val="00ED6C23"/>
    <w:rsid w:val="00ED7B7F"/>
    <w:rsid w:val="00ED7E79"/>
    <w:rsid w:val="00ED7F24"/>
    <w:rsid w:val="00EE0B79"/>
    <w:rsid w:val="00EE104A"/>
    <w:rsid w:val="00EE118E"/>
    <w:rsid w:val="00EE12C0"/>
    <w:rsid w:val="00EE1B08"/>
    <w:rsid w:val="00EE1DAD"/>
    <w:rsid w:val="00EE1F0F"/>
    <w:rsid w:val="00EE2124"/>
    <w:rsid w:val="00EE29E2"/>
    <w:rsid w:val="00EE29FA"/>
    <w:rsid w:val="00EE2CEC"/>
    <w:rsid w:val="00EE3378"/>
    <w:rsid w:val="00EE38A4"/>
    <w:rsid w:val="00EE41D5"/>
    <w:rsid w:val="00EE4381"/>
    <w:rsid w:val="00EE59A1"/>
    <w:rsid w:val="00EE617A"/>
    <w:rsid w:val="00EE6907"/>
    <w:rsid w:val="00EE71FF"/>
    <w:rsid w:val="00EE735A"/>
    <w:rsid w:val="00EE747D"/>
    <w:rsid w:val="00EE77C6"/>
    <w:rsid w:val="00EE7B74"/>
    <w:rsid w:val="00EF0084"/>
    <w:rsid w:val="00EF06D6"/>
    <w:rsid w:val="00EF0AA3"/>
    <w:rsid w:val="00EF0EFB"/>
    <w:rsid w:val="00EF0FA0"/>
    <w:rsid w:val="00EF2747"/>
    <w:rsid w:val="00EF2965"/>
    <w:rsid w:val="00EF2AA6"/>
    <w:rsid w:val="00EF2BEC"/>
    <w:rsid w:val="00EF2EF3"/>
    <w:rsid w:val="00EF37B7"/>
    <w:rsid w:val="00EF39E8"/>
    <w:rsid w:val="00EF3CD4"/>
    <w:rsid w:val="00EF3D94"/>
    <w:rsid w:val="00EF46CC"/>
    <w:rsid w:val="00EF52F7"/>
    <w:rsid w:val="00EF565C"/>
    <w:rsid w:val="00EF6C7A"/>
    <w:rsid w:val="00EF6C9C"/>
    <w:rsid w:val="00EF6E46"/>
    <w:rsid w:val="00EF713B"/>
    <w:rsid w:val="00EF769E"/>
    <w:rsid w:val="00EF7BDA"/>
    <w:rsid w:val="00F005D0"/>
    <w:rsid w:val="00F0086E"/>
    <w:rsid w:val="00F010D1"/>
    <w:rsid w:val="00F01FC9"/>
    <w:rsid w:val="00F02404"/>
    <w:rsid w:val="00F02688"/>
    <w:rsid w:val="00F02A93"/>
    <w:rsid w:val="00F02AC8"/>
    <w:rsid w:val="00F02B86"/>
    <w:rsid w:val="00F02E6E"/>
    <w:rsid w:val="00F033CE"/>
    <w:rsid w:val="00F037A4"/>
    <w:rsid w:val="00F03F72"/>
    <w:rsid w:val="00F049C0"/>
    <w:rsid w:val="00F056F9"/>
    <w:rsid w:val="00F057B9"/>
    <w:rsid w:val="00F05CEA"/>
    <w:rsid w:val="00F06B83"/>
    <w:rsid w:val="00F06BEB"/>
    <w:rsid w:val="00F06CEA"/>
    <w:rsid w:val="00F071A5"/>
    <w:rsid w:val="00F07546"/>
    <w:rsid w:val="00F078EE"/>
    <w:rsid w:val="00F079F6"/>
    <w:rsid w:val="00F102E7"/>
    <w:rsid w:val="00F1035C"/>
    <w:rsid w:val="00F1093D"/>
    <w:rsid w:val="00F10DEB"/>
    <w:rsid w:val="00F11355"/>
    <w:rsid w:val="00F1137E"/>
    <w:rsid w:val="00F11A4E"/>
    <w:rsid w:val="00F11AC3"/>
    <w:rsid w:val="00F11DCD"/>
    <w:rsid w:val="00F11E2A"/>
    <w:rsid w:val="00F12581"/>
    <w:rsid w:val="00F125BA"/>
    <w:rsid w:val="00F128EA"/>
    <w:rsid w:val="00F12B1C"/>
    <w:rsid w:val="00F12F3C"/>
    <w:rsid w:val="00F131BA"/>
    <w:rsid w:val="00F1332B"/>
    <w:rsid w:val="00F135F5"/>
    <w:rsid w:val="00F13D1B"/>
    <w:rsid w:val="00F141C5"/>
    <w:rsid w:val="00F14DAB"/>
    <w:rsid w:val="00F15199"/>
    <w:rsid w:val="00F151AD"/>
    <w:rsid w:val="00F157AC"/>
    <w:rsid w:val="00F15F63"/>
    <w:rsid w:val="00F161BF"/>
    <w:rsid w:val="00F16725"/>
    <w:rsid w:val="00F16A05"/>
    <w:rsid w:val="00F16A83"/>
    <w:rsid w:val="00F16D22"/>
    <w:rsid w:val="00F179A8"/>
    <w:rsid w:val="00F179F3"/>
    <w:rsid w:val="00F17D51"/>
    <w:rsid w:val="00F203CB"/>
    <w:rsid w:val="00F2097F"/>
    <w:rsid w:val="00F20A5F"/>
    <w:rsid w:val="00F21A27"/>
    <w:rsid w:val="00F21E25"/>
    <w:rsid w:val="00F21F46"/>
    <w:rsid w:val="00F22ADA"/>
    <w:rsid w:val="00F23549"/>
    <w:rsid w:val="00F23662"/>
    <w:rsid w:val="00F23A90"/>
    <w:rsid w:val="00F252F2"/>
    <w:rsid w:val="00F25E93"/>
    <w:rsid w:val="00F25F7E"/>
    <w:rsid w:val="00F261D4"/>
    <w:rsid w:val="00F27275"/>
    <w:rsid w:val="00F279C1"/>
    <w:rsid w:val="00F27C8F"/>
    <w:rsid w:val="00F30026"/>
    <w:rsid w:val="00F300EC"/>
    <w:rsid w:val="00F30209"/>
    <w:rsid w:val="00F31BD2"/>
    <w:rsid w:val="00F31E41"/>
    <w:rsid w:val="00F32171"/>
    <w:rsid w:val="00F32749"/>
    <w:rsid w:val="00F329CF"/>
    <w:rsid w:val="00F32DEF"/>
    <w:rsid w:val="00F32E3F"/>
    <w:rsid w:val="00F338AA"/>
    <w:rsid w:val="00F340FE"/>
    <w:rsid w:val="00F34BF6"/>
    <w:rsid w:val="00F35018"/>
    <w:rsid w:val="00F35327"/>
    <w:rsid w:val="00F35369"/>
    <w:rsid w:val="00F3539C"/>
    <w:rsid w:val="00F3547F"/>
    <w:rsid w:val="00F356BC"/>
    <w:rsid w:val="00F35B03"/>
    <w:rsid w:val="00F35C48"/>
    <w:rsid w:val="00F35F67"/>
    <w:rsid w:val="00F35FF6"/>
    <w:rsid w:val="00F3689B"/>
    <w:rsid w:val="00F36E41"/>
    <w:rsid w:val="00F36FBC"/>
    <w:rsid w:val="00F37172"/>
    <w:rsid w:val="00F37853"/>
    <w:rsid w:val="00F3787E"/>
    <w:rsid w:val="00F37F3A"/>
    <w:rsid w:val="00F403BB"/>
    <w:rsid w:val="00F40404"/>
    <w:rsid w:val="00F407AC"/>
    <w:rsid w:val="00F41B4D"/>
    <w:rsid w:val="00F41FDB"/>
    <w:rsid w:val="00F428FB"/>
    <w:rsid w:val="00F42B79"/>
    <w:rsid w:val="00F42C06"/>
    <w:rsid w:val="00F42C10"/>
    <w:rsid w:val="00F42CFC"/>
    <w:rsid w:val="00F42F14"/>
    <w:rsid w:val="00F43712"/>
    <w:rsid w:val="00F43718"/>
    <w:rsid w:val="00F43C35"/>
    <w:rsid w:val="00F443DC"/>
    <w:rsid w:val="00F4477E"/>
    <w:rsid w:val="00F44851"/>
    <w:rsid w:val="00F44B5F"/>
    <w:rsid w:val="00F458C0"/>
    <w:rsid w:val="00F45921"/>
    <w:rsid w:val="00F46896"/>
    <w:rsid w:val="00F47BD6"/>
    <w:rsid w:val="00F47C5F"/>
    <w:rsid w:val="00F50714"/>
    <w:rsid w:val="00F5176B"/>
    <w:rsid w:val="00F51B15"/>
    <w:rsid w:val="00F53023"/>
    <w:rsid w:val="00F53EB2"/>
    <w:rsid w:val="00F53F80"/>
    <w:rsid w:val="00F5456E"/>
    <w:rsid w:val="00F5557A"/>
    <w:rsid w:val="00F56061"/>
    <w:rsid w:val="00F561AA"/>
    <w:rsid w:val="00F56387"/>
    <w:rsid w:val="00F56473"/>
    <w:rsid w:val="00F564AF"/>
    <w:rsid w:val="00F56817"/>
    <w:rsid w:val="00F56C98"/>
    <w:rsid w:val="00F56DE2"/>
    <w:rsid w:val="00F56E08"/>
    <w:rsid w:val="00F57899"/>
    <w:rsid w:val="00F57D1A"/>
    <w:rsid w:val="00F6017A"/>
    <w:rsid w:val="00F608BD"/>
    <w:rsid w:val="00F60C80"/>
    <w:rsid w:val="00F61093"/>
    <w:rsid w:val="00F6158E"/>
    <w:rsid w:val="00F62310"/>
    <w:rsid w:val="00F62918"/>
    <w:rsid w:val="00F62F34"/>
    <w:rsid w:val="00F6306F"/>
    <w:rsid w:val="00F6369A"/>
    <w:rsid w:val="00F63A47"/>
    <w:rsid w:val="00F63CF6"/>
    <w:rsid w:val="00F640AB"/>
    <w:rsid w:val="00F64547"/>
    <w:rsid w:val="00F64AC1"/>
    <w:rsid w:val="00F65675"/>
    <w:rsid w:val="00F65B96"/>
    <w:rsid w:val="00F65E1A"/>
    <w:rsid w:val="00F65FC3"/>
    <w:rsid w:val="00F66026"/>
    <w:rsid w:val="00F6649C"/>
    <w:rsid w:val="00F66542"/>
    <w:rsid w:val="00F666C4"/>
    <w:rsid w:val="00F66E70"/>
    <w:rsid w:val="00F67230"/>
    <w:rsid w:val="00F67AC9"/>
    <w:rsid w:val="00F67D8F"/>
    <w:rsid w:val="00F70777"/>
    <w:rsid w:val="00F70B6E"/>
    <w:rsid w:val="00F716F8"/>
    <w:rsid w:val="00F71E5E"/>
    <w:rsid w:val="00F72087"/>
    <w:rsid w:val="00F7235A"/>
    <w:rsid w:val="00F72778"/>
    <w:rsid w:val="00F72D50"/>
    <w:rsid w:val="00F731DE"/>
    <w:rsid w:val="00F73676"/>
    <w:rsid w:val="00F73D07"/>
    <w:rsid w:val="00F73FC5"/>
    <w:rsid w:val="00F74140"/>
    <w:rsid w:val="00F742A7"/>
    <w:rsid w:val="00F742E9"/>
    <w:rsid w:val="00F74A21"/>
    <w:rsid w:val="00F7520F"/>
    <w:rsid w:val="00F75289"/>
    <w:rsid w:val="00F75AB6"/>
    <w:rsid w:val="00F75B68"/>
    <w:rsid w:val="00F75D2A"/>
    <w:rsid w:val="00F75EFD"/>
    <w:rsid w:val="00F76265"/>
    <w:rsid w:val="00F764C3"/>
    <w:rsid w:val="00F765CE"/>
    <w:rsid w:val="00F76881"/>
    <w:rsid w:val="00F76935"/>
    <w:rsid w:val="00F775A0"/>
    <w:rsid w:val="00F775A7"/>
    <w:rsid w:val="00F77BF3"/>
    <w:rsid w:val="00F802BE"/>
    <w:rsid w:val="00F804C9"/>
    <w:rsid w:val="00F80A70"/>
    <w:rsid w:val="00F810EF"/>
    <w:rsid w:val="00F810FC"/>
    <w:rsid w:val="00F81495"/>
    <w:rsid w:val="00F815AE"/>
    <w:rsid w:val="00F822B5"/>
    <w:rsid w:val="00F8240F"/>
    <w:rsid w:val="00F82934"/>
    <w:rsid w:val="00F8309B"/>
    <w:rsid w:val="00F83A9A"/>
    <w:rsid w:val="00F83C1E"/>
    <w:rsid w:val="00F8415C"/>
    <w:rsid w:val="00F84706"/>
    <w:rsid w:val="00F84752"/>
    <w:rsid w:val="00F84E20"/>
    <w:rsid w:val="00F8502D"/>
    <w:rsid w:val="00F85456"/>
    <w:rsid w:val="00F857B6"/>
    <w:rsid w:val="00F85BAF"/>
    <w:rsid w:val="00F85FA0"/>
    <w:rsid w:val="00F86024"/>
    <w:rsid w:val="00F8611A"/>
    <w:rsid w:val="00F8667D"/>
    <w:rsid w:val="00F8742E"/>
    <w:rsid w:val="00F87616"/>
    <w:rsid w:val="00F87CC5"/>
    <w:rsid w:val="00F87FA5"/>
    <w:rsid w:val="00F90488"/>
    <w:rsid w:val="00F90D36"/>
    <w:rsid w:val="00F911F3"/>
    <w:rsid w:val="00F9175A"/>
    <w:rsid w:val="00F91800"/>
    <w:rsid w:val="00F91819"/>
    <w:rsid w:val="00F91AAB"/>
    <w:rsid w:val="00F93B0D"/>
    <w:rsid w:val="00F93B50"/>
    <w:rsid w:val="00F94C36"/>
    <w:rsid w:val="00F94EA4"/>
    <w:rsid w:val="00F95064"/>
    <w:rsid w:val="00F95067"/>
    <w:rsid w:val="00F95304"/>
    <w:rsid w:val="00F958CA"/>
    <w:rsid w:val="00F95916"/>
    <w:rsid w:val="00F9691D"/>
    <w:rsid w:val="00F96A40"/>
    <w:rsid w:val="00F973FE"/>
    <w:rsid w:val="00F9757D"/>
    <w:rsid w:val="00F9784B"/>
    <w:rsid w:val="00F97AB9"/>
    <w:rsid w:val="00F97CD6"/>
    <w:rsid w:val="00FA002D"/>
    <w:rsid w:val="00FA008B"/>
    <w:rsid w:val="00FA03CA"/>
    <w:rsid w:val="00FA0D58"/>
    <w:rsid w:val="00FA1019"/>
    <w:rsid w:val="00FA1649"/>
    <w:rsid w:val="00FA1A4A"/>
    <w:rsid w:val="00FA1F0C"/>
    <w:rsid w:val="00FA1FBA"/>
    <w:rsid w:val="00FA215D"/>
    <w:rsid w:val="00FA285C"/>
    <w:rsid w:val="00FA2AEB"/>
    <w:rsid w:val="00FA2C88"/>
    <w:rsid w:val="00FA3514"/>
    <w:rsid w:val="00FA367F"/>
    <w:rsid w:val="00FA3C7D"/>
    <w:rsid w:val="00FA4307"/>
    <w:rsid w:val="00FA4670"/>
    <w:rsid w:val="00FA5128"/>
    <w:rsid w:val="00FA544B"/>
    <w:rsid w:val="00FA5477"/>
    <w:rsid w:val="00FA59A0"/>
    <w:rsid w:val="00FA5A93"/>
    <w:rsid w:val="00FA5B7B"/>
    <w:rsid w:val="00FA5BF1"/>
    <w:rsid w:val="00FA60C2"/>
    <w:rsid w:val="00FA6130"/>
    <w:rsid w:val="00FA677B"/>
    <w:rsid w:val="00FA726C"/>
    <w:rsid w:val="00FA7530"/>
    <w:rsid w:val="00FA7CF2"/>
    <w:rsid w:val="00FB00DC"/>
    <w:rsid w:val="00FB0930"/>
    <w:rsid w:val="00FB0E10"/>
    <w:rsid w:val="00FB11C3"/>
    <w:rsid w:val="00FB131F"/>
    <w:rsid w:val="00FB1437"/>
    <w:rsid w:val="00FB1652"/>
    <w:rsid w:val="00FB2451"/>
    <w:rsid w:val="00FB2895"/>
    <w:rsid w:val="00FB2DA2"/>
    <w:rsid w:val="00FB2FA6"/>
    <w:rsid w:val="00FB3255"/>
    <w:rsid w:val="00FB3304"/>
    <w:rsid w:val="00FB34B9"/>
    <w:rsid w:val="00FB363A"/>
    <w:rsid w:val="00FB3D30"/>
    <w:rsid w:val="00FB42A5"/>
    <w:rsid w:val="00FB42D4"/>
    <w:rsid w:val="00FB497C"/>
    <w:rsid w:val="00FB4CF0"/>
    <w:rsid w:val="00FB5472"/>
    <w:rsid w:val="00FB57EA"/>
    <w:rsid w:val="00FB5906"/>
    <w:rsid w:val="00FB5CE7"/>
    <w:rsid w:val="00FB73D5"/>
    <w:rsid w:val="00FB741A"/>
    <w:rsid w:val="00FB74D2"/>
    <w:rsid w:val="00FB762F"/>
    <w:rsid w:val="00FB7D0A"/>
    <w:rsid w:val="00FC005A"/>
    <w:rsid w:val="00FC0A3C"/>
    <w:rsid w:val="00FC11CE"/>
    <w:rsid w:val="00FC1448"/>
    <w:rsid w:val="00FC19E8"/>
    <w:rsid w:val="00FC1DF6"/>
    <w:rsid w:val="00FC2AED"/>
    <w:rsid w:val="00FC3A72"/>
    <w:rsid w:val="00FC3D63"/>
    <w:rsid w:val="00FC3D6D"/>
    <w:rsid w:val="00FC5121"/>
    <w:rsid w:val="00FC565D"/>
    <w:rsid w:val="00FC59EA"/>
    <w:rsid w:val="00FC5A37"/>
    <w:rsid w:val="00FC65A6"/>
    <w:rsid w:val="00FC65B1"/>
    <w:rsid w:val="00FC6717"/>
    <w:rsid w:val="00FC678E"/>
    <w:rsid w:val="00FC72BB"/>
    <w:rsid w:val="00FC7555"/>
    <w:rsid w:val="00FC7B2A"/>
    <w:rsid w:val="00FD021B"/>
    <w:rsid w:val="00FD0628"/>
    <w:rsid w:val="00FD0AFB"/>
    <w:rsid w:val="00FD0D45"/>
    <w:rsid w:val="00FD0D89"/>
    <w:rsid w:val="00FD18D2"/>
    <w:rsid w:val="00FD1CBB"/>
    <w:rsid w:val="00FD208D"/>
    <w:rsid w:val="00FD21D5"/>
    <w:rsid w:val="00FD2657"/>
    <w:rsid w:val="00FD28BC"/>
    <w:rsid w:val="00FD3307"/>
    <w:rsid w:val="00FD3393"/>
    <w:rsid w:val="00FD3785"/>
    <w:rsid w:val="00FD38BE"/>
    <w:rsid w:val="00FD3E58"/>
    <w:rsid w:val="00FD42F5"/>
    <w:rsid w:val="00FD440A"/>
    <w:rsid w:val="00FD4A9C"/>
    <w:rsid w:val="00FD532B"/>
    <w:rsid w:val="00FD54B5"/>
    <w:rsid w:val="00FD5624"/>
    <w:rsid w:val="00FD5EA7"/>
    <w:rsid w:val="00FD674D"/>
    <w:rsid w:val="00FD69CC"/>
    <w:rsid w:val="00FD7544"/>
    <w:rsid w:val="00FE092E"/>
    <w:rsid w:val="00FE0E7F"/>
    <w:rsid w:val="00FE0E86"/>
    <w:rsid w:val="00FE0F56"/>
    <w:rsid w:val="00FE17E2"/>
    <w:rsid w:val="00FE1890"/>
    <w:rsid w:val="00FE19D5"/>
    <w:rsid w:val="00FE1DA6"/>
    <w:rsid w:val="00FE202E"/>
    <w:rsid w:val="00FE2E0A"/>
    <w:rsid w:val="00FE3C64"/>
    <w:rsid w:val="00FE3C83"/>
    <w:rsid w:val="00FE3DCB"/>
    <w:rsid w:val="00FE458F"/>
    <w:rsid w:val="00FE497F"/>
    <w:rsid w:val="00FE5116"/>
    <w:rsid w:val="00FE51A2"/>
    <w:rsid w:val="00FE53B6"/>
    <w:rsid w:val="00FE600E"/>
    <w:rsid w:val="00FE638A"/>
    <w:rsid w:val="00FE63BE"/>
    <w:rsid w:val="00FE6BE8"/>
    <w:rsid w:val="00FE6CB4"/>
    <w:rsid w:val="00FE6F77"/>
    <w:rsid w:val="00FF019B"/>
    <w:rsid w:val="00FF0242"/>
    <w:rsid w:val="00FF1064"/>
    <w:rsid w:val="00FF147C"/>
    <w:rsid w:val="00FF2C63"/>
    <w:rsid w:val="00FF2E56"/>
    <w:rsid w:val="00FF3599"/>
    <w:rsid w:val="00FF407B"/>
    <w:rsid w:val="00FF4407"/>
    <w:rsid w:val="00FF458C"/>
    <w:rsid w:val="00FF45E1"/>
    <w:rsid w:val="00FF4B2F"/>
    <w:rsid w:val="00FF4D12"/>
    <w:rsid w:val="00FF4E3F"/>
    <w:rsid w:val="00FF4FD7"/>
    <w:rsid w:val="00FF5F26"/>
    <w:rsid w:val="00FF63F0"/>
    <w:rsid w:val="00FF6474"/>
    <w:rsid w:val="00FF6796"/>
    <w:rsid w:val="00FF6E92"/>
    <w:rsid w:val="00FF72B1"/>
    <w:rsid w:val="00FF74BF"/>
    <w:rsid w:val="00FF74E1"/>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083B12"/>
  <w15:docId w15:val="{EEECFC2B-6821-4D6A-AFC7-F907288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hAnsi="Fira Sans SemiBold"/>
      <w:bCs/>
      <w:color w:val="001D77"/>
      <w:sz w:val="24"/>
      <w:szCs w:val="24"/>
      <w:lang w:eastAsia="pl-PL"/>
    </w:rPr>
  </w:style>
  <w:style w:type="paragraph" w:styleId="Nagwek2">
    <w:name w:val="heading 2"/>
    <w:basedOn w:val="Normalny"/>
    <w:next w:val="Normalny"/>
    <w:link w:val="Nagwek2Znak"/>
    <w:uiPriority w:val="99"/>
    <w:qFormat/>
    <w:rsid w:val="007A2DC1"/>
    <w:pPr>
      <w:keepNext/>
      <w:keepLines/>
      <w:spacing w:before="40" w:after="0"/>
      <w:outlineLvl w:val="1"/>
    </w:pPr>
    <w:rPr>
      <w:rFonts w:ascii="Fira Sans Medium" w:hAnsi="Fira Sans Medium"/>
      <w:color w:val="2E74B5"/>
      <w:sz w:val="26"/>
      <w:szCs w:val="26"/>
      <w:lang w:eastAsia="pl-PL"/>
    </w:rPr>
  </w:style>
  <w:style w:type="paragraph" w:styleId="Nagwek3">
    <w:name w:val="heading 3"/>
    <w:basedOn w:val="Normalny"/>
    <w:next w:val="Normalny"/>
    <w:link w:val="Nagwek3Znak"/>
    <w:uiPriority w:val="99"/>
    <w:qFormat/>
    <w:rsid w:val="007A2DC1"/>
    <w:pPr>
      <w:keepNext/>
      <w:keepLines/>
      <w:spacing w:before="40" w:after="0"/>
      <w:outlineLvl w:val="2"/>
    </w:pPr>
    <w:rPr>
      <w:rFonts w:ascii="Fira Sans Medium" w:hAnsi="Fira Sans Medium"/>
      <w:color w:val="1F4D78"/>
      <w:sz w:val="24"/>
      <w:szCs w:val="24"/>
      <w:lang w:eastAsia="pl-PL"/>
    </w:rPr>
  </w:style>
  <w:style w:type="paragraph" w:styleId="Nagwek4">
    <w:name w:val="heading 4"/>
    <w:basedOn w:val="Normalny"/>
    <w:next w:val="Normalny"/>
    <w:link w:val="Nagwek4Znak"/>
    <w:uiPriority w:val="99"/>
    <w:qFormat/>
    <w:rsid w:val="00437395"/>
    <w:pPr>
      <w:keepNext/>
      <w:keepLines/>
      <w:spacing w:before="40" w:after="0"/>
      <w:outlineLvl w:val="3"/>
    </w:pPr>
    <w:rPr>
      <w:rFonts w:ascii="Fira Sans Medium" w:hAnsi="Fira Sans Medium"/>
      <w:i/>
      <w:iCs/>
      <w:color w:val="2E74B5"/>
      <w:sz w:val="20"/>
      <w:szCs w:val="20"/>
      <w:lang w:eastAsia="pl-PL"/>
    </w:rPr>
  </w:style>
  <w:style w:type="paragraph" w:styleId="Nagwek5">
    <w:name w:val="heading 5"/>
    <w:basedOn w:val="Normalny"/>
    <w:next w:val="Normalny"/>
    <w:link w:val="Nagwek5Znak"/>
    <w:uiPriority w:val="99"/>
    <w:qFormat/>
    <w:rsid w:val="007A2DC1"/>
    <w:pPr>
      <w:keepNext/>
      <w:keepLines/>
      <w:spacing w:before="40" w:after="0"/>
      <w:outlineLvl w:val="4"/>
    </w:pPr>
    <w:rPr>
      <w:rFonts w:ascii="Fira Sans Medium" w:hAnsi="Fira Sans Medium"/>
      <w:color w:val="2E74B5"/>
      <w:sz w:val="20"/>
      <w:szCs w:val="20"/>
      <w:lang w:eastAsia="pl-PL"/>
    </w:rPr>
  </w:style>
  <w:style w:type="paragraph" w:styleId="Nagwek8">
    <w:name w:val="heading 8"/>
    <w:basedOn w:val="Normalny"/>
    <w:next w:val="Normalny"/>
    <w:link w:val="Nagwek8Znak"/>
    <w:uiPriority w:val="99"/>
    <w:qFormat/>
    <w:rsid w:val="007A2DC1"/>
    <w:pPr>
      <w:keepNext/>
      <w:keepLines/>
      <w:spacing w:before="40" w:after="0"/>
      <w:outlineLvl w:val="7"/>
    </w:pPr>
    <w:rPr>
      <w:rFonts w:ascii="Fira Sans Medium" w:hAnsi="Fira Sans Medium"/>
      <w:color w:val="272727"/>
      <w:sz w:val="21"/>
      <w:szCs w:val="21"/>
      <w:lang w:eastAsia="pl-PL"/>
    </w:rPr>
  </w:style>
  <w:style w:type="paragraph" w:styleId="Nagwek9">
    <w:name w:val="heading 9"/>
    <w:basedOn w:val="Normalny"/>
    <w:next w:val="Normalny"/>
    <w:link w:val="Nagwek9Znak"/>
    <w:uiPriority w:val="99"/>
    <w:qFormat/>
    <w:rsid w:val="007A2DC1"/>
    <w:pPr>
      <w:keepNext/>
      <w:keepLines/>
      <w:spacing w:before="40" w:after="0"/>
      <w:outlineLvl w:val="8"/>
    </w:pPr>
    <w:rPr>
      <w:rFonts w:ascii="Fira Sans Medium" w:hAnsi="Fira Sans Medium"/>
      <w:i/>
      <w:iCs/>
      <w:color w:val="272727"/>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locked/>
    <w:rsid w:val="00633014"/>
    <w:rPr>
      <w:rFonts w:ascii="Fira Sans SemiBold" w:hAnsi="Fira Sans SemiBold"/>
      <w:color w:val="001D77"/>
      <w:sz w:val="24"/>
      <w:lang w:eastAsia="pl-PL"/>
    </w:rPr>
  </w:style>
  <w:style w:type="character" w:customStyle="1" w:styleId="Nagwek2Znak">
    <w:name w:val="Nagłówek 2 Znak"/>
    <w:basedOn w:val="Domylnaczcionkaakapitu"/>
    <w:link w:val="Nagwek2"/>
    <w:uiPriority w:val="99"/>
    <w:locked/>
    <w:rsid w:val="007A2DC1"/>
    <w:rPr>
      <w:rFonts w:ascii="Fira Sans Medium" w:hAnsi="Fira Sans Medium"/>
      <w:color w:val="2E74B5"/>
      <w:sz w:val="26"/>
    </w:rPr>
  </w:style>
  <w:style w:type="character" w:customStyle="1" w:styleId="Nagwek3Znak">
    <w:name w:val="Nagłówek 3 Znak"/>
    <w:basedOn w:val="Domylnaczcionkaakapitu"/>
    <w:link w:val="Nagwek3"/>
    <w:uiPriority w:val="99"/>
    <w:locked/>
    <w:rsid w:val="007A2DC1"/>
    <w:rPr>
      <w:rFonts w:ascii="Fira Sans Medium" w:hAnsi="Fira Sans Medium"/>
      <w:color w:val="1F4D78"/>
      <w:sz w:val="24"/>
    </w:rPr>
  </w:style>
  <w:style w:type="character" w:customStyle="1" w:styleId="Nagwek4Znak">
    <w:name w:val="Nagłówek 4 Znak"/>
    <w:basedOn w:val="Domylnaczcionkaakapitu"/>
    <w:link w:val="Nagwek4"/>
    <w:uiPriority w:val="99"/>
    <w:semiHidden/>
    <w:locked/>
    <w:rsid w:val="00437395"/>
    <w:rPr>
      <w:rFonts w:ascii="Fira Sans Medium" w:hAnsi="Fira Sans Medium"/>
      <w:i/>
      <w:color w:val="2E74B5"/>
    </w:rPr>
  </w:style>
  <w:style w:type="character" w:customStyle="1" w:styleId="Nagwek5Znak">
    <w:name w:val="Nagłówek 5 Znak"/>
    <w:basedOn w:val="Domylnaczcionkaakapitu"/>
    <w:link w:val="Nagwek5"/>
    <w:uiPriority w:val="99"/>
    <w:semiHidden/>
    <w:locked/>
    <w:rsid w:val="007A2DC1"/>
    <w:rPr>
      <w:rFonts w:ascii="Fira Sans Medium" w:hAnsi="Fira Sans Medium"/>
      <w:color w:val="2E74B5"/>
    </w:rPr>
  </w:style>
  <w:style w:type="character" w:customStyle="1" w:styleId="Nagwek8Znak">
    <w:name w:val="Nagłówek 8 Znak"/>
    <w:basedOn w:val="Domylnaczcionkaakapitu"/>
    <w:link w:val="Nagwek8"/>
    <w:uiPriority w:val="99"/>
    <w:locked/>
    <w:rsid w:val="007A2DC1"/>
    <w:rPr>
      <w:rFonts w:ascii="Fira Sans Medium" w:hAnsi="Fira Sans Medium"/>
      <w:color w:val="272727"/>
      <w:sz w:val="21"/>
    </w:rPr>
  </w:style>
  <w:style w:type="character" w:customStyle="1" w:styleId="Nagwek9Znak">
    <w:name w:val="Nagłówek 9 Znak"/>
    <w:basedOn w:val="Domylnaczcionkaakapitu"/>
    <w:link w:val="Nagwek9"/>
    <w:uiPriority w:val="99"/>
    <w:locked/>
    <w:rsid w:val="007A2DC1"/>
    <w:rPr>
      <w:rFonts w:ascii="Fira Sans Medium" w:hAnsi="Fira Sans Medium"/>
      <w:i/>
      <w:color w:val="272727"/>
      <w:sz w:val="21"/>
    </w:rPr>
  </w:style>
  <w:style w:type="paragraph" w:customStyle="1" w:styleId="LID">
    <w:name w:val="LID"/>
    <w:basedOn w:val="Normalny"/>
    <w:uiPriority w:val="99"/>
    <w:rsid w:val="00633014"/>
    <w:rPr>
      <w:b/>
      <w:noProof/>
      <w:szCs w:val="19"/>
      <w:lang w:eastAsia="pl-PL"/>
    </w:rPr>
  </w:style>
  <w:style w:type="table" w:customStyle="1" w:styleId="Tabelasiatki1jasnaakcent11">
    <w:name w:val="Tabela siatki 1 — jasna — akcent 11"/>
    <w:uiPriority w:val="99"/>
    <w:rsid w:val="007A2DC1"/>
    <w:rPr>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Siatkatabelijasna1">
    <w:name w:val="Siatka tabeli — jasna1"/>
    <w:uiPriority w:val="99"/>
    <w:rsid w:val="007A2DC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basedOn w:val="Domylnaczcionkaakapitu"/>
    <w:semiHidden/>
    <w:rsid w:val="008F3638"/>
    <w:rPr>
      <w:rFonts w:cs="Times New Roman"/>
      <w:color w:val="0000FF"/>
      <w:u w:val="single"/>
    </w:rPr>
  </w:style>
  <w:style w:type="paragraph" w:styleId="Tekstdymka">
    <w:name w:val="Balloon Text"/>
    <w:basedOn w:val="Normalny"/>
    <w:link w:val="TekstdymkaZnak"/>
    <w:uiPriority w:val="99"/>
    <w:semiHidden/>
    <w:rsid w:val="007F324B"/>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7F324B"/>
    <w:rPr>
      <w:rFonts w:ascii="Segoe UI" w:hAnsi="Segoe UI"/>
      <w:sz w:val="18"/>
    </w:rPr>
  </w:style>
  <w:style w:type="table" w:styleId="Tabela-Siatka">
    <w:name w:val="Table Grid"/>
    <w:basedOn w:val="Standardowy"/>
    <w:uiPriority w:val="39"/>
    <w:rsid w:val="009C13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5203F1"/>
    <w:rPr>
      <w:rFonts w:cs="Times New Roman"/>
      <w:b/>
    </w:rPr>
  </w:style>
  <w:style w:type="paragraph" w:styleId="Nagwek">
    <w:name w:val="header"/>
    <w:basedOn w:val="Normalny"/>
    <w:link w:val="NagwekZnak"/>
    <w:uiPriority w:val="99"/>
    <w:rsid w:val="000662E2"/>
    <w:pPr>
      <w:tabs>
        <w:tab w:val="center" w:pos="4536"/>
        <w:tab w:val="right" w:pos="9072"/>
      </w:tabs>
      <w:spacing w:after="0" w:line="240" w:lineRule="auto"/>
    </w:pPr>
    <w:rPr>
      <w:rFonts w:ascii="Fira Sans Light" w:hAnsi="Fira Sans Light"/>
      <w:sz w:val="20"/>
      <w:szCs w:val="20"/>
      <w:lang w:eastAsia="pl-PL"/>
    </w:rPr>
  </w:style>
  <w:style w:type="character" w:customStyle="1" w:styleId="NagwekZnak">
    <w:name w:val="Nagłówek Znak"/>
    <w:basedOn w:val="Domylnaczcionkaakapitu"/>
    <w:link w:val="Nagwek"/>
    <w:uiPriority w:val="99"/>
    <w:locked/>
    <w:rsid w:val="000662E2"/>
  </w:style>
  <w:style w:type="paragraph" w:styleId="Stopka">
    <w:name w:val="footer"/>
    <w:basedOn w:val="Normalny"/>
    <w:link w:val="StopkaZnak"/>
    <w:uiPriority w:val="99"/>
    <w:rsid w:val="000662E2"/>
    <w:pPr>
      <w:tabs>
        <w:tab w:val="center" w:pos="4536"/>
        <w:tab w:val="right" w:pos="9072"/>
      </w:tabs>
      <w:spacing w:after="0" w:line="240" w:lineRule="auto"/>
    </w:pPr>
    <w:rPr>
      <w:rFonts w:ascii="Fira Sans Light" w:hAnsi="Fira Sans Light"/>
      <w:sz w:val="20"/>
      <w:szCs w:val="20"/>
      <w:lang w:eastAsia="pl-PL"/>
    </w:rPr>
  </w:style>
  <w:style w:type="character" w:customStyle="1" w:styleId="StopkaZnak">
    <w:name w:val="Stopka Znak"/>
    <w:basedOn w:val="Domylnaczcionkaakapitu"/>
    <w:link w:val="Stopka"/>
    <w:uiPriority w:val="99"/>
    <w:locked/>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rsid w:val="001448A7"/>
    <w:pPr>
      <w:spacing w:after="0" w:line="240" w:lineRule="auto"/>
    </w:pPr>
    <w:rPr>
      <w:rFonts w:ascii="Fira Sans Light" w:hAnsi="Fira Sans Light"/>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1448A7"/>
    <w:rPr>
      <w:sz w:val="20"/>
    </w:rPr>
  </w:style>
  <w:style w:type="character" w:styleId="Odwoanieprzypisudolnego">
    <w:name w:val="footnote reference"/>
    <w:basedOn w:val="Domylnaczcionkaakapitu"/>
    <w:uiPriority w:val="99"/>
    <w:semiHidden/>
    <w:rsid w:val="001448A7"/>
    <w:rPr>
      <w:rFonts w:cs="Times New Roman"/>
      <w:vertAlign w:val="superscript"/>
    </w:rPr>
  </w:style>
  <w:style w:type="paragraph" w:customStyle="1" w:styleId="tytuinformacji">
    <w:name w:val="tytuł informacji"/>
    <w:basedOn w:val="Normalny"/>
    <w:uiPriority w:val="99"/>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uiPriority w:val="99"/>
    <w:rsid w:val="008F74DF"/>
    <w:pPr>
      <w:spacing w:after="0"/>
    </w:pPr>
    <w:rPr>
      <w:rFonts w:eastAsia="Times New Roman"/>
      <w:bCs/>
      <w:color w:val="001D77"/>
      <w:sz w:val="18"/>
      <w:szCs w:val="18"/>
      <w:lang w:eastAsia="pl-PL"/>
    </w:rPr>
  </w:style>
  <w:style w:type="paragraph" w:customStyle="1" w:styleId="tytuwykresu">
    <w:name w:val="tytuł wykresu"/>
    <w:basedOn w:val="Normalny"/>
    <w:uiPriority w:val="99"/>
    <w:rsid w:val="00E664C5"/>
    <w:rPr>
      <w:b/>
      <w:spacing w:val="-2"/>
      <w:sz w:val="18"/>
    </w:rPr>
  </w:style>
  <w:style w:type="paragraph" w:customStyle="1" w:styleId="tekstnaniebieskimtle">
    <w:name w:val="tekst na niebieskim tle"/>
    <w:basedOn w:val="Normalny"/>
    <w:uiPriority w:val="99"/>
    <w:rsid w:val="00074DD8"/>
    <w:pPr>
      <w:spacing w:before="0" w:after="0" w:line="240" w:lineRule="auto"/>
    </w:pPr>
    <w:rPr>
      <w:sz w:val="20"/>
    </w:rPr>
  </w:style>
  <w:style w:type="paragraph" w:customStyle="1" w:styleId="Tekstpodstawowywcity21">
    <w:name w:val="Tekst podstawowy wcięty 21"/>
    <w:basedOn w:val="Normalny"/>
    <w:uiPriority w:val="99"/>
    <w:rsid w:val="007B0E35"/>
    <w:pPr>
      <w:spacing w:before="0" w:after="0" w:line="240" w:lineRule="auto"/>
      <w:ind w:left="227" w:hanging="227"/>
    </w:pPr>
    <w:rPr>
      <w:rFonts w:ascii="Times New Roman" w:eastAsia="Times New Roman" w:hAnsi="Times New Roman"/>
      <w:i/>
      <w:sz w:val="24"/>
      <w:szCs w:val="20"/>
      <w:lang w:eastAsia="pl-PL"/>
    </w:rPr>
  </w:style>
  <w:style w:type="character" w:styleId="UyteHipercze">
    <w:name w:val="FollowedHyperlink"/>
    <w:basedOn w:val="Domylnaczcionkaakapitu"/>
    <w:uiPriority w:val="99"/>
    <w:semiHidden/>
    <w:rsid w:val="003B6350"/>
    <w:rPr>
      <w:rFonts w:cs="Times New Roman"/>
      <w:color w:val="954F72"/>
      <w:u w:val="single"/>
    </w:rPr>
  </w:style>
  <w:style w:type="paragraph" w:styleId="NormalnyWeb">
    <w:name w:val="Normal (Web)"/>
    <w:basedOn w:val="Normalny"/>
    <w:uiPriority w:val="99"/>
    <w:semiHidden/>
    <w:unhideWhenUsed/>
    <w:rsid w:val="00916C22"/>
    <w:pPr>
      <w:spacing w:before="100" w:beforeAutospacing="1" w:after="100" w:afterAutospacing="1" w:line="240" w:lineRule="auto"/>
    </w:pPr>
    <w:rPr>
      <w:rFonts w:ascii="Times New Roman" w:eastAsiaTheme="minorEastAsia" w:hAnsi="Times New Roman"/>
      <w:sz w:val="24"/>
      <w:szCs w:val="24"/>
      <w:lang w:eastAsia="pl-PL"/>
    </w:rPr>
  </w:style>
  <w:style w:type="character" w:styleId="Odwoaniedokomentarza">
    <w:name w:val="annotation reference"/>
    <w:basedOn w:val="Domylnaczcionkaakapitu"/>
    <w:uiPriority w:val="99"/>
    <w:semiHidden/>
    <w:unhideWhenUsed/>
    <w:rsid w:val="0034475D"/>
    <w:rPr>
      <w:sz w:val="16"/>
      <w:szCs w:val="16"/>
    </w:rPr>
  </w:style>
  <w:style w:type="paragraph" w:styleId="Tekstkomentarza">
    <w:name w:val="annotation text"/>
    <w:basedOn w:val="Normalny"/>
    <w:link w:val="TekstkomentarzaZnak"/>
    <w:uiPriority w:val="99"/>
    <w:unhideWhenUsed/>
    <w:rsid w:val="0034475D"/>
    <w:pPr>
      <w:spacing w:line="240" w:lineRule="auto"/>
    </w:pPr>
    <w:rPr>
      <w:sz w:val="20"/>
      <w:szCs w:val="20"/>
    </w:rPr>
  </w:style>
  <w:style w:type="character" w:customStyle="1" w:styleId="TekstkomentarzaZnak">
    <w:name w:val="Tekst komentarza Znak"/>
    <w:basedOn w:val="Domylnaczcionkaakapitu"/>
    <w:link w:val="Tekstkomentarza"/>
    <w:uiPriority w:val="99"/>
    <w:rsid w:val="0034475D"/>
    <w:rPr>
      <w:rFonts w:ascii="Fira Sans" w:hAnsi="Fira Sans"/>
      <w:sz w:val="20"/>
      <w:szCs w:val="20"/>
      <w:lang w:eastAsia="en-US"/>
    </w:rPr>
  </w:style>
  <w:style w:type="paragraph" w:styleId="Tematkomentarza">
    <w:name w:val="annotation subject"/>
    <w:basedOn w:val="Tekstkomentarza"/>
    <w:next w:val="Tekstkomentarza"/>
    <w:link w:val="TematkomentarzaZnak"/>
    <w:uiPriority w:val="99"/>
    <w:semiHidden/>
    <w:unhideWhenUsed/>
    <w:rsid w:val="0034475D"/>
    <w:rPr>
      <w:b/>
      <w:bCs/>
    </w:rPr>
  </w:style>
  <w:style w:type="character" w:customStyle="1" w:styleId="TematkomentarzaZnak">
    <w:name w:val="Temat komentarza Znak"/>
    <w:basedOn w:val="TekstkomentarzaZnak"/>
    <w:link w:val="Tematkomentarza"/>
    <w:uiPriority w:val="99"/>
    <w:semiHidden/>
    <w:rsid w:val="0034475D"/>
    <w:rPr>
      <w:rFonts w:ascii="Fira Sans" w:hAnsi="Fira Sans"/>
      <w:b/>
      <w:bCs/>
      <w:sz w:val="20"/>
      <w:szCs w:val="20"/>
      <w:lang w:eastAsia="en-US"/>
    </w:rPr>
  </w:style>
  <w:style w:type="paragraph" w:customStyle="1" w:styleId="Ikonawskanika">
    <w:name w:val="Ikona wskaźnika"/>
    <w:basedOn w:val="Normalny"/>
    <w:link w:val="IkonawskanikaZnak"/>
    <w:qFormat/>
    <w:rsid w:val="003239D5"/>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3239D5"/>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3239D5"/>
    <w:rPr>
      <w:rFonts w:ascii="Fira Sans SemiBold" w:hAnsi="Fira Sans SemiBold"/>
      <w:color w:val="66AFDE"/>
      <w:sz w:val="60"/>
      <w:szCs w:val="60"/>
      <w:lang w:eastAsia="en-US"/>
    </w:rPr>
  </w:style>
  <w:style w:type="paragraph" w:customStyle="1" w:styleId="Opiswskanika">
    <w:name w:val="Opis wskaźnika"/>
    <w:basedOn w:val="tekstnaniebieskimtle"/>
    <w:link w:val="OpiswskanikaZnak"/>
    <w:qFormat/>
    <w:rsid w:val="003239D5"/>
    <w:rPr>
      <w:color w:val="FFFFFF"/>
    </w:rPr>
  </w:style>
  <w:style w:type="character" w:customStyle="1" w:styleId="WartowskanikaZnak">
    <w:name w:val="Wartość wskaźnika Znak"/>
    <w:basedOn w:val="Domylnaczcionkaakapitu"/>
    <w:link w:val="Wartowskanika"/>
    <w:rsid w:val="003239D5"/>
    <w:rPr>
      <w:rFonts w:ascii="Fira Sans SemiBold" w:hAnsi="Fira Sans SemiBold"/>
      <w:color w:val="FFFFFF"/>
      <w:sz w:val="40"/>
      <w:szCs w:val="56"/>
      <w:lang w:eastAsia="en-US"/>
    </w:rPr>
  </w:style>
  <w:style w:type="character" w:customStyle="1" w:styleId="OpiswskanikaZnak">
    <w:name w:val="Opis wskaźnika Znak"/>
    <w:basedOn w:val="Domylnaczcionkaakapitu"/>
    <w:link w:val="Opiswskanika"/>
    <w:rsid w:val="003239D5"/>
    <w:rPr>
      <w:rFonts w:ascii="Fira Sans" w:hAnsi="Fira Sans"/>
      <w:color w:val="FFFFFF"/>
      <w:sz w:val="20"/>
      <w:lang w:eastAsia="en-US"/>
    </w:rPr>
  </w:style>
  <w:style w:type="character" w:customStyle="1" w:styleId="Nierozpoznanawzmianka1">
    <w:name w:val="Nierozpoznana wzmianka1"/>
    <w:basedOn w:val="Domylnaczcionkaakapitu"/>
    <w:uiPriority w:val="99"/>
    <w:semiHidden/>
    <w:unhideWhenUsed/>
    <w:rsid w:val="00513C7C"/>
    <w:rPr>
      <w:color w:val="605E5C"/>
      <w:shd w:val="clear" w:color="auto" w:fill="E1DFDD"/>
    </w:rPr>
  </w:style>
  <w:style w:type="character" w:customStyle="1" w:styleId="Nierozpoznanawzmianka2">
    <w:name w:val="Nierozpoznana wzmianka2"/>
    <w:basedOn w:val="Domylnaczcionkaakapitu"/>
    <w:uiPriority w:val="99"/>
    <w:semiHidden/>
    <w:unhideWhenUsed/>
    <w:rsid w:val="00BC3707"/>
    <w:rPr>
      <w:color w:val="605E5C"/>
      <w:shd w:val="clear" w:color="auto" w:fill="E1DFDD"/>
    </w:rPr>
  </w:style>
  <w:style w:type="paragraph" w:styleId="Listapunktowana">
    <w:name w:val="List Bullet"/>
    <w:basedOn w:val="Normalny"/>
    <w:uiPriority w:val="99"/>
    <w:unhideWhenUsed/>
    <w:rsid w:val="00940313"/>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0830">
      <w:bodyDiv w:val="1"/>
      <w:marLeft w:val="0"/>
      <w:marRight w:val="0"/>
      <w:marTop w:val="0"/>
      <w:marBottom w:val="0"/>
      <w:divBdr>
        <w:top w:val="none" w:sz="0" w:space="0" w:color="auto"/>
        <w:left w:val="none" w:sz="0" w:space="0" w:color="auto"/>
        <w:bottom w:val="none" w:sz="0" w:space="0" w:color="auto"/>
        <w:right w:val="none" w:sz="0" w:space="0" w:color="auto"/>
      </w:divBdr>
    </w:div>
    <w:div w:id="39060210">
      <w:bodyDiv w:val="1"/>
      <w:marLeft w:val="0"/>
      <w:marRight w:val="0"/>
      <w:marTop w:val="0"/>
      <w:marBottom w:val="0"/>
      <w:divBdr>
        <w:top w:val="none" w:sz="0" w:space="0" w:color="auto"/>
        <w:left w:val="none" w:sz="0" w:space="0" w:color="auto"/>
        <w:bottom w:val="none" w:sz="0" w:space="0" w:color="auto"/>
        <w:right w:val="none" w:sz="0" w:space="0" w:color="auto"/>
      </w:divBdr>
    </w:div>
    <w:div w:id="91708900">
      <w:bodyDiv w:val="1"/>
      <w:marLeft w:val="0"/>
      <w:marRight w:val="0"/>
      <w:marTop w:val="0"/>
      <w:marBottom w:val="0"/>
      <w:divBdr>
        <w:top w:val="none" w:sz="0" w:space="0" w:color="auto"/>
        <w:left w:val="none" w:sz="0" w:space="0" w:color="auto"/>
        <w:bottom w:val="none" w:sz="0" w:space="0" w:color="auto"/>
        <w:right w:val="none" w:sz="0" w:space="0" w:color="auto"/>
      </w:divBdr>
    </w:div>
    <w:div w:id="92944511">
      <w:bodyDiv w:val="1"/>
      <w:marLeft w:val="0"/>
      <w:marRight w:val="0"/>
      <w:marTop w:val="0"/>
      <w:marBottom w:val="0"/>
      <w:divBdr>
        <w:top w:val="none" w:sz="0" w:space="0" w:color="auto"/>
        <w:left w:val="none" w:sz="0" w:space="0" w:color="auto"/>
        <w:bottom w:val="none" w:sz="0" w:space="0" w:color="auto"/>
        <w:right w:val="none" w:sz="0" w:space="0" w:color="auto"/>
      </w:divBdr>
    </w:div>
    <w:div w:id="106245609">
      <w:bodyDiv w:val="1"/>
      <w:marLeft w:val="0"/>
      <w:marRight w:val="0"/>
      <w:marTop w:val="0"/>
      <w:marBottom w:val="0"/>
      <w:divBdr>
        <w:top w:val="none" w:sz="0" w:space="0" w:color="auto"/>
        <w:left w:val="none" w:sz="0" w:space="0" w:color="auto"/>
        <w:bottom w:val="none" w:sz="0" w:space="0" w:color="auto"/>
        <w:right w:val="none" w:sz="0" w:space="0" w:color="auto"/>
      </w:divBdr>
    </w:div>
    <w:div w:id="109394413">
      <w:bodyDiv w:val="1"/>
      <w:marLeft w:val="0"/>
      <w:marRight w:val="0"/>
      <w:marTop w:val="0"/>
      <w:marBottom w:val="0"/>
      <w:divBdr>
        <w:top w:val="none" w:sz="0" w:space="0" w:color="auto"/>
        <w:left w:val="none" w:sz="0" w:space="0" w:color="auto"/>
        <w:bottom w:val="none" w:sz="0" w:space="0" w:color="auto"/>
        <w:right w:val="none" w:sz="0" w:space="0" w:color="auto"/>
      </w:divBdr>
    </w:div>
    <w:div w:id="120849060">
      <w:bodyDiv w:val="1"/>
      <w:marLeft w:val="0"/>
      <w:marRight w:val="0"/>
      <w:marTop w:val="0"/>
      <w:marBottom w:val="0"/>
      <w:divBdr>
        <w:top w:val="none" w:sz="0" w:space="0" w:color="auto"/>
        <w:left w:val="none" w:sz="0" w:space="0" w:color="auto"/>
        <w:bottom w:val="none" w:sz="0" w:space="0" w:color="auto"/>
        <w:right w:val="none" w:sz="0" w:space="0" w:color="auto"/>
      </w:divBdr>
    </w:div>
    <w:div w:id="142817981">
      <w:bodyDiv w:val="1"/>
      <w:marLeft w:val="0"/>
      <w:marRight w:val="0"/>
      <w:marTop w:val="0"/>
      <w:marBottom w:val="0"/>
      <w:divBdr>
        <w:top w:val="none" w:sz="0" w:space="0" w:color="auto"/>
        <w:left w:val="none" w:sz="0" w:space="0" w:color="auto"/>
        <w:bottom w:val="none" w:sz="0" w:space="0" w:color="auto"/>
        <w:right w:val="none" w:sz="0" w:space="0" w:color="auto"/>
      </w:divBdr>
    </w:div>
    <w:div w:id="157772793">
      <w:bodyDiv w:val="1"/>
      <w:marLeft w:val="0"/>
      <w:marRight w:val="0"/>
      <w:marTop w:val="0"/>
      <w:marBottom w:val="0"/>
      <w:divBdr>
        <w:top w:val="none" w:sz="0" w:space="0" w:color="auto"/>
        <w:left w:val="none" w:sz="0" w:space="0" w:color="auto"/>
        <w:bottom w:val="none" w:sz="0" w:space="0" w:color="auto"/>
        <w:right w:val="none" w:sz="0" w:space="0" w:color="auto"/>
      </w:divBdr>
    </w:div>
    <w:div w:id="168058787">
      <w:bodyDiv w:val="1"/>
      <w:marLeft w:val="0"/>
      <w:marRight w:val="0"/>
      <w:marTop w:val="0"/>
      <w:marBottom w:val="0"/>
      <w:divBdr>
        <w:top w:val="none" w:sz="0" w:space="0" w:color="auto"/>
        <w:left w:val="none" w:sz="0" w:space="0" w:color="auto"/>
        <w:bottom w:val="none" w:sz="0" w:space="0" w:color="auto"/>
        <w:right w:val="none" w:sz="0" w:space="0" w:color="auto"/>
      </w:divBdr>
    </w:div>
    <w:div w:id="177434051">
      <w:bodyDiv w:val="1"/>
      <w:marLeft w:val="0"/>
      <w:marRight w:val="0"/>
      <w:marTop w:val="0"/>
      <w:marBottom w:val="0"/>
      <w:divBdr>
        <w:top w:val="none" w:sz="0" w:space="0" w:color="auto"/>
        <w:left w:val="none" w:sz="0" w:space="0" w:color="auto"/>
        <w:bottom w:val="none" w:sz="0" w:space="0" w:color="auto"/>
        <w:right w:val="none" w:sz="0" w:space="0" w:color="auto"/>
      </w:divBdr>
    </w:div>
    <w:div w:id="192379850">
      <w:bodyDiv w:val="1"/>
      <w:marLeft w:val="0"/>
      <w:marRight w:val="0"/>
      <w:marTop w:val="0"/>
      <w:marBottom w:val="0"/>
      <w:divBdr>
        <w:top w:val="none" w:sz="0" w:space="0" w:color="auto"/>
        <w:left w:val="none" w:sz="0" w:space="0" w:color="auto"/>
        <w:bottom w:val="none" w:sz="0" w:space="0" w:color="auto"/>
        <w:right w:val="none" w:sz="0" w:space="0" w:color="auto"/>
      </w:divBdr>
    </w:div>
    <w:div w:id="198010272">
      <w:bodyDiv w:val="1"/>
      <w:marLeft w:val="0"/>
      <w:marRight w:val="0"/>
      <w:marTop w:val="0"/>
      <w:marBottom w:val="0"/>
      <w:divBdr>
        <w:top w:val="none" w:sz="0" w:space="0" w:color="auto"/>
        <w:left w:val="none" w:sz="0" w:space="0" w:color="auto"/>
        <w:bottom w:val="none" w:sz="0" w:space="0" w:color="auto"/>
        <w:right w:val="none" w:sz="0" w:space="0" w:color="auto"/>
      </w:divBdr>
    </w:div>
    <w:div w:id="207449669">
      <w:bodyDiv w:val="1"/>
      <w:marLeft w:val="0"/>
      <w:marRight w:val="0"/>
      <w:marTop w:val="0"/>
      <w:marBottom w:val="0"/>
      <w:divBdr>
        <w:top w:val="none" w:sz="0" w:space="0" w:color="auto"/>
        <w:left w:val="none" w:sz="0" w:space="0" w:color="auto"/>
        <w:bottom w:val="none" w:sz="0" w:space="0" w:color="auto"/>
        <w:right w:val="none" w:sz="0" w:space="0" w:color="auto"/>
      </w:divBdr>
    </w:div>
    <w:div w:id="217861899">
      <w:bodyDiv w:val="1"/>
      <w:marLeft w:val="0"/>
      <w:marRight w:val="0"/>
      <w:marTop w:val="0"/>
      <w:marBottom w:val="0"/>
      <w:divBdr>
        <w:top w:val="none" w:sz="0" w:space="0" w:color="auto"/>
        <w:left w:val="none" w:sz="0" w:space="0" w:color="auto"/>
        <w:bottom w:val="none" w:sz="0" w:space="0" w:color="auto"/>
        <w:right w:val="none" w:sz="0" w:space="0" w:color="auto"/>
      </w:divBdr>
    </w:div>
    <w:div w:id="228736272">
      <w:bodyDiv w:val="1"/>
      <w:marLeft w:val="0"/>
      <w:marRight w:val="0"/>
      <w:marTop w:val="0"/>
      <w:marBottom w:val="0"/>
      <w:divBdr>
        <w:top w:val="none" w:sz="0" w:space="0" w:color="auto"/>
        <w:left w:val="none" w:sz="0" w:space="0" w:color="auto"/>
        <w:bottom w:val="none" w:sz="0" w:space="0" w:color="auto"/>
        <w:right w:val="none" w:sz="0" w:space="0" w:color="auto"/>
      </w:divBdr>
    </w:div>
    <w:div w:id="232862587">
      <w:bodyDiv w:val="1"/>
      <w:marLeft w:val="0"/>
      <w:marRight w:val="0"/>
      <w:marTop w:val="0"/>
      <w:marBottom w:val="0"/>
      <w:divBdr>
        <w:top w:val="none" w:sz="0" w:space="0" w:color="auto"/>
        <w:left w:val="none" w:sz="0" w:space="0" w:color="auto"/>
        <w:bottom w:val="none" w:sz="0" w:space="0" w:color="auto"/>
        <w:right w:val="none" w:sz="0" w:space="0" w:color="auto"/>
      </w:divBdr>
    </w:div>
    <w:div w:id="243150402">
      <w:bodyDiv w:val="1"/>
      <w:marLeft w:val="0"/>
      <w:marRight w:val="0"/>
      <w:marTop w:val="0"/>
      <w:marBottom w:val="0"/>
      <w:divBdr>
        <w:top w:val="none" w:sz="0" w:space="0" w:color="auto"/>
        <w:left w:val="none" w:sz="0" w:space="0" w:color="auto"/>
        <w:bottom w:val="none" w:sz="0" w:space="0" w:color="auto"/>
        <w:right w:val="none" w:sz="0" w:space="0" w:color="auto"/>
      </w:divBdr>
    </w:div>
    <w:div w:id="247734091">
      <w:bodyDiv w:val="1"/>
      <w:marLeft w:val="0"/>
      <w:marRight w:val="0"/>
      <w:marTop w:val="0"/>
      <w:marBottom w:val="0"/>
      <w:divBdr>
        <w:top w:val="none" w:sz="0" w:space="0" w:color="auto"/>
        <w:left w:val="none" w:sz="0" w:space="0" w:color="auto"/>
        <w:bottom w:val="none" w:sz="0" w:space="0" w:color="auto"/>
        <w:right w:val="none" w:sz="0" w:space="0" w:color="auto"/>
      </w:divBdr>
    </w:div>
    <w:div w:id="279923930">
      <w:bodyDiv w:val="1"/>
      <w:marLeft w:val="0"/>
      <w:marRight w:val="0"/>
      <w:marTop w:val="0"/>
      <w:marBottom w:val="0"/>
      <w:divBdr>
        <w:top w:val="none" w:sz="0" w:space="0" w:color="auto"/>
        <w:left w:val="none" w:sz="0" w:space="0" w:color="auto"/>
        <w:bottom w:val="none" w:sz="0" w:space="0" w:color="auto"/>
        <w:right w:val="none" w:sz="0" w:space="0" w:color="auto"/>
      </w:divBdr>
    </w:div>
    <w:div w:id="300505114">
      <w:bodyDiv w:val="1"/>
      <w:marLeft w:val="0"/>
      <w:marRight w:val="0"/>
      <w:marTop w:val="0"/>
      <w:marBottom w:val="0"/>
      <w:divBdr>
        <w:top w:val="none" w:sz="0" w:space="0" w:color="auto"/>
        <w:left w:val="none" w:sz="0" w:space="0" w:color="auto"/>
        <w:bottom w:val="none" w:sz="0" w:space="0" w:color="auto"/>
        <w:right w:val="none" w:sz="0" w:space="0" w:color="auto"/>
      </w:divBdr>
    </w:div>
    <w:div w:id="302345072">
      <w:bodyDiv w:val="1"/>
      <w:marLeft w:val="0"/>
      <w:marRight w:val="0"/>
      <w:marTop w:val="0"/>
      <w:marBottom w:val="0"/>
      <w:divBdr>
        <w:top w:val="none" w:sz="0" w:space="0" w:color="auto"/>
        <w:left w:val="none" w:sz="0" w:space="0" w:color="auto"/>
        <w:bottom w:val="none" w:sz="0" w:space="0" w:color="auto"/>
        <w:right w:val="none" w:sz="0" w:space="0" w:color="auto"/>
      </w:divBdr>
    </w:div>
    <w:div w:id="307252228">
      <w:bodyDiv w:val="1"/>
      <w:marLeft w:val="0"/>
      <w:marRight w:val="0"/>
      <w:marTop w:val="0"/>
      <w:marBottom w:val="0"/>
      <w:divBdr>
        <w:top w:val="none" w:sz="0" w:space="0" w:color="auto"/>
        <w:left w:val="none" w:sz="0" w:space="0" w:color="auto"/>
        <w:bottom w:val="none" w:sz="0" w:space="0" w:color="auto"/>
        <w:right w:val="none" w:sz="0" w:space="0" w:color="auto"/>
      </w:divBdr>
    </w:div>
    <w:div w:id="317348375">
      <w:bodyDiv w:val="1"/>
      <w:marLeft w:val="0"/>
      <w:marRight w:val="0"/>
      <w:marTop w:val="0"/>
      <w:marBottom w:val="0"/>
      <w:divBdr>
        <w:top w:val="none" w:sz="0" w:space="0" w:color="auto"/>
        <w:left w:val="none" w:sz="0" w:space="0" w:color="auto"/>
        <w:bottom w:val="none" w:sz="0" w:space="0" w:color="auto"/>
        <w:right w:val="none" w:sz="0" w:space="0" w:color="auto"/>
      </w:divBdr>
    </w:div>
    <w:div w:id="341782181">
      <w:bodyDiv w:val="1"/>
      <w:marLeft w:val="0"/>
      <w:marRight w:val="0"/>
      <w:marTop w:val="0"/>
      <w:marBottom w:val="0"/>
      <w:divBdr>
        <w:top w:val="none" w:sz="0" w:space="0" w:color="auto"/>
        <w:left w:val="none" w:sz="0" w:space="0" w:color="auto"/>
        <w:bottom w:val="none" w:sz="0" w:space="0" w:color="auto"/>
        <w:right w:val="none" w:sz="0" w:space="0" w:color="auto"/>
      </w:divBdr>
    </w:div>
    <w:div w:id="345523166">
      <w:bodyDiv w:val="1"/>
      <w:marLeft w:val="0"/>
      <w:marRight w:val="0"/>
      <w:marTop w:val="0"/>
      <w:marBottom w:val="0"/>
      <w:divBdr>
        <w:top w:val="none" w:sz="0" w:space="0" w:color="auto"/>
        <w:left w:val="none" w:sz="0" w:space="0" w:color="auto"/>
        <w:bottom w:val="none" w:sz="0" w:space="0" w:color="auto"/>
        <w:right w:val="none" w:sz="0" w:space="0" w:color="auto"/>
      </w:divBdr>
    </w:div>
    <w:div w:id="374695811">
      <w:bodyDiv w:val="1"/>
      <w:marLeft w:val="0"/>
      <w:marRight w:val="0"/>
      <w:marTop w:val="0"/>
      <w:marBottom w:val="0"/>
      <w:divBdr>
        <w:top w:val="none" w:sz="0" w:space="0" w:color="auto"/>
        <w:left w:val="none" w:sz="0" w:space="0" w:color="auto"/>
        <w:bottom w:val="none" w:sz="0" w:space="0" w:color="auto"/>
        <w:right w:val="none" w:sz="0" w:space="0" w:color="auto"/>
      </w:divBdr>
    </w:div>
    <w:div w:id="384791677">
      <w:bodyDiv w:val="1"/>
      <w:marLeft w:val="0"/>
      <w:marRight w:val="0"/>
      <w:marTop w:val="0"/>
      <w:marBottom w:val="0"/>
      <w:divBdr>
        <w:top w:val="none" w:sz="0" w:space="0" w:color="auto"/>
        <w:left w:val="none" w:sz="0" w:space="0" w:color="auto"/>
        <w:bottom w:val="none" w:sz="0" w:space="0" w:color="auto"/>
        <w:right w:val="none" w:sz="0" w:space="0" w:color="auto"/>
      </w:divBdr>
    </w:div>
    <w:div w:id="395518611">
      <w:bodyDiv w:val="1"/>
      <w:marLeft w:val="0"/>
      <w:marRight w:val="0"/>
      <w:marTop w:val="0"/>
      <w:marBottom w:val="0"/>
      <w:divBdr>
        <w:top w:val="none" w:sz="0" w:space="0" w:color="auto"/>
        <w:left w:val="none" w:sz="0" w:space="0" w:color="auto"/>
        <w:bottom w:val="none" w:sz="0" w:space="0" w:color="auto"/>
        <w:right w:val="none" w:sz="0" w:space="0" w:color="auto"/>
      </w:divBdr>
    </w:div>
    <w:div w:id="396586650">
      <w:bodyDiv w:val="1"/>
      <w:marLeft w:val="0"/>
      <w:marRight w:val="0"/>
      <w:marTop w:val="0"/>
      <w:marBottom w:val="0"/>
      <w:divBdr>
        <w:top w:val="none" w:sz="0" w:space="0" w:color="auto"/>
        <w:left w:val="none" w:sz="0" w:space="0" w:color="auto"/>
        <w:bottom w:val="none" w:sz="0" w:space="0" w:color="auto"/>
        <w:right w:val="none" w:sz="0" w:space="0" w:color="auto"/>
      </w:divBdr>
    </w:div>
    <w:div w:id="397172702">
      <w:bodyDiv w:val="1"/>
      <w:marLeft w:val="0"/>
      <w:marRight w:val="0"/>
      <w:marTop w:val="0"/>
      <w:marBottom w:val="0"/>
      <w:divBdr>
        <w:top w:val="none" w:sz="0" w:space="0" w:color="auto"/>
        <w:left w:val="none" w:sz="0" w:space="0" w:color="auto"/>
        <w:bottom w:val="none" w:sz="0" w:space="0" w:color="auto"/>
        <w:right w:val="none" w:sz="0" w:space="0" w:color="auto"/>
      </w:divBdr>
    </w:div>
    <w:div w:id="427428692">
      <w:bodyDiv w:val="1"/>
      <w:marLeft w:val="0"/>
      <w:marRight w:val="0"/>
      <w:marTop w:val="0"/>
      <w:marBottom w:val="0"/>
      <w:divBdr>
        <w:top w:val="none" w:sz="0" w:space="0" w:color="auto"/>
        <w:left w:val="none" w:sz="0" w:space="0" w:color="auto"/>
        <w:bottom w:val="none" w:sz="0" w:space="0" w:color="auto"/>
        <w:right w:val="none" w:sz="0" w:space="0" w:color="auto"/>
      </w:divBdr>
    </w:div>
    <w:div w:id="428043645">
      <w:bodyDiv w:val="1"/>
      <w:marLeft w:val="0"/>
      <w:marRight w:val="0"/>
      <w:marTop w:val="0"/>
      <w:marBottom w:val="0"/>
      <w:divBdr>
        <w:top w:val="none" w:sz="0" w:space="0" w:color="auto"/>
        <w:left w:val="none" w:sz="0" w:space="0" w:color="auto"/>
        <w:bottom w:val="none" w:sz="0" w:space="0" w:color="auto"/>
        <w:right w:val="none" w:sz="0" w:space="0" w:color="auto"/>
      </w:divBdr>
    </w:div>
    <w:div w:id="456069625">
      <w:bodyDiv w:val="1"/>
      <w:marLeft w:val="0"/>
      <w:marRight w:val="0"/>
      <w:marTop w:val="0"/>
      <w:marBottom w:val="0"/>
      <w:divBdr>
        <w:top w:val="none" w:sz="0" w:space="0" w:color="auto"/>
        <w:left w:val="none" w:sz="0" w:space="0" w:color="auto"/>
        <w:bottom w:val="none" w:sz="0" w:space="0" w:color="auto"/>
        <w:right w:val="none" w:sz="0" w:space="0" w:color="auto"/>
      </w:divBdr>
    </w:div>
    <w:div w:id="488712380">
      <w:bodyDiv w:val="1"/>
      <w:marLeft w:val="0"/>
      <w:marRight w:val="0"/>
      <w:marTop w:val="0"/>
      <w:marBottom w:val="0"/>
      <w:divBdr>
        <w:top w:val="none" w:sz="0" w:space="0" w:color="auto"/>
        <w:left w:val="none" w:sz="0" w:space="0" w:color="auto"/>
        <w:bottom w:val="none" w:sz="0" w:space="0" w:color="auto"/>
        <w:right w:val="none" w:sz="0" w:space="0" w:color="auto"/>
      </w:divBdr>
    </w:div>
    <w:div w:id="505101183">
      <w:bodyDiv w:val="1"/>
      <w:marLeft w:val="0"/>
      <w:marRight w:val="0"/>
      <w:marTop w:val="0"/>
      <w:marBottom w:val="0"/>
      <w:divBdr>
        <w:top w:val="none" w:sz="0" w:space="0" w:color="auto"/>
        <w:left w:val="none" w:sz="0" w:space="0" w:color="auto"/>
        <w:bottom w:val="none" w:sz="0" w:space="0" w:color="auto"/>
        <w:right w:val="none" w:sz="0" w:space="0" w:color="auto"/>
      </w:divBdr>
    </w:div>
    <w:div w:id="541550905">
      <w:bodyDiv w:val="1"/>
      <w:marLeft w:val="0"/>
      <w:marRight w:val="0"/>
      <w:marTop w:val="0"/>
      <w:marBottom w:val="0"/>
      <w:divBdr>
        <w:top w:val="none" w:sz="0" w:space="0" w:color="auto"/>
        <w:left w:val="none" w:sz="0" w:space="0" w:color="auto"/>
        <w:bottom w:val="none" w:sz="0" w:space="0" w:color="auto"/>
        <w:right w:val="none" w:sz="0" w:space="0" w:color="auto"/>
      </w:divBdr>
    </w:div>
    <w:div w:id="557594255">
      <w:bodyDiv w:val="1"/>
      <w:marLeft w:val="0"/>
      <w:marRight w:val="0"/>
      <w:marTop w:val="0"/>
      <w:marBottom w:val="0"/>
      <w:divBdr>
        <w:top w:val="none" w:sz="0" w:space="0" w:color="auto"/>
        <w:left w:val="none" w:sz="0" w:space="0" w:color="auto"/>
        <w:bottom w:val="none" w:sz="0" w:space="0" w:color="auto"/>
        <w:right w:val="none" w:sz="0" w:space="0" w:color="auto"/>
      </w:divBdr>
    </w:div>
    <w:div w:id="575824047">
      <w:bodyDiv w:val="1"/>
      <w:marLeft w:val="0"/>
      <w:marRight w:val="0"/>
      <w:marTop w:val="0"/>
      <w:marBottom w:val="0"/>
      <w:divBdr>
        <w:top w:val="none" w:sz="0" w:space="0" w:color="auto"/>
        <w:left w:val="none" w:sz="0" w:space="0" w:color="auto"/>
        <w:bottom w:val="none" w:sz="0" w:space="0" w:color="auto"/>
        <w:right w:val="none" w:sz="0" w:space="0" w:color="auto"/>
      </w:divBdr>
    </w:div>
    <w:div w:id="576792868">
      <w:bodyDiv w:val="1"/>
      <w:marLeft w:val="0"/>
      <w:marRight w:val="0"/>
      <w:marTop w:val="0"/>
      <w:marBottom w:val="0"/>
      <w:divBdr>
        <w:top w:val="none" w:sz="0" w:space="0" w:color="auto"/>
        <w:left w:val="none" w:sz="0" w:space="0" w:color="auto"/>
        <w:bottom w:val="none" w:sz="0" w:space="0" w:color="auto"/>
        <w:right w:val="none" w:sz="0" w:space="0" w:color="auto"/>
      </w:divBdr>
    </w:div>
    <w:div w:id="586619072">
      <w:bodyDiv w:val="1"/>
      <w:marLeft w:val="0"/>
      <w:marRight w:val="0"/>
      <w:marTop w:val="0"/>
      <w:marBottom w:val="0"/>
      <w:divBdr>
        <w:top w:val="none" w:sz="0" w:space="0" w:color="auto"/>
        <w:left w:val="none" w:sz="0" w:space="0" w:color="auto"/>
        <w:bottom w:val="none" w:sz="0" w:space="0" w:color="auto"/>
        <w:right w:val="none" w:sz="0" w:space="0" w:color="auto"/>
      </w:divBdr>
    </w:div>
    <w:div w:id="588464468">
      <w:bodyDiv w:val="1"/>
      <w:marLeft w:val="0"/>
      <w:marRight w:val="0"/>
      <w:marTop w:val="0"/>
      <w:marBottom w:val="0"/>
      <w:divBdr>
        <w:top w:val="none" w:sz="0" w:space="0" w:color="auto"/>
        <w:left w:val="none" w:sz="0" w:space="0" w:color="auto"/>
        <w:bottom w:val="none" w:sz="0" w:space="0" w:color="auto"/>
        <w:right w:val="none" w:sz="0" w:space="0" w:color="auto"/>
      </w:divBdr>
    </w:div>
    <w:div w:id="605774058">
      <w:bodyDiv w:val="1"/>
      <w:marLeft w:val="0"/>
      <w:marRight w:val="0"/>
      <w:marTop w:val="0"/>
      <w:marBottom w:val="0"/>
      <w:divBdr>
        <w:top w:val="none" w:sz="0" w:space="0" w:color="auto"/>
        <w:left w:val="none" w:sz="0" w:space="0" w:color="auto"/>
        <w:bottom w:val="none" w:sz="0" w:space="0" w:color="auto"/>
        <w:right w:val="none" w:sz="0" w:space="0" w:color="auto"/>
      </w:divBdr>
    </w:div>
    <w:div w:id="610598952">
      <w:bodyDiv w:val="1"/>
      <w:marLeft w:val="0"/>
      <w:marRight w:val="0"/>
      <w:marTop w:val="0"/>
      <w:marBottom w:val="0"/>
      <w:divBdr>
        <w:top w:val="none" w:sz="0" w:space="0" w:color="auto"/>
        <w:left w:val="none" w:sz="0" w:space="0" w:color="auto"/>
        <w:bottom w:val="none" w:sz="0" w:space="0" w:color="auto"/>
        <w:right w:val="none" w:sz="0" w:space="0" w:color="auto"/>
      </w:divBdr>
    </w:div>
    <w:div w:id="621882349">
      <w:bodyDiv w:val="1"/>
      <w:marLeft w:val="0"/>
      <w:marRight w:val="0"/>
      <w:marTop w:val="0"/>
      <w:marBottom w:val="0"/>
      <w:divBdr>
        <w:top w:val="none" w:sz="0" w:space="0" w:color="auto"/>
        <w:left w:val="none" w:sz="0" w:space="0" w:color="auto"/>
        <w:bottom w:val="none" w:sz="0" w:space="0" w:color="auto"/>
        <w:right w:val="none" w:sz="0" w:space="0" w:color="auto"/>
      </w:divBdr>
    </w:div>
    <w:div w:id="628244705">
      <w:bodyDiv w:val="1"/>
      <w:marLeft w:val="0"/>
      <w:marRight w:val="0"/>
      <w:marTop w:val="0"/>
      <w:marBottom w:val="0"/>
      <w:divBdr>
        <w:top w:val="none" w:sz="0" w:space="0" w:color="auto"/>
        <w:left w:val="none" w:sz="0" w:space="0" w:color="auto"/>
        <w:bottom w:val="none" w:sz="0" w:space="0" w:color="auto"/>
        <w:right w:val="none" w:sz="0" w:space="0" w:color="auto"/>
      </w:divBdr>
    </w:div>
    <w:div w:id="632948363">
      <w:bodyDiv w:val="1"/>
      <w:marLeft w:val="0"/>
      <w:marRight w:val="0"/>
      <w:marTop w:val="0"/>
      <w:marBottom w:val="0"/>
      <w:divBdr>
        <w:top w:val="none" w:sz="0" w:space="0" w:color="auto"/>
        <w:left w:val="none" w:sz="0" w:space="0" w:color="auto"/>
        <w:bottom w:val="none" w:sz="0" w:space="0" w:color="auto"/>
        <w:right w:val="none" w:sz="0" w:space="0" w:color="auto"/>
      </w:divBdr>
    </w:div>
    <w:div w:id="636111836">
      <w:bodyDiv w:val="1"/>
      <w:marLeft w:val="0"/>
      <w:marRight w:val="0"/>
      <w:marTop w:val="0"/>
      <w:marBottom w:val="0"/>
      <w:divBdr>
        <w:top w:val="none" w:sz="0" w:space="0" w:color="auto"/>
        <w:left w:val="none" w:sz="0" w:space="0" w:color="auto"/>
        <w:bottom w:val="none" w:sz="0" w:space="0" w:color="auto"/>
        <w:right w:val="none" w:sz="0" w:space="0" w:color="auto"/>
      </w:divBdr>
    </w:div>
    <w:div w:id="650790681">
      <w:bodyDiv w:val="1"/>
      <w:marLeft w:val="0"/>
      <w:marRight w:val="0"/>
      <w:marTop w:val="0"/>
      <w:marBottom w:val="0"/>
      <w:divBdr>
        <w:top w:val="none" w:sz="0" w:space="0" w:color="auto"/>
        <w:left w:val="none" w:sz="0" w:space="0" w:color="auto"/>
        <w:bottom w:val="none" w:sz="0" w:space="0" w:color="auto"/>
        <w:right w:val="none" w:sz="0" w:space="0" w:color="auto"/>
      </w:divBdr>
    </w:div>
    <w:div w:id="682900893">
      <w:bodyDiv w:val="1"/>
      <w:marLeft w:val="0"/>
      <w:marRight w:val="0"/>
      <w:marTop w:val="0"/>
      <w:marBottom w:val="0"/>
      <w:divBdr>
        <w:top w:val="none" w:sz="0" w:space="0" w:color="auto"/>
        <w:left w:val="none" w:sz="0" w:space="0" w:color="auto"/>
        <w:bottom w:val="none" w:sz="0" w:space="0" w:color="auto"/>
        <w:right w:val="none" w:sz="0" w:space="0" w:color="auto"/>
      </w:divBdr>
    </w:div>
    <w:div w:id="701594198">
      <w:bodyDiv w:val="1"/>
      <w:marLeft w:val="0"/>
      <w:marRight w:val="0"/>
      <w:marTop w:val="0"/>
      <w:marBottom w:val="0"/>
      <w:divBdr>
        <w:top w:val="none" w:sz="0" w:space="0" w:color="auto"/>
        <w:left w:val="none" w:sz="0" w:space="0" w:color="auto"/>
        <w:bottom w:val="none" w:sz="0" w:space="0" w:color="auto"/>
        <w:right w:val="none" w:sz="0" w:space="0" w:color="auto"/>
      </w:divBdr>
    </w:div>
    <w:div w:id="709451065">
      <w:bodyDiv w:val="1"/>
      <w:marLeft w:val="0"/>
      <w:marRight w:val="0"/>
      <w:marTop w:val="0"/>
      <w:marBottom w:val="0"/>
      <w:divBdr>
        <w:top w:val="none" w:sz="0" w:space="0" w:color="auto"/>
        <w:left w:val="none" w:sz="0" w:space="0" w:color="auto"/>
        <w:bottom w:val="none" w:sz="0" w:space="0" w:color="auto"/>
        <w:right w:val="none" w:sz="0" w:space="0" w:color="auto"/>
      </w:divBdr>
    </w:div>
    <w:div w:id="726034456">
      <w:bodyDiv w:val="1"/>
      <w:marLeft w:val="0"/>
      <w:marRight w:val="0"/>
      <w:marTop w:val="0"/>
      <w:marBottom w:val="0"/>
      <w:divBdr>
        <w:top w:val="none" w:sz="0" w:space="0" w:color="auto"/>
        <w:left w:val="none" w:sz="0" w:space="0" w:color="auto"/>
        <w:bottom w:val="none" w:sz="0" w:space="0" w:color="auto"/>
        <w:right w:val="none" w:sz="0" w:space="0" w:color="auto"/>
      </w:divBdr>
    </w:div>
    <w:div w:id="739062931">
      <w:bodyDiv w:val="1"/>
      <w:marLeft w:val="0"/>
      <w:marRight w:val="0"/>
      <w:marTop w:val="0"/>
      <w:marBottom w:val="0"/>
      <w:divBdr>
        <w:top w:val="none" w:sz="0" w:space="0" w:color="auto"/>
        <w:left w:val="none" w:sz="0" w:space="0" w:color="auto"/>
        <w:bottom w:val="none" w:sz="0" w:space="0" w:color="auto"/>
        <w:right w:val="none" w:sz="0" w:space="0" w:color="auto"/>
      </w:divBdr>
    </w:div>
    <w:div w:id="742490046">
      <w:bodyDiv w:val="1"/>
      <w:marLeft w:val="0"/>
      <w:marRight w:val="0"/>
      <w:marTop w:val="0"/>
      <w:marBottom w:val="0"/>
      <w:divBdr>
        <w:top w:val="none" w:sz="0" w:space="0" w:color="auto"/>
        <w:left w:val="none" w:sz="0" w:space="0" w:color="auto"/>
        <w:bottom w:val="none" w:sz="0" w:space="0" w:color="auto"/>
        <w:right w:val="none" w:sz="0" w:space="0" w:color="auto"/>
      </w:divBdr>
    </w:div>
    <w:div w:id="746264584">
      <w:bodyDiv w:val="1"/>
      <w:marLeft w:val="0"/>
      <w:marRight w:val="0"/>
      <w:marTop w:val="0"/>
      <w:marBottom w:val="0"/>
      <w:divBdr>
        <w:top w:val="none" w:sz="0" w:space="0" w:color="auto"/>
        <w:left w:val="none" w:sz="0" w:space="0" w:color="auto"/>
        <w:bottom w:val="none" w:sz="0" w:space="0" w:color="auto"/>
        <w:right w:val="none" w:sz="0" w:space="0" w:color="auto"/>
      </w:divBdr>
    </w:div>
    <w:div w:id="748697366">
      <w:bodyDiv w:val="1"/>
      <w:marLeft w:val="0"/>
      <w:marRight w:val="0"/>
      <w:marTop w:val="0"/>
      <w:marBottom w:val="0"/>
      <w:divBdr>
        <w:top w:val="none" w:sz="0" w:space="0" w:color="auto"/>
        <w:left w:val="none" w:sz="0" w:space="0" w:color="auto"/>
        <w:bottom w:val="none" w:sz="0" w:space="0" w:color="auto"/>
        <w:right w:val="none" w:sz="0" w:space="0" w:color="auto"/>
      </w:divBdr>
    </w:div>
    <w:div w:id="748888328">
      <w:bodyDiv w:val="1"/>
      <w:marLeft w:val="0"/>
      <w:marRight w:val="0"/>
      <w:marTop w:val="0"/>
      <w:marBottom w:val="0"/>
      <w:divBdr>
        <w:top w:val="none" w:sz="0" w:space="0" w:color="auto"/>
        <w:left w:val="none" w:sz="0" w:space="0" w:color="auto"/>
        <w:bottom w:val="none" w:sz="0" w:space="0" w:color="auto"/>
        <w:right w:val="none" w:sz="0" w:space="0" w:color="auto"/>
      </w:divBdr>
    </w:div>
    <w:div w:id="752969618">
      <w:bodyDiv w:val="1"/>
      <w:marLeft w:val="0"/>
      <w:marRight w:val="0"/>
      <w:marTop w:val="0"/>
      <w:marBottom w:val="0"/>
      <w:divBdr>
        <w:top w:val="none" w:sz="0" w:space="0" w:color="auto"/>
        <w:left w:val="none" w:sz="0" w:space="0" w:color="auto"/>
        <w:bottom w:val="none" w:sz="0" w:space="0" w:color="auto"/>
        <w:right w:val="none" w:sz="0" w:space="0" w:color="auto"/>
      </w:divBdr>
    </w:div>
    <w:div w:id="765613531">
      <w:bodyDiv w:val="1"/>
      <w:marLeft w:val="0"/>
      <w:marRight w:val="0"/>
      <w:marTop w:val="0"/>
      <w:marBottom w:val="0"/>
      <w:divBdr>
        <w:top w:val="none" w:sz="0" w:space="0" w:color="auto"/>
        <w:left w:val="none" w:sz="0" w:space="0" w:color="auto"/>
        <w:bottom w:val="none" w:sz="0" w:space="0" w:color="auto"/>
        <w:right w:val="none" w:sz="0" w:space="0" w:color="auto"/>
      </w:divBdr>
    </w:div>
    <w:div w:id="766391195">
      <w:bodyDiv w:val="1"/>
      <w:marLeft w:val="0"/>
      <w:marRight w:val="0"/>
      <w:marTop w:val="0"/>
      <w:marBottom w:val="0"/>
      <w:divBdr>
        <w:top w:val="none" w:sz="0" w:space="0" w:color="auto"/>
        <w:left w:val="none" w:sz="0" w:space="0" w:color="auto"/>
        <w:bottom w:val="none" w:sz="0" w:space="0" w:color="auto"/>
        <w:right w:val="none" w:sz="0" w:space="0" w:color="auto"/>
      </w:divBdr>
    </w:div>
    <w:div w:id="777024322">
      <w:bodyDiv w:val="1"/>
      <w:marLeft w:val="0"/>
      <w:marRight w:val="0"/>
      <w:marTop w:val="0"/>
      <w:marBottom w:val="0"/>
      <w:divBdr>
        <w:top w:val="none" w:sz="0" w:space="0" w:color="auto"/>
        <w:left w:val="none" w:sz="0" w:space="0" w:color="auto"/>
        <w:bottom w:val="none" w:sz="0" w:space="0" w:color="auto"/>
        <w:right w:val="none" w:sz="0" w:space="0" w:color="auto"/>
      </w:divBdr>
    </w:div>
    <w:div w:id="783696780">
      <w:bodyDiv w:val="1"/>
      <w:marLeft w:val="0"/>
      <w:marRight w:val="0"/>
      <w:marTop w:val="0"/>
      <w:marBottom w:val="0"/>
      <w:divBdr>
        <w:top w:val="none" w:sz="0" w:space="0" w:color="auto"/>
        <w:left w:val="none" w:sz="0" w:space="0" w:color="auto"/>
        <w:bottom w:val="none" w:sz="0" w:space="0" w:color="auto"/>
        <w:right w:val="none" w:sz="0" w:space="0" w:color="auto"/>
      </w:divBdr>
    </w:div>
    <w:div w:id="796021238">
      <w:bodyDiv w:val="1"/>
      <w:marLeft w:val="0"/>
      <w:marRight w:val="0"/>
      <w:marTop w:val="0"/>
      <w:marBottom w:val="0"/>
      <w:divBdr>
        <w:top w:val="none" w:sz="0" w:space="0" w:color="auto"/>
        <w:left w:val="none" w:sz="0" w:space="0" w:color="auto"/>
        <w:bottom w:val="none" w:sz="0" w:space="0" w:color="auto"/>
        <w:right w:val="none" w:sz="0" w:space="0" w:color="auto"/>
      </w:divBdr>
    </w:div>
    <w:div w:id="799809639">
      <w:bodyDiv w:val="1"/>
      <w:marLeft w:val="0"/>
      <w:marRight w:val="0"/>
      <w:marTop w:val="0"/>
      <w:marBottom w:val="0"/>
      <w:divBdr>
        <w:top w:val="none" w:sz="0" w:space="0" w:color="auto"/>
        <w:left w:val="none" w:sz="0" w:space="0" w:color="auto"/>
        <w:bottom w:val="none" w:sz="0" w:space="0" w:color="auto"/>
        <w:right w:val="none" w:sz="0" w:space="0" w:color="auto"/>
      </w:divBdr>
    </w:div>
    <w:div w:id="805439723">
      <w:bodyDiv w:val="1"/>
      <w:marLeft w:val="0"/>
      <w:marRight w:val="0"/>
      <w:marTop w:val="0"/>
      <w:marBottom w:val="0"/>
      <w:divBdr>
        <w:top w:val="none" w:sz="0" w:space="0" w:color="auto"/>
        <w:left w:val="none" w:sz="0" w:space="0" w:color="auto"/>
        <w:bottom w:val="none" w:sz="0" w:space="0" w:color="auto"/>
        <w:right w:val="none" w:sz="0" w:space="0" w:color="auto"/>
      </w:divBdr>
    </w:div>
    <w:div w:id="809369972">
      <w:bodyDiv w:val="1"/>
      <w:marLeft w:val="0"/>
      <w:marRight w:val="0"/>
      <w:marTop w:val="0"/>
      <w:marBottom w:val="0"/>
      <w:divBdr>
        <w:top w:val="none" w:sz="0" w:space="0" w:color="auto"/>
        <w:left w:val="none" w:sz="0" w:space="0" w:color="auto"/>
        <w:bottom w:val="none" w:sz="0" w:space="0" w:color="auto"/>
        <w:right w:val="none" w:sz="0" w:space="0" w:color="auto"/>
      </w:divBdr>
    </w:div>
    <w:div w:id="817846691">
      <w:bodyDiv w:val="1"/>
      <w:marLeft w:val="0"/>
      <w:marRight w:val="0"/>
      <w:marTop w:val="0"/>
      <w:marBottom w:val="0"/>
      <w:divBdr>
        <w:top w:val="none" w:sz="0" w:space="0" w:color="auto"/>
        <w:left w:val="none" w:sz="0" w:space="0" w:color="auto"/>
        <w:bottom w:val="none" w:sz="0" w:space="0" w:color="auto"/>
        <w:right w:val="none" w:sz="0" w:space="0" w:color="auto"/>
      </w:divBdr>
    </w:div>
    <w:div w:id="828133765">
      <w:bodyDiv w:val="1"/>
      <w:marLeft w:val="0"/>
      <w:marRight w:val="0"/>
      <w:marTop w:val="0"/>
      <w:marBottom w:val="0"/>
      <w:divBdr>
        <w:top w:val="none" w:sz="0" w:space="0" w:color="auto"/>
        <w:left w:val="none" w:sz="0" w:space="0" w:color="auto"/>
        <w:bottom w:val="none" w:sz="0" w:space="0" w:color="auto"/>
        <w:right w:val="none" w:sz="0" w:space="0" w:color="auto"/>
      </w:divBdr>
    </w:div>
    <w:div w:id="866987936">
      <w:bodyDiv w:val="1"/>
      <w:marLeft w:val="0"/>
      <w:marRight w:val="0"/>
      <w:marTop w:val="0"/>
      <w:marBottom w:val="0"/>
      <w:divBdr>
        <w:top w:val="none" w:sz="0" w:space="0" w:color="auto"/>
        <w:left w:val="none" w:sz="0" w:space="0" w:color="auto"/>
        <w:bottom w:val="none" w:sz="0" w:space="0" w:color="auto"/>
        <w:right w:val="none" w:sz="0" w:space="0" w:color="auto"/>
      </w:divBdr>
    </w:div>
    <w:div w:id="868300985">
      <w:bodyDiv w:val="1"/>
      <w:marLeft w:val="0"/>
      <w:marRight w:val="0"/>
      <w:marTop w:val="0"/>
      <w:marBottom w:val="0"/>
      <w:divBdr>
        <w:top w:val="none" w:sz="0" w:space="0" w:color="auto"/>
        <w:left w:val="none" w:sz="0" w:space="0" w:color="auto"/>
        <w:bottom w:val="none" w:sz="0" w:space="0" w:color="auto"/>
        <w:right w:val="none" w:sz="0" w:space="0" w:color="auto"/>
      </w:divBdr>
    </w:div>
    <w:div w:id="875700183">
      <w:bodyDiv w:val="1"/>
      <w:marLeft w:val="0"/>
      <w:marRight w:val="0"/>
      <w:marTop w:val="0"/>
      <w:marBottom w:val="0"/>
      <w:divBdr>
        <w:top w:val="none" w:sz="0" w:space="0" w:color="auto"/>
        <w:left w:val="none" w:sz="0" w:space="0" w:color="auto"/>
        <w:bottom w:val="none" w:sz="0" w:space="0" w:color="auto"/>
        <w:right w:val="none" w:sz="0" w:space="0" w:color="auto"/>
      </w:divBdr>
    </w:div>
    <w:div w:id="926108929">
      <w:bodyDiv w:val="1"/>
      <w:marLeft w:val="0"/>
      <w:marRight w:val="0"/>
      <w:marTop w:val="0"/>
      <w:marBottom w:val="0"/>
      <w:divBdr>
        <w:top w:val="none" w:sz="0" w:space="0" w:color="auto"/>
        <w:left w:val="none" w:sz="0" w:space="0" w:color="auto"/>
        <w:bottom w:val="none" w:sz="0" w:space="0" w:color="auto"/>
        <w:right w:val="none" w:sz="0" w:space="0" w:color="auto"/>
      </w:divBdr>
    </w:div>
    <w:div w:id="939020534">
      <w:bodyDiv w:val="1"/>
      <w:marLeft w:val="0"/>
      <w:marRight w:val="0"/>
      <w:marTop w:val="0"/>
      <w:marBottom w:val="0"/>
      <w:divBdr>
        <w:top w:val="none" w:sz="0" w:space="0" w:color="auto"/>
        <w:left w:val="none" w:sz="0" w:space="0" w:color="auto"/>
        <w:bottom w:val="none" w:sz="0" w:space="0" w:color="auto"/>
        <w:right w:val="none" w:sz="0" w:space="0" w:color="auto"/>
      </w:divBdr>
    </w:div>
    <w:div w:id="953751058">
      <w:bodyDiv w:val="1"/>
      <w:marLeft w:val="0"/>
      <w:marRight w:val="0"/>
      <w:marTop w:val="0"/>
      <w:marBottom w:val="0"/>
      <w:divBdr>
        <w:top w:val="none" w:sz="0" w:space="0" w:color="auto"/>
        <w:left w:val="none" w:sz="0" w:space="0" w:color="auto"/>
        <w:bottom w:val="none" w:sz="0" w:space="0" w:color="auto"/>
        <w:right w:val="none" w:sz="0" w:space="0" w:color="auto"/>
      </w:divBdr>
    </w:div>
    <w:div w:id="956066065">
      <w:bodyDiv w:val="1"/>
      <w:marLeft w:val="0"/>
      <w:marRight w:val="0"/>
      <w:marTop w:val="0"/>
      <w:marBottom w:val="0"/>
      <w:divBdr>
        <w:top w:val="none" w:sz="0" w:space="0" w:color="auto"/>
        <w:left w:val="none" w:sz="0" w:space="0" w:color="auto"/>
        <w:bottom w:val="none" w:sz="0" w:space="0" w:color="auto"/>
        <w:right w:val="none" w:sz="0" w:space="0" w:color="auto"/>
      </w:divBdr>
    </w:div>
    <w:div w:id="967322385">
      <w:bodyDiv w:val="1"/>
      <w:marLeft w:val="0"/>
      <w:marRight w:val="0"/>
      <w:marTop w:val="0"/>
      <w:marBottom w:val="0"/>
      <w:divBdr>
        <w:top w:val="none" w:sz="0" w:space="0" w:color="auto"/>
        <w:left w:val="none" w:sz="0" w:space="0" w:color="auto"/>
        <w:bottom w:val="none" w:sz="0" w:space="0" w:color="auto"/>
        <w:right w:val="none" w:sz="0" w:space="0" w:color="auto"/>
      </w:divBdr>
    </w:div>
    <w:div w:id="972366050">
      <w:bodyDiv w:val="1"/>
      <w:marLeft w:val="0"/>
      <w:marRight w:val="0"/>
      <w:marTop w:val="0"/>
      <w:marBottom w:val="0"/>
      <w:divBdr>
        <w:top w:val="none" w:sz="0" w:space="0" w:color="auto"/>
        <w:left w:val="none" w:sz="0" w:space="0" w:color="auto"/>
        <w:bottom w:val="none" w:sz="0" w:space="0" w:color="auto"/>
        <w:right w:val="none" w:sz="0" w:space="0" w:color="auto"/>
      </w:divBdr>
    </w:div>
    <w:div w:id="984435736">
      <w:bodyDiv w:val="1"/>
      <w:marLeft w:val="0"/>
      <w:marRight w:val="0"/>
      <w:marTop w:val="0"/>
      <w:marBottom w:val="0"/>
      <w:divBdr>
        <w:top w:val="none" w:sz="0" w:space="0" w:color="auto"/>
        <w:left w:val="none" w:sz="0" w:space="0" w:color="auto"/>
        <w:bottom w:val="none" w:sz="0" w:space="0" w:color="auto"/>
        <w:right w:val="none" w:sz="0" w:space="0" w:color="auto"/>
      </w:divBdr>
    </w:div>
    <w:div w:id="996570880">
      <w:bodyDiv w:val="1"/>
      <w:marLeft w:val="0"/>
      <w:marRight w:val="0"/>
      <w:marTop w:val="0"/>
      <w:marBottom w:val="0"/>
      <w:divBdr>
        <w:top w:val="none" w:sz="0" w:space="0" w:color="auto"/>
        <w:left w:val="none" w:sz="0" w:space="0" w:color="auto"/>
        <w:bottom w:val="none" w:sz="0" w:space="0" w:color="auto"/>
        <w:right w:val="none" w:sz="0" w:space="0" w:color="auto"/>
      </w:divBdr>
    </w:div>
    <w:div w:id="1023942060">
      <w:bodyDiv w:val="1"/>
      <w:marLeft w:val="0"/>
      <w:marRight w:val="0"/>
      <w:marTop w:val="0"/>
      <w:marBottom w:val="0"/>
      <w:divBdr>
        <w:top w:val="none" w:sz="0" w:space="0" w:color="auto"/>
        <w:left w:val="none" w:sz="0" w:space="0" w:color="auto"/>
        <w:bottom w:val="none" w:sz="0" w:space="0" w:color="auto"/>
        <w:right w:val="none" w:sz="0" w:space="0" w:color="auto"/>
      </w:divBdr>
    </w:div>
    <w:div w:id="1027409363">
      <w:bodyDiv w:val="1"/>
      <w:marLeft w:val="0"/>
      <w:marRight w:val="0"/>
      <w:marTop w:val="0"/>
      <w:marBottom w:val="0"/>
      <w:divBdr>
        <w:top w:val="none" w:sz="0" w:space="0" w:color="auto"/>
        <w:left w:val="none" w:sz="0" w:space="0" w:color="auto"/>
        <w:bottom w:val="none" w:sz="0" w:space="0" w:color="auto"/>
        <w:right w:val="none" w:sz="0" w:space="0" w:color="auto"/>
      </w:divBdr>
    </w:div>
    <w:div w:id="1028024874">
      <w:bodyDiv w:val="1"/>
      <w:marLeft w:val="0"/>
      <w:marRight w:val="0"/>
      <w:marTop w:val="0"/>
      <w:marBottom w:val="0"/>
      <w:divBdr>
        <w:top w:val="none" w:sz="0" w:space="0" w:color="auto"/>
        <w:left w:val="none" w:sz="0" w:space="0" w:color="auto"/>
        <w:bottom w:val="none" w:sz="0" w:space="0" w:color="auto"/>
        <w:right w:val="none" w:sz="0" w:space="0" w:color="auto"/>
      </w:divBdr>
    </w:div>
    <w:div w:id="1028482073">
      <w:bodyDiv w:val="1"/>
      <w:marLeft w:val="0"/>
      <w:marRight w:val="0"/>
      <w:marTop w:val="0"/>
      <w:marBottom w:val="0"/>
      <w:divBdr>
        <w:top w:val="none" w:sz="0" w:space="0" w:color="auto"/>
        <w:left w:val="none" w:sz="0" w:space="0" w:color="auto"/>
        <w:bottom w:val="none" w:sz="0" w:space="0" w:color="auto"/>
        <w:right w:val="none" w:sz="0" w:space="0" w:color="auto"/>
      </w:divBdr>
    </w:div>
    <w:div w:id="1029378864">
      <w:bodyDiv w:val="1"/>
      <w:marLeft w:val="0"/>
      <w:marRight w:val="0"/>
      <w:marTop w:val="0"/>
      <w:marBottom w:val="0"/>
      <w:divBdr>
        <w:top w:val="none" w:sz="0" w:space="0" w:color="auto"/>
        <w:left w:val="none" w:sz="0" w:space="0" w:color="auto"/>
        <w:bottom w:val="none" w:sz="0" w:space="0" w:color="auto"/>
        <w:right w:val="none" w:sz="0" w:space="0" w:color="auto"/>
      </w:divBdr>
    </w:div>
    <w:div w:id="1040593346">
      <w:bodyDiv w:val="1"/>
      <w:marLeft w:val="0"/>
      <w:marRight w:val="0"/>
      <w:marTop w:val="0"/>
      <w:marBottom w:val="0"/>
      <w:divBdr>
        <w:top w:val="none" w:sz="0" w:space="0" w:color="auto"/>
        <w:left w:val="none" w:sz="0" w:space="0" w:color="auto"/>
        <w:bottom w:val="none" w:sz="0" w:space="0" w:color="auto"/>
        <w:right w:val="none" w:sz="0" w:space="0" w:color="auto"/>
      </w:divBdr>
    </w:div>
    <w:div w:id="1041591505">
      <w:bodyDiv w:val="1"/>
      <w:marLeft w:val="0"/>
      <w:marRight w:val="0"/>
      <w:marTop w:val="0"/>
      <w:marBottom w:val="0"/>
      <w:divBdr>
        <w:top w:val="none" w:sz="0" w:space="0" w:color="auto"/>
        <w:left w:val="none" w:sz="0" w:space="0" w:color="auto"/>
        <w:bottom w:val="none" w:sz="0" w:space="0" w:color="auto"/>
        <w:right w:val="none" w:sz="0" w:space="0" w:color="auto"/>
      </w:divBdr>
    </w:div>
    <w:div w:id="1047099142">
      <w:bodyDiv w:val="1"/>
      <w:marLeft w:val="0"/>
      <w:marRight w:val="0"/>
      <w:marTop w:val="0"/>
      <w:marBottom w:val="0"/>
      <w:divBdr>
        <w:top w:val="none" w:sz="0" w:space="0" w:color="auto"/>
        <w:left w:val="none" w:sz="0" w:space="0" w:color="auto"/>
        <w:bottom w:val="none" w:sz="0" w:space="0" w:color="auto"/>
        <w:right w:val="none" w:sz="0" w:space="0" w:color="auto"/>
      </w:divBdr>
    </w:div>
    <w:div w:id="1050688730">
      <w:bodyDiv w:val="1"/>
      <w:marLeft w:val="0"/>
      <w:marRight w:val="0"/>
      <w:marTop w:val="0"/>
      <w:marBottom w:val="0"/>
      <w:divBdr>
        <w:top w:val="none" w:sz="0" w:space="0" w:color="auto"/>
        <w:left w:val="none" w:sz="0" w:space="0" w:color="auto"/>
        <w:bottom w:val="none" w:sz="0" w:space="0" w:color="auto"/>
        <w:right w:val="none" w:sz="0" w:space="0" w:color="auto"/>
      </w:divBdr>
    </w:div>
    <w:div w:id="1052312679">
      <w:bodyDiv w:val="1"/>
      <w:marLeft w:val="0"/>
      <w:marRight w:val="0"/>
      <w:marTop w:val="0"/>
      <w:marBottom w:val="0"/>
      <w:divBdr>
        <w:top w:val="none" w:sz="0" w:space="0" w:color="auto"/>
        <w:left w:val="none" w:sz="0" w:space="0" w:color="auto"/>
        <w:bottom w:val="none" w:sz="0" w:space="0" w:color="auto"/>
        <w:right w:val="none" w:sz="0" w:space="0" w:color="auto"/>
      </w:divBdr>
    </w:div>
    <w:div w:id="1052921818">
      <w:bodyDiv w:val="1"/>
      <w:marLeft w:val="0"/>
      <w:marRight w:val="0"/>
      <w:marTop w:val="0"/>
      <w:marBottom w:val="0"/>
      <w:divBdr>
        <w:top w:val="none" w:sz="0" w:space="0" w:color="auto"/>
        <w:left w:val="none" w:sz="0" w:space="0" w:color="auto"/>
        <w:bottom w:val="none" w:sz="0" w:space="0" w:color="auto"/>
        <w:right w:val="none" w:sz="0" w:space="0" w:color="auto"/>
      </w:divBdr>
    </w:div>
    <w:div w:id="1054082034">
      <w:bodyDiv w:val="1"/>
      <w:marLeft w:val="0"/>
      <w:marRight w:val="0"/>
      <w:marTop w:val="0"/>
      <w:marBottom w:val="0"/>
      <w:divBdr>
        <w:top w:val="none" w:sz="0" w:space="0" w:color="auto"/>
        <w:left w:val="none" w:sz="0" w:space="0" w:color="auto"/>
        <w:bottom w:val="none" w:sz="0" w:space="0" w:color="auto"/>
        <w:right w:val="none" w:sz="0" w:space="0" w:color="auto"/>
      </w:divBdr>
    </w:div>
    <w:div w:id="1065949756">
      <w:bodyDiv w:val="1"/>
      <w:marLeft w:val="0"/>
      <w:marRight w:val="0"/>
      <w:marTop w:val="0"/>
      <w:marBottom w:val="0"/>
      <w:divBdr>
        <w:top w:val="none" w:sz="0" w:space="0" w:color="auto"/>
        <w:left w:val="none" w:sz="0" w:space="0" w:color="auto"/>
        <w:bottom w:val="none" w:sz="0" w:space="0" w:color="auto"/>
        <w:right w:val="none" w:sz="0" w:space="0" w:color="auto"/>
      </w:divBdr>
    </w:div>
    <w:div w:id="1072655143">
      <w:bodyDiv w:val="1"/>
      <w:marLeft w:val="0"/>
      <w:marRight w:val="0"/>
      <w:marTop w:val="0"/>
      <w:marBottom w:val="0"/>
      <w:divBdr>
        <w:top w:val="none" w:sz="0" w:space="0" w:color="auto"/>
        <w:left w:val="none" w:sz="0" w:space="0" w:color="auto"/>
        <w:bottom w:val="none" w:sz="0" w:space="0" w:color="auto"/>
        <w:right w:val="none" w:sz="0" w:space="0" w:color="auto"/>
      </w:divBdr>
    </w:div>
    <w:div w:id="1105003563">
      <w:bodyDiv w:val="1"/>
      <w:marLeft w:val="0"/>
      <w:marRight w:val="0"/>
      <w:marTop w:val="0"/>
      <w:marBottom w:val="0"/>
      <w:divBdr>
        <w:top w:val="none" w:sz="0" w:space="0" w:color="auto"/>
        <w:left w:val="none" w:sz="0" w:space="0" w:color="auto"/>
        <w:bottom w:val="none" w:sz="0" w:space="0" w:color="auto"/>
        <w:right w:val="none" w:sz="0" w:space="0" w:color="auto"/>
      </w:divBdr>
    </w:div>
    <w:div w:id="1117604769">
      <w:bodyDiv w:val="1"/>
      <w:marLeft w:val="0"/>
      <w:marRight w:val="0"/>
      <w:marTop w:val="0"/>
      <w:marBottom w:val="0"/>
      <w:divBdr>
        <w:top w:val="none" w:sz="0" w:space="0" w:color="auto"/>
        <w:left w:val="none" w:sz="0" w:space="0" w:color="auto"/>
        <w:bottom w:val="none" w:sz="0" w:space="0" w:color="auto"/>
        <w:right w:val="none" w:sz="0" w:space="0" w:color="auto"/>
      </w:divBdr>
    </w:div>
    <w:div w:id="1145581593">
      <w:bodyDiv w:val="1"/>
      <w:marLeft w:val="0"/>
      <w:marRight w:val="0"/>
      <w:marTop w:val="0"/>
      <w:marBottom w:val="0"/>
      <w:divBdr>
        <w:top w:val="none" w:sz="0" w:space="0" w:color="auto"/>
        <w:left w:val="none" w:sz="0" w:space="0" w:color="auto"/>
        <w:bottom w:val="none" w:sz="0" w:space="0" w:color="auto"/>
        <w:right w:val="none" w:sz="0" w:space="0" w:color="auto"/>
      </w:divBdr>
    </w:div>
    <w:div w:id="1160579124">
      <w:bodyDiv w:val="1"/>
      <w:marLeft w:val="0"/>
      <w:marRight w:val="0"/>
      <w:marTop w:val="0"/>
      <w:marBottom w:val="0"/>
      <w:divBdr>
        <w:top w:val="none" w:sz="0" w:space="0" w:color="auto"/>
        <w:left w:val="none" w:sz="0" w:space="0" w:color="auto"/>
        <w:bottom w:val="none" w:sz="0" w:space="0" w:color="auto"/>
        <w:right w:val="none" w:sz="0" w:space="0" w:color="auto"/>
      </w:divBdr>
    </w:div>
    <w:div w:id="1217818571">
      <w:bodyDiv w:val="1"/>
      <w:marLeft w:val="0"/>
      <w:marRight w:val="0"/>
      <w:marTop w:val="0"/>
      <w:marBottom w:val="0"/>
      <w:divBdr>
        <w:top w:val="none" w:sz="0" w:space="0" w:color="auto"/>
        <w:left w:val="none" w:sz="0" w:space="0" w:color="auto"/>
        <w:bottom w:val="none" w:sz="0" w:space="0" w:color="auto"/>
        <w:right w:val="none" w:sz="0" w:space="0" w:color="auto"/>
      </w:divBdr>
    </w:div>
    <w:div w:id="1237669110">
      <w:bodyDiv w:val="1"/>
      <w:marLeft w:val="0"/>
      <w:marRight w:val="0"/>
      <w:marTop w:val="0"/>
      <w:marBottom w:val="0"/>
      <w:divBdr>
        <w:top w:val="none" w:sz="0" w:space="0" w:color="auto"/>
        <w:left w:val="none" w:sz="0" w:space="0" w:color="auto"/>
        <w:bottom w:val="none" w:sz="0" w:space="0" w:color="auto"/>
        <w:right w:val="none" w:sz="0" w:space="0" w:color="auto"/>
      </w:divBdr>
    </w:div>
    <w:div w:id="1246570650">
      <w:bodyDiv w:val="1"/>
      <w:marLeft w:val="0"/>
      <w:marRight w:val="0"/>
      <w:marTop w:val="0"/>
      <w:marBottom w:val="0"/>
      <w:divBdr>
        <w:top w:val="none" w:sz="0" w:space="0" w:color="auto"/>
        <w:left w:val="none" w:sz="0" w:space="0" w:color="auto"/>
        <w:bottom w:val="none" w:sz="0" w:space="0" w:color="auto"/>
        <w:right w:val="none" w:sz="0" w:space="0" w:color="auto"/>
      </w:divBdr>
    </w:div>
    <w:div w:id="1253196945">
      <w:bodyDiv w:val="1"/>
      <w:marLeft w:val="0"/>
      <w:marRight w:val="0"/>
      <w:marTop w:val="0"/>
      <w:marBottom w:val="0"/>
      <w:divBdr>
        <w:top w:val="none" w:sz="0" w:space="0" w:color="auto"/>
        <w:left w:val="none" w:sz="0" w:space="0" w:color="auto"/>
        <w:bottom w:val="none" w:sz="0" w:space="0" w:color="auto"/>
        <w:right w:val="none" w:sz="0" w:space="0" w:color="auto"/>
      </w:divBdr>
    </w:div>
    <w:div w:id="1259413840">
      <w:bodyDiv w:val="1"/>
      <w:marLeft w:val="0"/>
      <w:marRight w:val="0"/>
      <w:marTop w:val="0"/>
      <w:marBottom w:val="0"/>
      <w:divBdr>
        <w:top w:val="none" w:sz="0" w:space="0" w:color="auto"/>
        <w:left w:val="none" w:sz="0" w:space="0" w:color="auto"/>
        <w:bottom w:val="none" w:sz="0" w:space="0" w:color="auto"/>
        <w:right w:val="none" w:sz="0" w:space="0" w:color="auto"/>
      </w:divBdr>
    </w:div>
    <w:div w:id="1277328227">
      <w:bodyDiv w:val="1"/>
      <w:marLeft w:val="0"/>
      <w:marRight w:val="0"/>
      <w:marTop w:val="0"/>
      <w:marBottom w:val="0"/>
      <w:divBdr>
        <w:top w:val="none" w:sz="0" w:space="0" w:color="auto"/>
        <w:left w:val="none" w:sz="0" w:space="0" w:color="auto"/>
        <w:bottom w:val="none" w:sz="0" w:space="0" w:color="auto"/>
        <w:right w:val="none" w:sz="0" w:space="0" w:color="auto"/>
      </w:divBdr>
    </w:div>
    <w:div w:id="1289509168">
      <w:bodyDiv w:val="1"/>
      <w:marLeft w:val="0"/>
      <w:marRight w:val="0"/>
      <w:marTop w:val="0"/>
      <w:marBottom w:val="0"/>
      <w:divBdr>
        <w:top w:val="none" w:sz="0" w:space="0" w:color="auto"/>
        <w:left w:val="none" w:sz="0" w:space="0" w:color="auto"/>
        <w:bottom w:val="none" w:sz="0" w:space="0" w:color="auto"/>
        <w:right w:val="none" w:sz="0" w:space="0" w:color="auto"/>
      </w:divBdr>
    </w:div>
    <w:div w:id="1314602376">
      <w:bodyDiv w:val="1"/>
      <w:marLeft w:val="0"/>
      <w:marRight w:val="0"/>
      <w:marTop w:val="0"/>
      <w:marBottom w:val="0"/>
      <w:divBdr>
        <w:top w:val="none" w:sz="0" w:space="0" w:color="auto"/>
        <w:left w:val="none" w:sz="0" w:space="0" w:color="auto"/>
        <w:bottom w:val="none" w:sz="0" w:space="0" w:color="auto"/>
        <w:right w:val="none" w:sz="0" w:space="0" w:color="auto"/>
      </w:divBdr>
    </w:div>
    <w:div w:id="1322544118">
      <w:bodyDiv w:val="1"/>
      <w:marLeft w:val="0"/>
      <w:marRight w:val="0"/>
      <w:marTop w:val="0"/>
      <w:marBottom w:val="0"/>
      <w:divBdr>
        <w:top w:val="none" w:sz="0" w:space="0" w:color="auto"/>
        <w:left w:val="none" w:sz="0" w:space="0" w:color="auto"/>
        <w:bottom w:val="none" w:sz="0" w:space="0" w:color="auto"/>
        <w:right w:val="none" w:sz="0" w:space="0" w:color="auto"/>
      </w:divBdr>
    </w:div>
    <w:div w:id="1336615661">
      <w:bodyDiv w:val="1"/>
      <w:marLeft w:val="0"/>
      <w:marRight w:val="0"/>
      <w:marTop w:val="0"/>
      <w:marBottom w:val="0"/>
      <w:divBdr>
        <w:top w:val="none" w:sz="0" w:space="0" w:color="auto"/>
        <w:left w:val="none" w:sz="0" w:space="0" w:color="auto"/>
        <w:bottom w:val="none" w:sz="0" w:space="0" w:color="auto"/>
        <w:right w:val="none" w:sz="0" w:space="0" w:color="auto"/>
      </w:divBdr>
    </w:div>
    <w:div w:id="1337879968">
      <w:bodyDiv w:val="1"/>
      <w:marLeft w:val="0"/>
      <w:marRight w:val="0"/>
      <w:marTop w:val="0"/>
      <w:marBottom w:val="0"/>
      <w:divBdr>
        <w:top w:val="none" w:sz="0" w:space="0" w:color="auto"/>
        <w:left w:val="none" w:sz="0" w:space="0" w:color="auto"/>
        <w:bottom w:val="none" w:sz="0" w:space="0" w:color="auto"/>
        <w:right w:val="none" w:sz="0" w:space="0" w:color="auto"/>
      </w:divBdr>
    </w:div>
    <w:div w:id="1351295561">
      <w:bodyDiv w:val="1"/>
      <w:marLeft w:val="0"/>
      <w:marRight w:val="0"/>
      <w:marTop w:val="0"/>
      <w:marBottom w:val="0"/>
      <w:divBdr>
        <w:top w:val="none" w:sz="0" w:space="0" w:color="auto"/>
        <w:left w:val="none" w:sz="0" w:space="0" w:color="auto"/>
        <w:bottom w:val="none" w:sz="0" w:space="0" w:color="auto"/>
        <w:right w:val="none" w:sz="0" w:space="0" w:color="auto"/>
      </w:divBdr>
    </w:div>
    <w:div w:id="1379893041">
      <w:marLeft w:val="0"/>
      <w:marRight w:val="0"/>
      <w:marTop w:val="0"/>
      <w:marBottom w:val="0"/>
      <w:divBdr>
        <w:top w:val="none" w:sz="0" w:space="0" w:color="auto"/>
        <w:left w:val="none" w:sz="0" w:space="0" w:color="auto"/>
        <w:bottom w:val="none" w:sz="0" w:space="0" w:color="auto"/>
        <w:right w:val="none" w:sz="0" w:space="0" w:color="auto"/>
      </w:divBdr>
    </w:div>
    <w:div w:id="1379893042">
      <w:marLeft w:val="0"/>
      <w:marRight w:val="0"/>
      <w:marTop w:val="0"/>
      <w:marBottom w:val="0"/>
      <w:divBdr>
        <w:top w:val="none" w:sz="0" w:space="0" w:color="auto"/>
        <w:left w:val="none" w:sz="0" w:space="0" w:color="auto"/>
        <w:bottom w:val="none" w:sz="0" w:space="0" w:color="auto"/>
        <w:right w:val="none" w:sz="0" w:space="0" w:color="auto"/>
      </w:divBdr>
    </w:div>
    <w:div w:id="1379893043">
      <w:marLeft w:val="0"/>
      <w:marRight w:val="0"/>
      <w:marTop w:val="0"/>
      <w:marBottom w:val="0"/>
      <w:divBdr>
        <w:top w:val="none" w:sz="0" w:space="0" w:color="auto"/>
        <w:left w:val="none" w:sz="0" w:space="0" w:color="auto"/>
        <w:bottom w:val="none" w:sz="0" w:space="0" w:color="auto"/>
        <w:right w:val="none" w:sz="0" w:space="0" w:color="auto"/>
      </w:divBdr>
    </w:div>
    <w:div w:id="1379893044">
      <w:marLeft w:val="0"/>
      <w:marRight w:val="0"/>
      <w:marTop w:val="0"/>
      <w:marBottom w:val="0"/>
      <w:divBdr>
        <w:top w:val="none" w:sz="0" w:space="0" w:color="auto"/>
        <w:left w:val="none" w:sz="0" w:space="0" w:color="auto"/>
        <w:bottom w:val="none" w:sz="0" w:space="0" w:color="auto"/>
        <w:right w:val="none" w:sz="0" w:space="0" w:color="auto"/>
      </w:divBdr>
    </w:div>
    <w:div w:id="1379893045">
      <w:marLeft w:val="0"/>
      <w:marRight w:val="0"/>
      <w:marTop w:val="0"/>
      <w:marBottom w:val="0"/>
      <w:divBdr>
        <w:top w:val="none" w:sz="0" w:space="0" w:color="auto"/>
        <w:left w:val="none" w:sz="0" w:space="0" w:color="auto"/>
        <w:bottom w:val="none" w:sz="0" w:space="0" w:color="auto"/>
        <w:right w:val="none" w:sz="0" w:space="0" w:color="auto"/>
      </w:divBdr>
    </w:div>
    <w:div w:id="1379893046">
      <w:marLeft w:val="0"/>
      <w:marRight w:val="0"/>
      <w:marTop w:val="0"/>
      <w:marBottom w:val="0"/>
      <w:divBdr>
        <w:top w:val="none" w:sz="0" w:space="0" w:color="auto"/>
        <w:left w:val="none" w:sz="0" w:space="0" w:color="auto"/>
        <w:bottom w:val="none" w:sz="0" w:space="0" w:color="auto"/>
        <w:right w:val="none" w:sz="0" w:space="0" w:color="auto"/>
      </w:divBdr>
    </w:div>
    <w:div w:id="1379893047">
      <w:marLeft w:val="0"/>
      <w:marRight w:val="0"/>
      <w:marTop w:val="0"/>
      <w:marBottom w:val="0"/>
      <w:divBdr>
        <w:top w:val="none" w:sz="0" w:space="0" w:color="auto"/>
        <w:left w:val="none" w:sz="0" w:space="0" w:color="auto"/>
        <w:bottom w:val="none" w:sz="0" w:space="0" w:color="auto"/>
        <w:right w:val="none" w:sz="0" w:space="0" w:color="auto"/>
      </w:divBdr>
    </w:div>
    <w:div w:id="1403527597">
      <w:bodyDiv w:val="1"/>
      <w:marLeft w:val="0"/>
      <w:marRight w:val="0"/>
      <w:marTop w:val="0"/>
      <w:marBottom w:val="0"/>
      <w:divBdr>
        <w:top w:val="none" w:sz="0" w:space="0" w:color="auto"/>
        <w:left w:val="none" w:sz="0" w:space="0" w:color="auto"/>
        <w:bottom w:val="none" w:sz="0" w:space="0" w:color="auto"/>
        <w:right w:val="none" w:sz="0" w:space="0" w:color="auto"/>
      </w:divBdr>
    </w:div>
    <w:div w:id="1434746574">
      <w:bodyDiv w:val="1"/>
      <w:marLeft w:val="0"/>
      <w:marRight w:val="0"/>
      <w:marTop w:val="0"/>
      <w:marBottom w:val="0"/>
      <w:divBdr>
        <w:top w:val="none" w:sz="0" w:space="0" w:color="auto"/>
        <w:left w:val="none" w:sz="0" w:space="0" w:color="auto"/>
        <w:bottom w:val="none" w:sz="0" w:space="0" w:color="auto"/>
        <w:right w:val="none" w:sz="0" w:space="0" w:color="auto"/>
      </w:divBdr>
    </w:div>
    <w:div w:id="1434863033">
      <w:bodyDiv w:val="1"/>
      <w:marLeft w:val="0"/>
      <w:marRight w:val="0"/>
      <w:marTop w:val="0"/>
      <w:marBottom w:val="0"/>
      <w:divBdr>
        <w:top w:val="none" w:sz="0" w:space="0" w:color="auto"/>
        <w:left w:val="none" w:sz="0" w:space="0" w:color="auto"/>
        <w:bottom w:val="none" w:sz="0" w:space="0" w:color="auto"/>
        <w:right w:val="none" w:sz="0" w:space="0" w:color="auto"/>
      </w:divBdr>
    </w:div>
    <w:div w:id="1436635229">
      <w:bodyDiv w:val="1"/>
      <w:marLeft w:val="0"/>
      <w:marRight w:val="0"/>
      <w:marTop w:val="0"/>
      <w:marBottom w:val="0"/>
      <w:divBdr>
        <w:top w:val="none" w:sz="0" w:space="0" w:color="auto"/>
        <w:left w:val="none" w:sz="0" w:space="0" w:color="auto"/>
        <w:bottom w:val="none" w:sz="0" w:space="0" w:color="auto"/>
        <w:right w:val="none" w:sz="0" w:space="0" w:color="auto"/>
      </w:divBdr>
    </w:div>
    <w:div w:id="1442189559">
      <w:bodyDiv w:val="1"/>
      <w:marLeft w:val="0"/>
      <w:marRight w:val="0"/>
      <w:marTop w:val="0"/>
      <w:marBottom w:val="0"/>
      <w:divBdr>
        <w:top w:val="none" w:sz="0" w:space="0" w:color="auto"/>
        <w:left w:val="none" w:sz="0" w:space="0" w:color="auto"/>
        <w:bottom w:val="none" w:sz="0" w:space="0" w:color="auto"/>
        <w:right w:val="none" w:sz="0" w:space="0" w:color="auto"/>
      </w:divBdr>
    </w:div>
    <w:div w:id="1445079618">
      <w:bodyDiv w:val="1"/>
      <w:marLeft w:val="0"/>
      <w:marRight w:val="0"/>
      <w:marTop w:val="0"/>
      <w:marBottom w:val="0"/>
      <w:divBdr>
        <w:top w:val="none" w:sz="0" w:space="0" w:color="auto"/>
        <w:left w:val="none" w:sz="0" w:space="0" w:color="auto"/>
        <w:bottom w:val="none" w:sz="0" w:space="0" w:color="auto"/>
        <w:right w:val="none" w:sz="0" w:space="0" w:color="auto"/>
      </w:divBdr>
    </w:div>
    <w:div w:id="1446536570">
      <w:bodyDiv w:val="1"/>
      <w:marLeft w:val="0"/>
      <w:marRight w:val="0"/>
      <w:marTop w:val="0"/>
      <w:marBottom w:val="0"/>
      <w:divBdr>
        <w:top w:val="none" w:sz="0" w:space="0" w:color="auto"/>
        <w:left w:val="none" w:sz="0" w:space="0" w:color="auto"/>
        <w:bottom w:val="none" w:sz="0" w:space="0" w:color="auto"/>
        <w:right w:val="none" w:sz="0" w:space="0" w:color="auto"/>
      </w:divBdr>
    </w:div>
    <w:div w:id="1463036323">
      <w:bodyDiv w:val="1"/>
      <w:marLeft w:val="0"/>
      <w:marRight w:val="0"/>
      <w:marTop w:val="0"/>
      <w:marBottom w:val="0"/>
      <w:divBdr>
        <w:top w:val="none" w:sz="0" w:space="0" w:color="auto"/>
        <w:left w:val="none" w:sz="0" w:space="0" w:color="auto"/>
        <w:bottom w:val="none" w:sz="0" w:space="0" w:color="auto"/>
        <w:right w:val="none" w:sz="0" w:space="0" w:color="auto"/>
      </w:divBdr>
    </w:div>
    <w:div w:id="1469206811">
      <w:bodyDiv w:val="1"/>
      <w:marLeft w:val="0"/>
      <w:marRight w:val="0"/>
      <w:marTop w:val="0"/>
      <w:marBottom w:val="0"/>
      <w:divBdr>
        <w:top w:val="none" w:sz="0" w:space="0" w:color="auto"/>
        <w:left w:val="none" w:sz="0" w:space="0" w:color="auto"/>
        <w:bottom w:val="none" w:sz="0" w:space="0" w:color="auto"/>
        <w:right w:val="none" w:sz="0" w:space="0" w:color="auto"/>
      </w:divBdr>
    </w:div>
    <w:div w:id="1471439358">
      <w:bodyDiv w:val="1"/>
      <w:marLeft w:val="0"/>
      <w:marRight w:val="0"/>
      <w:marTop w:val="0"/>
      <w:marBottom w:val="0"/>
      <w:divBdr>
        <w:top w:val="none" w:sz="0" w:space="0" w:color="auto"/>
        <w:left w:val="none" w:sz="0" w:space="0" w:color="auto"/>
        <w:bottom w:val="none" w:sz="0" w:space="0" w:color="auto"/>
        <w:right w:val="none" w:sz="0" w:space="0" w:color="auto"/>
      </w:divBdr>
    </w:div>
    <w:div w:id="1502350111">
      <w:bodyDiv w:val="1"/>
      <w:marLeft w:val="0"/>
      <w:marRight w:val="0"/>
      <w:marTop w:val="0"/>
      <w:marBottom w:val="0"/>
      <w:divBdr>
        <w:top w:val="none" w:sz="0" w:space="0" w:color="auto"/>
        <w:left w:val="none" w:sz="0" w:space="0" w:color="auto"/>
        <w:bottom w:val="none" w:sz="0" w:space="0" w:color="auto"/>
        <w:right w:val="none" w:sz="0" w:space="0" w:color="auto"/>
      </w:divBdr>
    </w:div>
    <w:div w:id="1524513930">
      <w:bodyDiv w:val="1"/>
      <w:marLeft w:val="0"/>
      <w:marRight w:val="0"/>
      <w:marTop w:val="0"/>
      <w:marBottom w:val="0"/>
      <w:divBdr>
        <w:top w:val="none" w:sz="0" w:space="0" w:color="auto"/>
        <w:left w:val="none" w:sz="0" w:space="0" w:color="auto"/>
        <w:bottom w:val="none" w:sz="0" w:space="0" w:color="auto"/>
        <w:right w:val="none" w:sz="0" w:space="0" w:color="auto"/>
      </w:divBdr>
    </w:div>
    <w:div w:id="1566601001">
      <w:bodyDiv w:val="1"/>
      <w:marLeft w:val="0"/>
      <w:marRight w:val="0"/>
      <w:marTop w:val="0"/>
      <w:marBottom w:val="0"/>
      <w:divBdr>
        <w:top w:val="none" w:sz="0" w:space="0" w:color="auto"/>
        <w:left w:val="none" w:sz="0" w:space="0" w:color="auto"/>
        <w:bottom w:val="none" w:sz="0" w:space="0" w:color="auto"/>
        <w:right w:val="none" w:sz="0" w:space="0" w:color="auto"/>
      </w:divBdr>
    </w:div>
    <w:div w:id="1608613090">
      <w:bodyDiv w:val="1"/>
      <w:marLeft w:val="0"/>
      <w:marRight w:val="0"/>
      <w:marTop w:val="0"/>
      <w:marBottom w:val="0"/>
      <w:divBdr>
        <w:top w:val="none" w:sz="0" w:space="0" w:color="auto"/>
        <w:left w:val="none" w:sz="0" w:space="0" w:color="auto"/>
        <w:bottom w:val="none" w:sz="0" w:space="0" w:color="auto"/>
        <w:right w:val="none" w:sz="0" w:space="0" w:color="auto"/>
      </w:divBdr>
    </w:div>
    <w:div w:id="1622229599">
      <w:bodyDiv w:val="1"/>
      <w:marLeft w:val="0"/>
      <w:marRight w:val="0"/>
      <w:marTop w:val="0"/>
      <w:marBottom w:val="0"/>
      <w:divBdr>
        <w:top w:val="none" w:sz="0" w:space="0" w:color="auto"/>
        <w:left w:val="none" w:sz="0" w:space="0" w:color="auto"/>
        <w:bottom w:val="none" w:sz="0" w:space="0" w:color="auto"/>
        <w:right w:val="none" w:sz="0" w:space="0" w:color="auto"/>
      </w:divBdr>
    </w:div>
    <w:div w:id="1638298467">
      <w:bodyDiv w:val="1"/>
      <w:marLeft w:val="0"/>
      <w:marRight w:val="0"/>
      <w:marTop w:val="0"/>
      <w:marBottom w:val="0"/>
      <w:divBdr>
        <w:top w:val="none" w:sz="0" w:space="0" w:color="auto"/>
        <w:left w:val="none" w:sz="0" w:space="0" w:color="auto"/>
        <w:bottom w:val="none" w:sz="0" w:space="0" w:color="auto"/>
        <w:right w:val="none" w:sz="0" w:space="0" w:color="auto"/>
      </w:divBdr>
    </w:div>
    <w:div w:id="1640260717">
      <w:bodyDiv w:val="1"/>
      <w:marLeft w:val="0"/>
      <w:marRight w:val="0"/>
      <w:marTop w:val="0"/>
      <w:marBottom w:val="0"/>
      <w:divBdr>
        <w:top w:val="none" w:sz="0" w:space="0" w:color="auto"/>
        <w:left w:val="none" w:sz="0" w:space="0" w:color="auto"/>
        <w:bottom w:val="none" w:sz="0" w:space="0" w:color="auto"/>
        <w:right w:val="none" w:sz="0" w:space="0" w:color="auto"/>
      </w:divBdr>
    </w:div>
    <w:div w:id="1659721913">
      <w:bodyDiv w:val="1"/>
      <w:marLeft w:val="0"/>
      <w:marRight w:val="0"/>
      <w:marTop w:val="0"/>
      <w:marBottom w:val="0"/>
      <w:divBdr>
        <w:top w:val="none" w:sz="0" w:space="0" w:color="auto"/>
        <w:left w:val="none" w:sz="0" w:space="0" w:color="auto"/>
        <w:bottom w:val="none" w:sz="0" w:space="0" w:color="auto"/>
        <w:right w:val="none" w:sz="0" w:space="0" w:color="auto"/>
      </w:divBdr>
    </w:div>
    <w:div w:id="1671563692">
      <w:bodyDiv w:val="1"/>
      <w:marLeft w:val="0"/>
      <w:marRight w:val="0"/>
      <w:marTop w:val="0"/>
      <w:marBottom w:val="0"/>
      <w:divBdr>
        <w:top w:val="none" w:sz="0" w:space="0" w:color="auto"/>
        <w:left w:val="none" w:sz="0" w:space="0" w:color="auto"/>
        <w:bottom w:val="none" w:sz="0" w:space="0" w:color="auto"/>
        <w:right w:val="none" w:sz="0" w:space="0" w:color="auto"/>
      </w:divBdr>
    </w:div>
    <w:div w:id="1673028295">
      <w:bodyDiv w:val="1"/>
      <w:marLeft w:val="0"/>
      <w:marRight w:val="0"/>
      <w:marTop w:val="0"/>
      <w:marBottom w:val="0"/>
      <w:divBdr>
        <w:top w:val="none" w:sz="0" w:space="0" w:color="auto"/>
        <w:left w:val="none" w:sz="0" w:space="0" w:color="auto"/>
        <w:bottom w:val="none" w:sz="0" w:space="0" w:color="auto"/>
        <w:right w:val="none" w:sz="0" w:space="0" w:color="auto"/>
      </w:divBdr>
    </w:div>
    <w:div w:id="1684433836">
      <w:bodyDiv w:val="1"/>
      <w:marLeft w:val="0"/>
      <w:marRight w:val="0"/>
      <w:marTop w:val="0"/>
      <w:marBottom w:val="0"/>
      <w:divBdr>
        <w:top w:val="none" w:sz="0" w:space="0" w:color="auto"/>
        <w:left w:val="none" w:sz="0" w:space="0" w:color="auto"/>
        <w:bottom w:val="none" w:sz="0" w:space="0" w:color="auto"/>
        <w:right w:val="none" w:sz="0" w:space="0" w:color="auto"/>
      </w:divBdr>
    </w:div>
    <w:div w:id="1706252740">
      <w:bodyDiv w:val="1"/>
      <w:marLeft w:val="0"/>
      <w:marRight w:val="0"/>
      <w:marTop w:val="0"/>
      <w:marBottom w:val="0"/>
      <w:divBdr>
        <w:top w:val="none" w:sz="0" w:space="0" w:color="auto"/>
        <w:left w:val="none" w:sz="0" w:space="0" w:color="auto"/>
        <w:bottom w:val="none" w:sz="0" w:space="0" w:color="auto"/>
        <w:right w:val="none" w:sz="0" w:space="0" w:color="auto"/>
      </w:divBdr>
    </w:div>
    <w:div w:id="1726299244">
      <w:bodyDiv w:val="1"/>
      <w:marLeft w:val="0"/>
      <w:marRight w:val="0"/>
      <w:marTop w:val="0"/>
      <w:marBottom w:val="0"/>
      <w:divBdr>
        <w:top w:val="none" w:sz="0" w:space="0" w:color="auto"/>
        <w:left w:val="none" w:sz="0" w:space="0" w:color="auto"/>
        <w:bottom w:val="none" w:sz="0" w:space="0" w:color="auto"/>
        <w:right w:val="none" w:sz="0" w:space="0" w:color="auto"/>
      </w:divBdr>
    </w:div>
    <w:div w:id="1732194275">
      <w:bodyDiv w:val="1"/>
      <w:marLeft w:val="0"/>
      <w:marRight w:val="0"/>
      <w:marTop w:val="0"/>
      <w:marBottom w:val="0"/>
      <w:divBdr>
        <w:top w:val="none" w:sz="0" w:space="0" w:color="auto"/>
        <w:left w:val="none" w:sz="0" w:space="0" w:color="auto"/>
        <w:bottom w:val="none" w:sz="0" w:space="0" w:color="auto"/>
        <w:right w:val="none" w:sz="0" w:space="0" w:color="auto"/>
      </w:divBdr>
    </w:div>
    <w:div w:id="1734619284">
      <w:bodyDiv w:val="1"/>
      <w:marLeft w:val="0"/>
      <w:marRight w:val="0"/>
      <w:marTop w:val="0"/>
      <w:marBottom w:val="0"/>
      <w:divBdr>
        <w:top w:val="none" w:sz="0" w:space="0" w:color="auto"/>
        <w:left w:val="none" w:sz="0" w:space="0" w:color="auto"/>
        <w:bottom w:val="none" w:sz="0" w:space="0" w:color="auto"/>
        <w:right w:val="none" w:sz="0" w:space="0" w:color="auto"/>
      </w:divBdr>
    </w:div>
    <w:div w:id="1752772328">
      <w:bodyDiv w:val="1"/>
      <w:marLeft w:val="0"/>
      <w:marRight w:val="0"/>
      <w:marTop w:val="0"/>
      <w:marBottom w:val="0"/>
      <w:divBdr>
        <w:top w:val="none" w:sz="0" w:space="0" w:color="auto"/>
        <w:left w:val="none" w:sz="0" w:space="0" w:color="auto"/>
        <w:bottom w:val="none" w:sz="0" w:space="0" w:color="auto"/>
        <w:right w:val="none" w:sz="0" w:space="0" w:color="auto"/>
      </w:divBdr>
    </w:div>
    <w:div w:id="1753969764">
      <w:bodyDiv w:val="1"/>
      <w:marLeft w:val="0"/>
      <w:marRight w:val="0"/>
      <w:marTop w:val="0"/>
      <w:marBottom w:val="0"/>
      <w:divBdr>
        <w:top w:val="none" w:sz="0" w:space="0" w:color="auto"/>
        <w:left w:val="none" w:sz="0" w:space="0" w:color="auto"/>
        <w:bottom w:val="none" w:sz="0" w:space="0" w:color="auto"/>
        <w:right w:val="none" w:sz="0" w:space="0" w:color="auto"/>
      </w:divBdr>
    </w:div>
    <w:div w:id="1757744779">
      <w:bodyDiv w:val="1"/>
      <w:marLeft w:val="0"/>
      <w:marRight w:val="0"/>
      <w:marTop w:val="0"/>
      <w:marBottom w:val="0"/>
      <w:divBdr>
        <w:top w:val="none" w:sz="0" w:space="0" w:color="auto"/>
        <w:left w:val="none" w:sz="0" w:space="0" w:color="auto"/>
        <w:bottom w:val="none" w:sz="0" w:space="0" w:color="auto"/>
        <w:right w:val="none" w:sz="0" w:space="0" w:color="auto"/>
      </w:divBdr>
    </w:div>
    <w:div w:id="1764254987">
      <w:bodyDiv w:val="1"/>
      <w:marLeft w:val="0"/>
      <w:marRight w:val="0"/>
      <w:marTop w:val="0"/>
      <w:marBottom w:val="0"/>
      <w:divBdr>
        <w:top w:val="none" w:sz="0" w:space="0" w:color="auto"/>
        <w:left w:val="none" w:sz="0" w:space="0" w:color="auto"/>
        <w:bottom w:val="none" w:sz="0" w:space="0" w:color="auto"/>
        <w:right w:val="none" w:sz="0" w:space="0" w:color="auto"/>
      </w:divBdr>
    </w:div>
    <w:div w:id="1772165595">
      <w:bodyDiv w:val="1"/>
      <w:marLeft w:val="0"/>
      <w:marRight w:val="0"/>
      <w:marTop w:val="0"/>
      <w:marBottom w:val="0"/>
      <w:divBdr>
        <w:top w:val="none" w:sz="0" w:space="0" w:color="auto"/>
        <w:left w:val="none" w:sz="0" w:space="0" w:color="auto"/>
        <w:bottom w:val="none" w:sz="0" w:space="0" w:color="auto"/>
        <w:right w:val="none" w:sz="0" w:space="0" w:color="auto"/>
      </w:divBdr>
    </w:div>
    <w:div w:id="1788351368">
      <w:bodyDiv w:val="1"/>
      <w:marLeft w:val="0"/>
      <w:marRight w:val="0"/>
      <w:marTop w:val="0"/>
      <w:marBottom w:val="0"/>
      <w:divBdr>
        <w:top w:val="none" w:sz="0" w:space="0" w:color="auto"/>
        <w:left w:val="none" w:sz="0" w:space="0" w:color="auto"/>
        <w:bottom w:val="none" w:sz="0" w:space="0" w:color="auto"/>
        <w:right w:val="none" w:sz="0" w:space="0" w:color="auto"/>
      </w:divBdr>
    </w:div>
    <w:div w:id="1796481765">
      <w:bodyDiv w:val="1"/>
      <w:marLeft w:val="0"/>
      <w:marRight w:val="0"/>
      <w:marTop w:val="0"/>
      <w:marBottom w:val="0"/>
      <w:divBdr>
        <w:top w:val="none" w:sz="0" w:space="0" w:color="auto"/>
        <w:left w:val="none" w:sz="0" w:space="0" w:color="auto"/>
        <w:bottom w:val="none" w:sz="0" w:space="0" w:color="auto"/>
        <w:right w:val="none" w:sz="0" w:space="0" w:color="auto"/>
      </w:divBdr>
    </w:div>
    <w:div w:id="1835149553">
      <w:bodyDiv w:val="1"/>
      <w:marLeft w:val="0"/>
      <w:marRight w:val="0"/>
      <w:marTop w:val="0"/>
      <w:marBottom w:val="0"/>
      <w:divBdr>
        <w:top w:val="none" w:sz="0" w:space="0" w:color="auto"/>
        <w:left w:val="none" w:sz="0" w:space="0" w:color="auto"/>
        <w:bottom w:val="none" w:sz="0" w:space="0" w:color="auto"/>
        <w:right w:val="none" w:sz="0" w:space="0" w:color="auto"/>
      </w:divBdr>
    </w:div>
    <w:div w:id="1839685498">
      <w:bodyDiv w:val="1"/>
      <w:marLeft w:val="0"/>
      <w:marRight w:val="0"/>
      <w:marTop w:val="0"/>
      <w:marBottom w:val="0"/>
      <w:divBdr>
        <w:top w:val="none" w:sz="0" w:space="0" w:color="auto"/>
        <w:left w:val="none" w:sz="0" w:space="0" w:color="auto"/>
        <w:bottom w:val="none" w:sz="0" w:space="0" w:color="auto"/>
        <w:right w:val="none" w:sz="0" w:space="0" w:color="auto"/>
      </w:divBdr>
    </w:div>
    <w:div w:id="1843810297">
      <w:bodyDiv w:val="1"/>
      <w:marLeft w:val="0"/>
      <w:marRight w:val="0"/>
      <w:marTop w:val="0"/>
      <w:marBottom w:val="0"/>
      <w:divBdr>
        <w:top w:val="none" w:sz="0" w:space="0" w:color="auto"/>
        <w:left w:val="none" w:sz="0" w:space="0" w:color="auto"/>
        <w:bottom w:val="none" w:sz="0" w:space="0" w:color="auto"/>
        <w:right w:val="none" w:sz="0" w:space="0" w:color="auto"/>
      </w:divBdr>
    </w:div>
    <w:div w:id="1858537931">
      <w:bodyDiv w:val="1"/>
      <w:marLeft w:val="0"/>
      <w:marRight w:val="0"/>
      <w:marTop w:val="0"/>
      <w:marBottom w:val="0"/>
      <w:divBdr>
        <w:top w:val="none" w:sz="0" w:space="0" w:color="auto"/>
        <w:left w:val="none" w:sz="0" w:space="0" w:color="auto"/>
        <w:bottom w:val="none" w:sz="0" w:space="0" w:color="auto"/>
        <w:right w:val="none" w:sz="0" w:space="0" w:color="auto"/>
      </w:divBdr>
    </w:div>
    <w:div w:id="1859276585">
      <w:bodyDiv w:val="1"/>
      <w:marLeft w:val="0"/>
      <w:marRight w:val="0"/>
      <w:marTop w:val="0"/>
      <w:marBottom w:val="0"/>
      <w:divBdr>
        <w:top w:val="none" w:sz="0" w:space="0" w:color="auto"/>
        <w:left w:val="none" w:sz="0" w:space="0" w:color="auto"/>
        <w:bottom w:val="none" w:sz="0" w:space="0" w:color="auto"/>
        <w:right w:val="none" w:sz="0" w:space="0" w:color="auto"/>
      </w:divBdr>
    </w:div>
    <w:div w:id="1859542166">
      <w:bodyDiv w:val="1"/>
      <w:marLeft w:val="0"/>
      <w:marRight w:val="0"/>
      <w:marTop w:val="0"/>
      <w:marBottom w:val="0"/>
      <w:divBdr>
        <w:top w:val="none" w:sz="0" w:space="0" w:color="auto"/>
        <w:left w:val="none" w:sz="0" w:space="0" w:color="auto"/>
        <w:bottom w:val="none" w:sz="0" w:space="0" w:color="auto"/>
        <w:right w:val="none" w:sz="0" w:space="0" w:color="auto"/>
      </w:divBdr>
    </w:div>
    <w:div w:id="1865245556">
      <w:bodyDiv w:val="1"/>
      <w:marLeft w:val="0"/>
      <w:marRight w:val="0"/>
      <w:marTop w:val="0"/>
      <w:marBottom w:val="0"/>
      <w:divBdr>
        <w:top w:val="none" w:sz="0" w:space="0" w:color="auto"/>
        <w:left w:val="none" w:sz="0" w:space="0" w:color="auto"/>
        <w:bottom w:val="none" w:sz="0" w:space="0" w:color="auto"/>
        <w:right w:val="none" w:sz="0" w:space="0" w:color="auto"/>
      </w:divBdr>
    </w:div>
    <w:div w:id="1877498022">
      <w:bodyDiv w:val="1"/>
      <w:marLeft w:val="0"/>
      <w:marRight w:val="0"/>
      <w:marTop w:val="0"/>
      <w:marBottom w:val="0"/>
      <w:divBdr>
        <w:top w:val="none" w:sz="0" w:space="0" w:color="auto"/>
        <w:left w:val="none" w:sz="0" w:space="0" w:color="auto"/>
        <w:bottom w:val="none" w:sz="0" w:space="0" w:color="auto"/>
        <w:right w:val="none" w:sz="0" w:space="0" w:color="auto"/>
      </w:divBdr>
    </w:div>
    <w:div w:id="1879931848">
      <w:bodyDiv w:val="1"/>
      <w:marLeft w:val="0"/>
      <w:marRight w:val="0"/>
      <w:marTop w:val="0"/>
      <w:marBottom w:val="0"/>
      <w:divBdr>
        <w:top w:val="none" w:sz="0" w:space="0" w:color="auto"/>
        <w:left w:val="none" w:sz="0" w:space="0" w:color="auto"/>
        <w:bottom w:val="none" w:sz="0" w:space="0" w:color="auto"/>
        <w:right w:val="none" w:sz="0" w:space="0" w:color="auto"/>
      </w:divBdr>
    </w:div>
    <w:div w:id="1888253770">
      <w:bodyDiv w:val="1"/>
      <w:marLeft w:val="0"/>
      <w:marRight w:val="0"/>
      <w:marTop w:val="0"/>
      <w:marBottom w:val="0"/>
      <w:divBdr>
        <w:top w:val="none" w:sz="0" w:space="0" w:color="auto"/>
        <w:left w:val="none" w:sz="0" w:space="0" w:color="auto"/>
        <w:bottom w:val="none" w:sz="0" w:space="0" w:color="auto"/>
        <w:right w:val="none" w:sz="0" w:space="0" w:color="auto"/>
      </w:divBdr>
    </w:div>
    <w:div w:id="1903516902">
      <w:bodyDiv w:val="1"/>
      <w:marLeft w:val="0"/>
      <w:marRight w:val="0"/>
      <w:marTop w:val="0"/>
      <w:marBottom w:val="0"/>
      <w:divBdr>
        <w:top w:val="none" w:sz="0" w:space="0" w:color="auto"/>
        <w:left w:val="none" w:sz="0" w:space="0" w:color="auto"/>
        <w:bottom w:val="none" w:sz="0" w:space="0" w:color="auto"/>
        <w:right w:val="none" w:sz="0" w:space="0" w:color="auto"/>
      </w:divBdr>
    </w:div>
    <w:div w:id="1904245468">
      <w:bodyDiv w:val="1"/>
      <w:marLeft w:val="0"/>
      <w:marRight w:val="0"/>
      <w:marTop w:val="0"/>
      <w:marBottom w:val="0"/>
      <w:divBdr>
        <w:top w:val="none" w:sz="0" w:space="0" w:color="auto"/>
        <w:left w:val="none" w:sz="0" w:space="0" w:color="auto"/>
        <w:bottom w:val="none" w:sz="0" w:space="0" w:color="auto"/>
        <w:right w:val="none" w:sz="0" w:space="0" w:color="auto"/>
      </w:divBdr>
    </w:div>
    <w:div w:id="1922715348">
      <w:bodyDiv w:val="1"/>
      <w:marLeft w:val="0"/>
      <w:marRight w:val="0"/>
      <w:marTop w:val="0"/>
      <w:marBottom w:val="0"/>
      <w:divBdr>
        <w:top w:val="none" w:sz="0" w:space="0" w:color="auto"/>
        <w:left w:val="none" w:sz="0" w:space="0" w:color="auto"/>
        <w:bottom w:val="none" w:sz="0" w:space="0" w:color="auto"/>
        <w:right w:val="none" w:sz="0" w:space="0" w:color="auto"/>
      </w:divBdr>
    </w:div>
    <w:div w:id="1934387736">
      <w:bodyDiv w:val="1"/>
      <w:marLeft w:val="0"/>
      <w:marRight w:val="0"/>
      <w:marTop w:val="0"/>
      <w:marBottom w:val="0"/>
      <w:divBdr>
        <w:top w:val="none" w:sz="0" w:space="0" w:color="auto"/>
        <w:left w:val="none" w:sz="0" w:space="0" w:color="auto"/>
        <w:bottom w:val="none" w:sz="0" w:space="0" w:color="auto"/>
        <w:right w:val="none" w:sz="0" w:space="0" w:color="auto"/>
      </w:divBdr>
    </w:div>
    <w:div w:id="1955674901">
      <w:bodyDiv w:val="1"/>
      <w:marLeft w:val="0"/>
      <w:marRight w:val="0"/>
      <w:marTop w:val="0"/>
      <w:marBottom w:val="0"/>
      <w:divBdr>
        <w:top w:val="none" w:sz="0" w:space="0" w:color="auto"/>
        <w:left w:val="none" w:sz="0" w:space="0" w:color="auto"/>
        <w:bottom w:val="none" w:sz="0" w:space="0" w:color="auto"/>
        <w:right w:val="none" w:sz="0" w:space="0" w:color="auto"/>
      </w:divBdr>
    </w:div>
    <w:div w:id="1956252822">
      <w:bodyDiv w:val="1"/>
      <w:marLeft w:val="0"/>
      <w:marRight w:val="0"/>
      <w:marTop w:val="0"/>
      <w:marBottom w:val="0"/>
      <w:divBdr>
        <w:top w:val="none" w:sz="0" w:space="0" w:color="auto"/>
        <w:left w:val="none" w:sz="0" w:space="0" w:color="auto"/>
        <w:bottom w:val="none" w:sz="0" w:space="0" w:color="auto"/>
        <w:right w:val="none" w:sz="0" w:space="0" w:color="auto"/>
      </w:divBdr>
    </w:div>
    <w:div w:id="1976133453">
      <w:bodyDiv w:val="1"/>
      <w:marLeft w:val="0"/>
      <w:marRight w:val="0"/>
      <w:marTop w:val="0"/>
      <w:marBottom w:val="0"/>
      <w:divBdr>
        <w:top w:val="none" w:sz="0" w:space="0" w:color="auto"/>
        <w:left w:val="none" w:sz="0" w:space="0" w:color="auto"/>
        <w:bottom w:val="none" w:sz="0" w:space="0" w:color="auto"/>
        <w:right w:val="none" w:sz="0" w:space="0" w:color="auto"/>
      </w:divBdr>
    </w:div>
    <w:div w:id="1978952375">
      <w:bodyDiv w:val="1"/>
      <w:marLeft w:val="0"/>
      <w:marRight w:val="0"/>
      <w:marTop w:val="0"/>
      <w:marBottom w:val="0"/>
      <w:divBdr>
        <w:top w:val="none" w:sz="0" w:space="0" w:color="auto"/>
        <w:left w:val="none" w:sz="0" w:space="0" w:color="auto"/>
        <w:bottom w:val="none" w:sz="0" w:space="0" w:color="auto"/>
        <w:right w:val="none" w:sz="0" w:space="0" w:color="auto"/>
      </w:divBdr>
    </w:div>
    <w:div w:id="1983269081">
      <w:bodyDiv w:val="1"/>
      <w:marLeft w:val="0"/>
      <w:marRight w:val="0"/>
      <w:marTop w:val="0"/>
      <w:marBottom w:val="0"/>
      <w:divBdr>
        <w:top w:val="none" w:sz="0" w:space="0" w:color="auto"/>
        <w:left w:val="none" w:sz="0" w:space="0" w:color="auto"/>
        <w:bottom w:val="none" w:sz="0" w:space="0" w:color="auto"/>
        <w:right w:val="none" w:sz="0" w:space="0" w:color="auto"/>
      </w:divBdr>
    </w:div>
    <w:div w:id="1991206010">
      <w:bodyDiv w:val="1"/>
      <w:marLeft w:val="0"/>
      <w:marRight w:val="0"/>
      <w:marTop w:val="0"/>
      <w:marBottom w:val="0"/>
      <w:divBdr>
        <w:top w:val="none" w:sz="0" w:space="0" w:color="auto"/>
        <w:left w:val="none" w:sz="0" w:space="0" w:color="auto"/>
        <w:bottom w:val="none" w:sz="0" w:space="0" w:color="auto"/>
        <w:right w:val="none" w:sz="0" w:space="0" w:color="auto"/>
      </w:divBdr>
    </w:div>
    <w:div w:id="2011175262">
      <w:bodyDiv w:val="1"/>
      <w:marLeft w:val="0"/>
      <w:marRight w:val="0"/>
      <w:marTop w:val="0"/>
      <w:marBottom w:val="0"/>
      <w:divBdr>
        <w:top w:val="none" w:sz="0" w:space="0" w:color="auto"/>
        <w:left w:val="none" w:sz="0" w:space="0" w:color="auto"/>
        <w:bottom w:val="none" w:sz="0" w:space="0" w:color="auto"/>
        <w:right w:val="none" w:sz="0" w:space="0" w:color="auto"/>
      </w:divBdr>
    </w:div>
    <w:div w:id="2025083342">
      <w:bodyDiv w:val="1"/>
      <w:marLeft w:val="0"/>
      <w:marRight w:val="0"/>
      <w:marTop w:val="0"/>
      <w:marBottom w:val="0"/>
      <w:divBdr>
        <w:top w:val="none" w:sz="0" w:space="0" w:color="auto"/>
        <w:left w:val="none" w:sz="0" w:space="0" w:color="auto"/>
        <w:bottom w:val="none" w:sz="0" w:space="0" w:color="auto"/>
        <w:right w:val="none" w:sz="0" w:space="0" w:color="auto"/>
      </w:divBdr>
    </w:div>
    <w:div w:id="2034531113">
      <w:bodyDiv w:val="1"/>
      <w:marLeft w:val="0"/>
      <w:marRight w:val="0"/>
      <w:marTop w:val="0"/>
      <w:marBottom w:val="0"/>
      <w:divBdr>
        <w:top w:val="none" w:sz="0" w:space="0" w:color="auto"/>
        <w:left w:val="none" w:sz="0" w:space="0" w:color="auto"/>
        <w:bottom w:val="none" w:sz="0" w:space="0" w:color="auto"/>
        <w:right w:val="none" w:sz="0" w:space="0" w:color="auto"/>
      </w:divBdr>
    </w:div>
    <w:div w:id="2079665016">
      <w:bodyDiv w:val="1"/>
      <w:marLeft w:val="0"/>
      <w:marRight w:val="0"/>
      <w:marTop w:val="0"/>
      <w:marBottom w:val="0"/>
      <w:divBdr>
        <w:top w:val="none" w:sz="0" w:space="0" w:color="auto"/>
        <w:left w:val="none" w:sz="0" w:space="0" w:color="auto"/>
        <w:bottom w:val="none" w:sz="0" w:space="0" w:color="auto"/>
        <w:right w:val="none" w:sz="0" w:space="0" w:color="auto"/>
      </w:divBdr>
    </w:div>
    <w:div w:id="2083526198">
      <w:bodyDiv w:val="1"/>
      <w:marLeft w:val="0"/>
      <w:marRight w:val="0"/>
      <w:marTop w:val="0"/>
      <w:marBottom w:val="0"/>
      <w:divBdr>
        <w:top w:val="none" w:sz="0" w:space="0" w:color="auto"/>
        <w:left w:val="none" w:sz="0" w:space="0" w:color="auto"/>
        <w:bottom w:val="none" w:sz="0" w:space="0" w:color="auto"/>
        <w:right w:val="none" w:sz="0" w:space="0" w:color="auto"/>
      </w:divBdr>
    </w:div>
    <w:div w:id="2091658860">
      <w:bodyDiv w:val="1"/>
      <w:marLeft w:val="0"/>
      <w:marRight w:val="0"/>
      <w:marTop w:val="0"/>
      <w:marBottom w:val="0"/>
      <w:divBdr>
        <w:top w:val="none" w:sz="0" w:space="0" w:color="auto"/>
        <w:left w:val="none" w:sz="0" w:space="0" w:color="auto"/>
        <w:bottom w:val="none" w:sz="0" w:space="0" w:color="auto"/>
        <w:right w:val="none" w:sz="0" w:space="0" w:color="auto"/>
      </w:divBdr>
    </w:div>
    <w:div w:id="2111781658">
      <w:bodyDiv w:val="1"/>
      <w:marLeft w:val="0"/>
      <w:marRight w:val="0"/>
      <w:marTop w:val="0"/>
      <w:marBottom w:val="0"/>
      <w:divBdr>
        <w:top w:val="none" w:sz="0" w:space="0" w:color="auto"/>
        <w:left w:val="none" w:sz="0" w:space="0" w:color="auto"/>
        <w:bottom w:val="none" w:sz="0" w:space="0" w:color="auto"/>
        <w:right w:val="none" w:sz="0" w:space="0" w:color="auto"/>
      </w:divBdr>
    </w:div>
    <w:div w:id="2118014603">
      <w:bodyDiv w:val="1"/>
      <w:marLeft w:val="0"/>
      <w:marRight w:val="0"/>
      <w:marTop w:val="0"/>
      <w:marBottom w:val="0"/>
      <w:divBdr>
        <w:top w:val="none" w:sz="0" w:space="0" w:color="auto"/>
        <w:left w:val="none" w:sz="0" w:space="0" w:color="auto"/>
        <w:bottom w:val="none" w:sz="0" w:space="0" w:color="auto"/>
        <w:right w:val="none" w:sz="0" w:space="0" w:color="auto"/>
      </w:divBdr>
    </w:div>
    <w:div w:id="2121097603">
      <w:bodyDiv w:val="1"/>
      <w:marLeft w:val="0"/>
      <w:marRight w:val="0"/>
      <w:marTop w:val="0"/>
      <w:marBottom w:val="0"/>
      <w:divBdr>
        <w:top w:val="none" w:sz="0" w:space="0" w:color="auto"/>
        <w:left w:val="none" w:sz="0" w:space="0" w:color="auto"/>
        <w:bottom w:val="none" w:sz="0" w:space="0" w:color="auto"/>
        <w:right w:val="none" w:sz="0" w:space="0" w:color="auto"/>
      </w:divBdr>
    </w:div>
    <w:div w:id="2121411438">
      <w:bodyDiv w:val="1"/>
      <w:marLeft w:val="0"/>
      <w:marRight w:val="0"/>
      <w:marTop w:val="0"/>
      <w:marBottom w:val="0"/>
      <w:divBdr>
        <w:top w:val="none" w:sz="0" w:space="0" w:color="auto"/>
        <w:left w:val="none" w:sz="0" w:space="0" w:color="auto"/>
        <w:bottom w:val="none" w:sz="0" w:space="0" w:color="auto"/>
        <w:right w:val="none" w:sz="0" w:space="0" w:color="auto"/>
      </w:divBdr>
    </w:div>
    <w:div w:id="21222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9" Type="http://schemas.openxmlformats.org/officeDocument/2006/relationships/hyperlink" Target="https://www.linkedin.com/company/glownyurzadstatystyczny/" TargetMode="External"/><Relationship Id="rId21" Type="http://schemas.openxmlformats.org/officeDocument/2006/relationships/image" Target="media/image14.png"/><Relationship Id="rId34" Type="http://schemas.openxmlformats.org/officeDocument/2006/relationships/image" Target="media/image18.png"/><Relationship Id="rId42" Type="http://schemas.openxmlformats.org/officeDocument/2006/relationships/hyperlink" Target="https://dbw.stat.gov.pl/" TargetMode="External"/><Relationship Id="rId47" Type="http://schemas.openxmlformats.org/officeDocument/2006/relationships/hyperlink" Target="https://stat.gov.pl/metainformacje/slownik-pojec/pojecia-stosowane-w-statystyce-publicznej/945,pojecie.html" TargetMode="External"/><Relationship Id="rId50" Type="http://schemas.openxmlformats.org/officeDocument/2006/relationships/hyperlink" Target="https://stat.gov.pl/metainformacje/slownik-pojec/pojecia-stosowane-w-statystyce-publicznej/1311,pojecie.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6.png"/><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hyperlink" Target="https://x.com/GUS_STAT" TargetMode="External"/><Relationship Id="rId37" Type="http://schemas.openxmlformats.org/officeDocument/2006/relationships/image" Target="media/image20.png"/><Relationship Id="rId40" Type="http://schemas.openxmlformats.org/officeDocument/2006/relationships/image" Target="media/image21.png"/><Relationship Id="rId45" Type="http://schemas.openxmlformats.org/officeDocument/2006/relationships/hyperlink" Target="https://stat.gov.pl/metainformacje/slownik-pojec/pojecia-stosowane-w-statystyce-publicznej/3175,pojecie.html"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7.png"/><Relationship Id="rId44" Type="http://schemas.openxmlformats.org/officeDocument/2006/relationships/hyperlink" Target="https://stat.gov.pl/metainformacje/slownik-pojec/pojecia-stosowane-w-statystyce-publicznej/942,pojecie.html"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new.stat.gov.pl/" TargetMode="External"/><Relationship Id="rId35" Type="http://schemas.openxmlformats.org/officeDocument/2006/relationships/image" Target="media/image19.png"/><Relationship Id="rId43" Type="http://schemas.openxmlformats.org/officeDocument/2006/relationships/hyperlink" Target="https://bdl.stat.gov.pl/BDL/start" TargetMode="External"/><Relationship Id="rId48" Type="http://schemas.openxmlformats.org/officeDocument/2006/relationships/hyperlink" Target="http://stat.gov.pl/metainformacje/slownik-pojec/pojecia-stosowane-w-statystyce-publicznej/1743,pojecie.html" TargetMode="Externa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hyperlink" Target="https://www.facebook.com/GlownyUrzadStatystyczny" TargetMode="External"/><Relationship Id="rId38" Type="http://schemas.openxmlformats.org/officeDocument/2006/relationships/hyperlink" Target="https://youtube.com/@glownyurzadstatystycznygus?si=IgHa1awoYniiJyQI" TargetMode="External"/><Relationship Id="rId46" Type="http://schemas.openxmlformats.org/officeDocument/2006/relationships/hyperlink" Target="http://stat.gov.pl/metainformacje/slownik-pojec/pojecia-stosowane-w-statystyce-publicznej/3176,pojecie.html" TargetMode="External"/><Relationship Id="rId20" Type="http://schemas.openxmlformats.org/officeDocument/2006/relationships/image" Target="media/image13.png"/><Relationship Id="rId41" Type="http://schemas.openxmlformats.org/officeDocument/2006/relationships/hyperlink" Target="https://stat.gov.pl/obszary-tematyczne/przemysl-budownictwo-srodki-trwale/budownictwo/publikacja,5.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yperlink" Target="mailto:obslugaprasowa@stat.gov.pl" TargetMode="External"/><Relationship Id="rId36" Type="http://schemas.openxmlformats.org/officeDocument/2006/relationships/hyperlink" Target="https://www.instagram.com/gus_stat/?next" TargetMode="External"/><Relationship Id="rId49" Type="http://schemas.openxmlformats.org/officeDocument/2006/relationships/hyperlink" Target="http://stat.gov.pl/metainformacje/slownik-pojec/pojecia-stosowane-w-statystyce-publicznej/329,pojeci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Osoba xmlns="1E9983FF-DC4B-4F4E-A072-0441E2B88E6D">STAT\zawislakp</Osoba>
    <Odbiorcy2 xmlns="1E9983FF-DC4B-4F4E-A072-0441E2B88E6D" xsi:nil="true"/>
    <NazwaPliku xmlns="1E9983FF-DC4B-4F4E-A072-0441E2B88E6D">Informacja sygnalna Budownictwo w 2023 r.docx</NazwaPliku>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AC39A-755F-4178-A949-F9DCFFF63E21}">
  <ds:schemaRefs>
    <ds:schemaRef ds:uri="http://purl.org/dc/dcmitype/"/>
    <ds:schemaRef ds:uri="1E9983FF-DC4B-4F4E-A072-0441E2B88E6D"/>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622DAEB-2239-4F89-9A4A-73DD6E822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08562-3E33-46A7-857B-AFEF667A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2044</Words>
  <Characters>15991</Characters>
  <DocSecurity>0</DocSecurity>
  <Lines>133</Lines>
  <Paragraphs>35</Paragraphs>
  <ScaleCrop>false</ScaleCrop>
  <HeadingPairs>
    <vt:vector size="2" baseType="variant">
      <vt:variant>
        <vt:lpstr>Tytuł</vt:lpstr>
      </vt:variant>
      <vt:variant>
        <vt:i4>1</vt:i4>
      </vt:variant>
    </vt:vector>
  </HeadingPairs>
  <TitlesOfParts>
    <vt:vector size="1" baseType="lpstr">
      <vt:lpstr>Budownictwo</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Budownictwo</dc:title>
  <dc:subject/>
  <dc:creator>Główny Urząd Statystyczny</dc:creator>
  <cp:keywords/>
  <cp:lastPrinted>2026-06-09T09:41:00Z</cp:lastPrinted>
  <dcterms:created xsi:type="dcterms:W3CDTF">2026-06-08T09:29:00Z</dcterms:created>
  <dcterms:modified xsi:type="dcterms:W3CDTF">2026-06-09T09:45:00Z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TemplateUrl">
    <vt:lpwstr/>
  </property>
  <property fmtid="{D5CDD505-2E9C-101B-9397-08002B2CF9AE}" pid="4" name="Odbiorcy2">
    <vt:lpwstr/>
  </property>
  <property fmtid="{D5CDD505-2E9C-101B-9397-08002B2CF9AE}" pid="5" name="Osoba">
    <vt:lpwstr>STAT\MIETKOWSKAM</vt:lpwstr>
  </property>
  <property fmtid="{D5CDD505-2E9C-101B-9397-08002B2CF9AE}" pid="6" name="_SourceUrl">
    <vt:lpwstr/>
  </property>
  <property fmtid="{D5CDD505-2E9C-101B-9397-08002B2CF9AE}" pid="7" name="NazwaPliku">
    <vt:lpwstr>Informacja sygnalna_przykładowa wizualizacja.docx.docx</vt:lpwstr>
  </property>
  <property fmtid="{D5CDD505-2E9C-101B-9397-08002B2CF9AE}" pid="8" name="xd_ProgID">
    <vt:lpwstr/>
  </property>
  <property fmtid="{D5CDD505-2E9C-101B-9397-08002B2CF9AE}" pid="9" name="Order">
    <vt:lpwstr/>
  </property>
  <property fmtid="{D5CDD505-2E9C-101B-9397-08002B2CF9AE}" pid="10" name="MetaInfo">
    <vt:lpwstr/>
  </property>
  <property fmtid="{D5CDD505-2E9C-101B-9397-08002B2CF9AE}" pid="11" name="ZnakPisma">
    <vt:lpwstr>LUB-OSB.6360.8.2024.2</vt:lpwstr>
  </property>
  <property fmtid="{D5CDD505-2E9C-101B-9397-08002B2CF9AE}" pid="12" name="UNPPisma">
    <vt:lpwstr>2024-57511</vt:lpwstr>
  </property>
  <property fmtid="{D5CDD505-2E9C-101B-9397-08002B2CF9AE}" pid="13" name="ZnakSprawy">
    <vt:lpwstr>LUB-OSB.6360.8.2024</vt:lpwstr>
  </property>
  <property fmtid="{D5CDD505-2E9C-101B-9397-08002B2CF9AE}" pid="14" name="ZnakSprawyPrzedPrzeniesieniem">
    <vt:lpwstr/>
  </property>
  <property fmtid="{D5CDD505-2E9C-101B-9397-08002B2CF9AE}" pid="15" name="Autor">
    <vt:lpwstr>Zawiślak Paweł</vt:lpwstr>
  </property>
  <property fmtid="{D5CDD505-2E9C-101B-9397-08002B2CF9AE}" pid="16" name="AutorInicjaly">
    <vt:lpwstr>PZ</vt:lpwstr>
  </property>
  <property fmtid="{D5CDD505-2E9C-101B-9397-08002B2CF9AE}" pid="17" name="AutorNrTelefonu">
    <vt:lpwstr>81 533 2051 w.172; 81 533 2421</vt:lpwstr>
  </property>
  <property fmtid="{D5CDD505-2E9C-101B-9397-08002B2CF9AE}" pid="18" name="Stanowisko">
    <vt:lpwstr>specjalista</vt:lpwstr>
  </property>
  <property fmtid="{D5CDD505-2E9C-101B-9397-08002B2CF9AE}" pid="19" name="OpisPisma">
    <vt:lpwstr>Informacja sygnalna "Budownictwo w 2023 r."</vt:lpwstr>
  </property>
  <property fmtid="{D5CDD505-2E9C-101B-9397-08002B2CF9AE}" pid="20" name="Komorka">
    <vt:lpwstr>Dyrektor US Lublin</vt:lpwstr>
  </property>
  <property fmtid="{D5CDD505-2E9C-101B-9397-08002B2CF9AE}" pid="21" name="KodKomorki">
    <vt:lpwstr>DYR-LUB</vt:lpwstr>
  </property>
  <property fmtid="{D5CDD505-2E9C-101B-9397-08002B2CF9AE}" pid="22" name="AktualnaData">
    <vt:lpwstr>2024-03-07</vt:lpwstr>
  </property>
  <property fmtid="{D5CDD505-2E9C-101B-9397-08002B2CF9AE}" pid="23" name="Wydzial">
    <vt:lpwstr>Ośrodek Statystyki Budownictwa</vt:lpwstr>
  </property>
  <property fmtid="{D5CDD505-2E9C-101B-9397-08002B2CF9AE}" pid="24" name="KodWydzialu">
    <vt:lpwstr>OSB</vt:lpwstr>
  </property>
  <property fmtid="{D5CDD505-2E9C-101B-9397-08002B2CF9AE}" pid="25" name="ZaakceptowanePrzez">
    <vt:lpwstr>n/d</vt:lpwstr>
  </property>
  <property fmtid="{D5CDD505-2E9C-101B-9397-08002B2CF9AE}" pid="26" name="PrzekazanieDo">
    <vt:lpwstr/>
  </property>
  <property fmtid="{D5CDD505-2E9C-101B-9397-08002B2CF9AE}" pid="27" name="PrzekazanieDoStanowisko">
    <vt:lpwstr/>
  </property>
  <property fmtid="{D5CDD505-2E9C-101B-9397-08002B2CF9AE}" pid="28" name="PrzekazanieDoKomorkaPracownika">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GŁÓWNY URZĄD STATYSTYCZNY</vt:lpwstr>
  </property>
  <property fmtid="{D5CDD505-2E9C-101B-9397-08002B2CF9AE}" pid="33" name="adresOddzial">
    <vt:lpwstr/>
  </property>
  <property fmtid="{D5CDD505-2E9C-101B-9397-08002B2CF9AE}" pid="34" name="adresUlica">
    <vt:lpwstr>NIEPODLEGŁOŚCI AL.</vt:lpwstr>
  </property>
  <property fmtid="{D5CDD505-2E9C-101B-9397-08002B2CF9AE}" pid="35" name="adresTypUlicy">
    <vt:lpwstr>al.</vt:lpwstr>
  </property>
  <property fmtid="{D5CDD505-2E9C-101B-9397-08002B2CF9AE}" pid="36" name="adresNrDomu">
    <vt:lpwstr>208</vt:lpwstr>
  </property>
  <property fmtid="{D5CDD505-2E9C-101B-9397-08002B2CF9AE}" pid="37" name="adresNrLokalu">
    <vt:lpwstr/>
  </property>
  <property fmtid="{D5CDD505-2E9C-101B-9397-08002B2CF9AE}" pid="38" name="adresKodPocztowy">
    <vt:lpwstr>00-925</vt:lpwstr>
  </property>
  <property fmtid="{D5CDD505-2E9C-101B-9397-08002B2CF9AE}" pid="39" name="adresMiejscowosc">
    <vt:lpwstr>WARSZAWA (ŚRÓDMIEŚCIE)</vt:lpwstr>
  </property>
  <property fmtid="{D5CDD505-2E9C-101B-9397-08002B2CF9AE}" pid="40" name="adresPoczta">
    <vt:lpwstr/>
  </property>
  <property fmtid="{D5CDD505-2E9C-101B-9397-08002B2CF9AE}" pid="41" name="adresEMail">
    <vt:lpwstr>dane@stat.gov.pl</vt:lpwstr>
  </property>
  <property fmtid="{D5CDD505-2E9C-101B-9397-08002B2CF9AE}" pid="42" name="DataNaPismie">
    <vt:lpwstr/>
  </property>
  <property fmtid="{D5CDD505-2E9C-101B-9397-08002B2CF9AE}" pid="43" name="KodKreskowy">
    <vt:lpwstr/>
  </property>
  <property fmtid="{D5CDD505-2E9C-101B-9397-08002B2CF9AE}" pid="44" name="TrescPisma">
    <vt:lpwstr/>
  </property>
</Properties>
</file>