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029EB" w14:textId="19B12D51" w:rsidR="00393761" w:rsidRPr="007D605C" w:rsidRDefault="00316A71" w:rsidP="00F049AB">
      <w:pPr>
        <w:pStyle w:val="Tytuinfomacjisygnalnej"/>
      </w:pPr>
      <w:r>
        <w:t xml:space="preserve">Wskaźniki cen produkcji budowlano-montażowej </w:t>
      </w:r>
      <w:r w:rsidR="00C862B0">
        <w:br/>
        <w:t xml:space="preserve">w </w:t>
      </w:r>
      <w:r w:rsidR="007D0D11">
        <w:t>maju</w:t>
      </w:r>
      <w:r w:rsidR="00990D2B">
        <w:t xml:space="preserve"> 2026</w:t>
      </w:r>
      <w:r w:rsidRPr="003F006F">
        <w:t xml:space="preserve"> r.</w:t>
      </w:r>
      <w:r w:rsidR="0082043D">
        <w:rPr>
          <w:rStyle w:val="Odwoanieprzypisudolnego"/>
        </w:rPr>
        <w:footnoteReference w:id="1"/>
      </w:r>
    </w:p>
    <w:p w14:paraId="1B24F11E" w14:textId="25D5E8A7" w:rsidR="00E95B8E" w:rsidRPr="002F3DA9" w:rsidRDefault="00731D27" w:rsidP="009D54C9">
      <w:pPr>
        <w:pStyle w:val="Lead"/>
        <w:rPr>
          <w:shd w:val="clear" w:color="auto" w:fill="FFFFFF"/>
        </w:rPr>
      </w:pPr>
      <w:r w:rsidRPr="00587CEE">
        <w:rPr>
          <w:color w:val="001D77"/>
        </w:rPr>
        <mc:AlternateContent>
          <mc:Choice Requires="wps">
            <w:drawing>
              <wp:anchor distT="45720" distB="45720" distL="114300" distR="114300" simplePos="0" relativeHeight="251738112" behindDoc="0" locked="0" layoutInCell="1" allowOverlap="1" wp14:anchorId="59E65505" wp14:editId="229EE8B8">
                <wp:simplePos x="0" y="0"/>
                <wp:positionH relativeFrom="margin">
                  <wp:align>left</wp:align>
                </wp:positionH>
                <wp:positionV relativeFrom="paragraph">
                  <wp:posOffset>43180</wp:posOffset>
                </wp:positionV>
                <wp:extent cx="2101850" cy="1238250"/>
                <wp:effectExtent l="0" t="0" r="0" b="0"/>
                <wp:wrapSquare wrapText="bothSides"/>
                <wp:docPr id="6" name="Pole tekstowe 2" descr="5,5% wzrost cen producentów &#10;w budownictwie w porównaniu z majem 2025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47E1A213" w14:textId="3228F543"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B2CCC">
                              <w:rPr>
                                <w:rStyle w:val="WartowskanikaZnak"/>
                                <w:sz w:val="72"/>
                                <w:szCs w:val="72"/>
                              </w:rPr>
                              <w:t>5,</w:t>
                            </w:r>
                            <w:r w:rsidR="00977BEC">
                              <w:rPr>
                                <w:rStyle w:val="WartowskanikaZnak"/>
                                <w:sz w:val="72"/>
                                <w:szCs w:val="72"/>
                              </w:rPr>
                              <w:t>5</w:t>
                            </w:r>
                            <w:r w:rsidR="003A7D2B" w:rsidRPr="00FE7EA6">
                              <w:rPr>
                                <w:rStyle w:val="WartowskanikaZnak"/>
                                <w:sz w:val="72"/>
                                <w:szCs w:val="72"/>
                              </w:rPr>
                              <w:t>%</w:t>
                            </w:r>
                          </w:p>
                          <w:p w14:paraId="3613967C" w14:textId="77777777" w:rsidR="00B14BA6" w:rsidRDefault="00067C4B" w:rsidP="00316A71">
                            <w:pPr>
                              <w:pStyle w:val="tekstnaniebieskimtle"/>
                            </w:pPr>
                            <w:r>
                              <w:t>wzrost</w:t>
                            </w:r>
                            <w:r w:rsidR="00316A71">
                              <w:t xml:space="preserve"> </w:t>
                            </w:r>
                            <w:r w:rsidR="005744F9">
                              <w:t xml:space="preserve">cen producentów </w:t>
                            </w:r>
                          </w:p>
                          <w:p w14:paraId="2880D5E2" w14:textId="30452BCA"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7D0D11">
                              <w:t>majem</w:t>
                            </w:r>
                            <w:r w:rsidR="00990D2B">
                              <w:t xml:space="preserve"> </w:t>
                            </w:r>
                            <w:r w:rsidR="005E2FD9">
                              <w:t>202</w:t>
                            </w:r>
                            <w:r w:rsidR="00990D2B">
                              <w:t>5</w:t>
                            </w:r>
                            <w:r w:rsidR="00CC5BE5">
                              <w:t xml:space="preserve"> r.</w:t>
                            </w:r>
                          </w:p>
                          <w:p w14:paraId="719A19D6" w14:textId="77777777" w:rsidR="00316A71" w:rsidRPr="00EB6683" w:rsidRDefault="00B651AD" w:rsidP="00316A71">
                            <w:pPr>
                              <w:pStyle w:val="tekstnaniebieskimtle"/>
                              <w:rPr>
                                <w:color w:val="FFFFFF" w:themeColor="background1"/>
                                <w:sz w:val="18"/>
                                <w:szCs w:val="20"/>
                              </w:rPr>
                            </w:pPr>
                            <w:r>
                              <w:t xml:space="preserve"> poprzedniego roku</w:t>
                            </w:r>
                          </w:p>
                          <w:p w14:paraId="3FDE25AC"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E65505" id="Pole tekstowe 2" o:spid="_x0000_s1026" alt="5,5% wzrost cen producentów &#10;w budownictwie w porównaniu z majem 2025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" fillcolor="#001d77" stroked="f">
                <v:stroke joinstyle="miter"/>
                <v:textbox>
                  <w:txbxContent>
                    <w:p w14:paraId="47E1A213" w14:textId="3228F543"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B2CCC">
                        <w:rPr>
                          <w:rStyle w:val="WartowskanikaZnak"/>
                          <w:sz w:val="72"/>
                          <w:szCs w:val="72"/>
                        </w:rPr>
                        <w:t>5,</w:t>
                      </w:r>
                      <w:r w:rsidR="00977BEC">
                        <w:rPr>
                          <w:rStyle w:val="WartowskanikaZnak"/>
                          <w:sz w:val="72"/>
                          <w:szCs w:val="72"/>
                        </w:rPr>
                        <w:t>5</w:t>
                      </w:r>
                      <w:r w:rsidR="003A7D2B" w:rsidRPr="00FE7EA6">
                        <w:rPr>
                          <w:rStyle w:val="WartowskanikaZnak"/>
                          <w:sz w:val="72"/>
                          <w:szCs w:val="72"/>
                        </w:rPr>
                        <w:t>%</w:t>
                      </w:r>
                    </w:p>
                    <w:p w14:paraId="3613967C" w14:textId="77777777" w:rsidR="00B14BA6" w:rsidRDefault="00067C4B" w:rsidP="00316A71">
                      <w:pPr>
                        <w:pStyle w:val="tekstnaniebieskimtle"/>
                      </w:pPr>
                      <w:r>
                        <w:t>wzrost</w:t>
                      </w:r>
                      <w:r w:rsidR="00316A71">
                        <w:t xml:space="preserve"> </w:t>
                      </w:r>
                      <w:r w:rsidR="005744F9">
                        <w:t xml:space="preserve">cen producentów </w:t>
                      </w:r>
                    </w:p>
                    <w:p w14:paraId="2880D5E2" w14:textId="30452BCA"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7D0D11">
                        <w:t>majem</w:t>
                      </w:r>
                      <w:r w:rsidR="00990D2B">
                        <w:t xml:space="preserve"> </w:t>
                      </w:r>
                      <w:r w:rsidR="005E2FD9">
                        <w:t>202</w:t>
                      </w:r>
                      <w:r w:rsidR="00990D2B">
                        <w:t>5</w:t>
                      </w:r>
                      <w:r w:rsidR="00CC5BE5">
                        <w:t xml:space="preserve"> r.</w:t>
                      </w:r>
                    </w:p>
                    <w:p w14:paraId="719A19D6" w14:textId="77777777" w:rsidR="00316A71" w:rsidRPr="00EB6683" w:rsidRDefault="00B651AD" w:rsidP="00316A71">
                      <w:pPr>
                        <w:pStyle w:val="tekstnaniebieskimtle"/>
                        <w:rPr>
                          <w:color w:val="FFFFFF" w:themeColor="background1"/>
                          <w:sz w:val="18"/>
                          <w:szCs w:val="20"/>
                        </w:rPr>
                      </w:pPr>
                      <w:r>
                        <w:t xml:space="preserve"> poprzedniego roku</w:t>
                      </w:r>
                    </w:p>
                    <w:p w14:paraId="3FDE25AC"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t>
      </w:r>
      <w:r w:rsidR="003B4515">
        <w:rPr>
          <w:shd w:val="clear" w:color="auto" w:fill="FFFFFF"/>
        </w:rPr>
        <w:t xml:space="preserve">w </w:t>
      </w:r>
      <w:r w:rsidR="00613AF4">
        <w:rPr>
          <w:shd w:val="clear" w:color="auto" w:fill="FFFFFF"/>
        </w:rPr>
        <w:t>maju</w:t>
      </w:r>
      <w:r w:rsidR="00A16CDD">
        <w:rPr>
          <w:shd w:val="clear" w:color="auto" w:fill="FFFFFF"/>
        </w:rPr>
        <w:t xml:space="preserve"> </w:t>
      </w:r>
      <w:r w:rsidR="00E37E74" w:rsidRPr="00E37E74">
        <w:rPr>
          <w:shd w:val="clear" w:color="auto" w:fill="FFFFFF"/>
        </w:rPr>
        <w:t>202</w:t>
      </w:r>
      <w:r w:rsidR="00990D2B">
        <w:rPr>
          <w:shd w:val="clear" w:color="auto" w:fill="FFFFFF"/>
        </w:rPr>
        <w:t>6</w:t>
      </w:r>
      <w:r w:rsidR="00E37E74" w:rsidRPr="00E37E74">
        <w:rPr>
          <w:shd w:val="clear" w:color="auto" w:fill="FFFFFF"/>
        </w:rPr>
        <w:t xml:space="preserve"> r. ceny produkcji budowlano-montażowej</w:t>
      </w:r>
      <w:r w:rsidR="00E37E74">
        <w:rPr>
          <w:shd w:val="clear" w:color="auto" w:fill="FFFFFF"/>
        </w:rPr>
        <w:t xml:space="preserve"> </w:t>
      </w:r>
      <w:r w:rsidR="00E4224F">
        <w:rPr>
          <w:shd w:val="clear" w:color="auto" w:fill="FFFFFF"/>
        </w:rPr>
        <w:t xml:space="preserve">wzrosły </w:t>
      </w:r>
      <w:r w:rsidR="00676408">
        <w:rPr>
          <w:shd w:val="clear" w:color="auto" w:fill="FFFFFF"/>
        </w:rPr>
        <w:t xml:space="preserve">zarówno </w:t>
      </w:r>
      <w:r w:rsidR="00E4224F">
        <w:rPr>
          <w:shd w:val="clear" w:color="auto" w:fill="FFFFFF"/>
        </w:rPr>
        <w:t>w</w:t>
      </w:r>
      <w:r w:rsidR="009D54C9">
        <w:rPr>
          <w:shd w:val="clear" w:color="auto" w:fill="FFFFFF"/>
        </w:rPr>
        <w:t> </w:t>
      </w:r>
      <w:r w:rsidR="00E4224F">
        <w:rPr>
          <w:shd w:val="clear" w:color="auto" w:fill="FFFFFF"/>
        </w:rPr>
        <w:t xml:space="preserve">porównaniu </w:t>
      </w:r>
      <w:r w:rsidR="00F54762">
        <w:rPr>
          <w:shd w:val="clear" w:color="auto" w:fill="FFFFFF"/>
        </w:rPr>
        <w:t xml:space="preserve">z </w:t>
      </w:r>
      <w:r w:rsidR="00613AF4">
        <w:rPr>
          <w:shd w:val="clear" w:color="auto" w:fill="FFFFFF"/>
        </w:rPr>
        <w:t>majem</w:t>
      </w:r>
      <w:r w:rsidR="00676408">
        <w:rPr>
          <w:shd w:val="clear" w:color="auto" w:fill="FFFFFF"/>
        </w:rPr>
        <w:t xml:space="preserve"> </w:t>
      </w:r>
      <w:r w:rsidR="00E37E74">
        <w:rPr>
          <w:shd w:val="clear" w:color="auto" w:fill="FFFFFF"/>
        </w:rPr>
        <w:t>202</w:t>
      </w:r>
      <w:r w:rsidR="00990D2B">
        <w:rPr>
          <w:shd w:val="clear" w:color="auto" w:fill="FFFFFF"/>
        </w:rPr>
        <w:t>5</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w:t>
      </w:r>
      <w:r w:rsidR="00E624FB">
        <w:rPr>
          <w:shd w:val="clear" w:color="auto" w:fill="FFFFFF"/>
        </w:rPr>
        <w:t> </w:t>
      </w:r>
      <w:r w:rsidR="00B83D61">
        <w:rPr>
          <w:shd w:val="clear" w:color="auto" w:fill="FFFFFF"/>
        </w:rPr>
        <w:t>5,</w:t>
      </w:r>
      <w:r w:rsidR="00977BEC">
        <w:rPr>
          <w:shd w:val="clear" w:color="auto" w:fill="FFFFFF"/>
        </w:rPr>
        <w:t>5</w:t>
      </w:r>
      <w:r w:rsidR="00E37E74">
        <w:rPr>
          <w:shd w:val="clear" w:color="auto" w:fill="FFFFFF"/>
        </w:rPr>
        <w:t>%</w:t>
      </w:r>
      <w:r w:rsidR="00493048">
        <w:rPr>
          <w:shd w:val="clear" w:color="auto" w:fill="FFFFFF"/>
        </w:rPr>
        <w:t>)</w:t>
      </w:r>
      <w:r w:rsidR="00542FEA">
        <w:rPr>
          <w:shd w:val="clear" w:color="auto" w:fill="FFFFFF"/>
        </w:rPr>
        <w:t xml:space="preserve">, </w:t>
      </w:r>
      <w:r w:rsidR="00676408">
        <w:rPr>
          <w:shd w:val="clear" w:color="auto" w:fill="FFFFFF"/>
        </w:rPr>
        <w:t xml:space="preserve">jak </w:t>
      </w:r>
      <w:r w:rsidR="00F138F8">
        <w:rPr>
          <w:shd w:val="clear" w:color="auto" w:fill="FFFFFF"/>
        </w:rPr>
        <w:t xml:space="preserve">i </w:t>
      </w:r>
      <w:r w:rsidR="007B4D81">
        <w:rPr>
          <w:shd w:val="clear" w:color="auto" w:fill="FFFFFF"/>
        </w:rPr>
        <w:t xml:space="preserve">z </w:t>
      </w:r>
      <w:r w:rsidR="00613AF4">
        <w:rPr>
          <w:shd w:val="clear" w:color="auto" w:fill="FFFFFF"/>
        </w:rPr>
        <w:t>kwietniem</w:t>
      </w:r>
      <w:r w:rsidR="007B4D81">
        <w:rPr>
          <w:shd w:val="clear" w:color="auto" w:fill="FFFFFF"/>
        </w:rPr>
        <w:t xml:space="preserve"> </w:t>
      </w:r>
      <w:r w:rsidR="00F54762">
        <w:rPr>
          <w:shd w:val="clear" w:color="auto" w:fill="FFFFFF"/>
        </w:rPr>
        <w:t>2026</w:t>
      </w:r>
      <w:r w:rsidR="00697B30">
        <w:rPr>
          <w:shd w:val="clear" w:color="auto" w:fill="FFFFFF"/>
        </w:rPr>
        <w:t xml:space="preserve"> r</w:t>
      </w:r>
      <w:r w:rsidR="00A16CDD">
        <w:rPr>
          <w:shd w:val="clear" w:color="auto" w:fill="FFFFFF"/>
        </w:rPr>
        <w:t xml:space="preserve">. </w:t>
      </w:r>
      <w:r w:rsidR="00676408">
        <w:rPr>
          <w:shd w:val="clear" w:color="auto" w:fill="FFFFFF"/>
        </w:rPr>
        <w:t xml:space="preserve">– o </w:t>
      </w:r>
      <w:r w:rsidR="00977BEC">
        <w:rPr>
          <w:shd w:val="clear" w:color="auto" w:fill="FFFFFF"/>
        </w:rPr>
        <w:t>0</w:t>
      </w:r>
      <w:r w:rsidR="00676408">
        <w:rPr>
          <w:shd w:val="clear" w:color="auto" w:fill="FFFFFF"/>
        </w:rPr>
        <w:t>,2%.</w:t>
      </w:r>
      <w:r w:rsidR="00CB6AD4" w:rsidRPr="00E231AB">
        <w:rPr>
          <w:shd w:val="clear" w:color="auto" w:fill="FFFFFF"/>
        </w:rPr>
        <w:br/>
      </w:r>
    </w:p>
    <w:p w14:paraId="7342D015" w14:textId="77777777" w:rsidR="009D54C9" w:rsidRDefault="009D54C9" w:rsidP="009D54C9">
      <w:pPr>
        <w:pStyle w:val="Lead"/>
        <w:rPr>
          <w:b w:val="0"/>
        </w:rPr>
      </w:pPr>
    </w:p>
    <w:p w14:paraId="65359AB5" w14:textId="77777777" w:rsidR="007A226F" w:rsidRDefault="007A226F" w:rsidP="001578AB">
      <w:pPr>
        <w:jc w:val="both"/>
        <w:rPr>
          <w:shd w:val="clear" w:color="auto" w:fill="FFFFFF"/>
        </w:rPr>
      </w:pPr>
    </w:p>
    <w:p w14:paraId="547CECF1" w14:textId="732807EA" w:rsidR="001578AB" w:rsidRPr="009B7A1C" w:rsidRDefault="003B4515" w:rsidP="001578AB">
      <w:pPr>
        <w:jc w:val="both"/>
        <w:rPr>
          <w:shd w:val="clear" w:color="auto" w:fill="FFFFFF"/>
        </w:rPr>
      </w:pPr>
      <w:r>
        <w:rPr>
          <w:shd w:val="clear" w:color="auto" w:fill="FFFFFF"/>
        </w:rPr>
        <w:t xml:space="preserve">W </w:t>
      </w:r>
      <w:r w:rsidR="00613AF4">
        <w:rPr>
          <w:shd w:val="clear" w:color="auto" w:fill="FFFFFF"/>
        </w:rPr>
        <w:t>maju</w:t>
      </w:r>
      <w:r w:rsidR="00990D2B">
        <w:rPr>
          <w:shd w:val="clear" w:color="auto" w:fill="FFFFFF"/>
        </w:rPr>
        <w:t xml:space="preserve"> 2026</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9D54C9">
        <w:rPr>
          <w:shd w:val="clear" w:color="auto" w:fill="FFFFFF"/>
        </w:rPr>
        <w:t xml:space="preserve"> </w:t>
      </w:r>
      <w:r w:rsidR="003E3349">
        <w:rPr>
          <w:shd w:val="clear" w:color="auto" w:fill="FFFFFF"/>
        </w:rPr>
        <w:t xml:space="preserve">wzrosły ceny robót </w:t>
      </w:r>
      <w:r w:rsidR="003E3349" w:rsidRPr="009B7A1C">
        <w:rPr>
          <w:shd w:val="clear" w:color="auto" w:fill="FFFFFF"/>
        </w:rPr>
        <w:t xml:space="preserve">budowlanych </w:t>
      </w:r>
      <w:r w:rsidR="003E3349" w:rsidRPr="00BE7526">
        <w:rPr>
          <w:shd w:val="clear" w:color="auto" w:fill="FFFFFF"/>
        </w:rPr>
        <w:t>specjalistycznych</w:t>
      </w:r>
      <w:r w:rsidR="003E3349">
        <w:rPr>
          <w:shd w:val="clear" w:color="auto" w:fill="FFFFFF"/>
        </w:rPr>
        <w:t xml:space="preserve"> – o </w:t>
      </w:r>
      <w:r w:rsidR="00977BEC">
        <w:rPr>
          <w:shd w:val="clear" w:color="auto" w:fill="FFFFFF"/>
        </w:rPr>
        <w:t>0,3</w:t>
      </w:r>
      <w:r w:rsidR="003E3349">
        <w:rPr>
          <w:shd w:val="clear" w:color="auto" w:fill="FFFFFF"/>
        </w:rPr>
        <w:t>%</w:t>
      </w:r>
      <w:r w:rsidR="00B83D61">
        <w:rPr>
          <w:shd w:val="clear" w:color="auto" w:fill="FFFFFF"/>
        </w:rPr>
        <w:t xml:space="preserve">, </w:t>
      </w:r>
      <w:r w:rsidR="00977BEC">
        <w:rPr>
          <w:shd w:val="clear" w:color="auto" w:fill="FFFFFF"/>
        </w:rPr>
        <w:t xml:space="preserve">ceny budowy budynków – o 0,2%, a </w:t>
      </w:r>
      <w:r w:rsidR="00B83D61">
        <w:rPr>
          <w:shd w:val="clear" w:color="auto" w:fill="FFFFFF"/>
        </w:rPr>
        <w:t xml:space="preserve">ceny </w:t>
      </w:r>
      <w:r w:rsidR="00A16CDD">
        <w:rPr>
          <w:shd w:val="clear" w:color="auto" w:fill="FFFFFF"/>
        </w:rPr>
        <w:t xml:space="preserve">budowy </w:t>
      </w:r>
      <w:r w:rsidR="00A16CDD" w:rsidRPr="009B7A1C">
        <w:rPr>
          <w:shd w:val="clear" w:color="auto" w:fill="FFFFFF"/>
        </w:rPr>
        <w:t>obiektów inżynierii lądowej</w:t>
      </w:r>
      <w:r w:rsidR="00A16CDD">
        <w:rPr>
          <w:shd w:val="clear" w:color="auto" w:fill="FFFFFF"/>
        </w:rPr>
        <w:t xml:space="preserve"> </w:t>
      </w:r>
      <w:r w:rsidR="00A16CDD" w:rsidRPr="00C264A5">
        <w:rPr>
          <w:shd w:val="clear" w:color="auto" w:fill="FFFFFF"/>
        </w:rPr>
        <w:t>i </w:t>
      </w:r>
      <w:r w:rsidR="00A16CDD" w:rsidRPr="00B74669">
        <w:rPr>
          <w:shd w:val="clear" w:color="auto" w:fill="FFFFFF"/>
        </w:rPr>
        <w:t>wodne</w:t>
      </w:r>
      <w:r w:rsidR="00A16CDD">
        <w:rPr>
          <w:shd w:val="clear" w:color="auto" w:fill="FFFFFF"/>
        </w:rPr>
        <w:t xml:space="preserve">j </w:t>
      </w:r>
      <w:r w:rsidR="00B83D61">
        <w:rPr>
          <w:shd w:val="clear" w:color="auto" w:fill="FFFFFF"/>
        </w:rPr>
        <w:t xml:space="preserve">– </w:t>
      </w:r>
      <w:r w:rsidR="00A16CDD">
        <w:rPr>
          <w:shd w:val="clear" w:color="auto" w:fill="FFFFFF"/>
        </w:rPr>
        <w:t>o </w:t>
      </w:r>
      <w:r w:rsidR="00977BEC">
        <w:rPr>
          <w:shd w:val="clear" w:color="auto" w:fill="FFFFFF"/>
        </w:rPr>
        <w:t>0</w:t>
      </w:r>
      <w:r w:rsidR="003E3349">
        <w:rPr>
          <w:shd w:val="clear" w:color="auto" w:fill="FFFFFF"/>
        </w:rPr>
        <w:t>,</w:t>
      </w:r>
      <w:r w:rsidR="00977BEC">
        <w:rPr>
          <w:shd w:val="clear" w:color="auto" w:fill="FFFFFF"/>
        </w:rPr>
        <w:t>1</w:t>
      </w:r>
      <w:r w:rsidR="00A16CDD">
        <w:rPr>
          <w:shd w:val="clear" w:color="auto" w:fill="FFFFFF"/>
        </w:rPr>
        <w:t>%</w:t>
      </w:r>
      <w:r w:rsidR="00977BEC">
        <w:rPr>
          <w:shd w:val="clear" w:color="auto" w:fill="FFFFFF"/>
        </w:rPr>
        <w:t>.</w:t>
      </w:r>
    </w:p>
    <w:p w14:paraId="579AB590" w14:textId="03336549" w:rsidR="001578AB" w:rsidRDefault="001578AB" w:rsidP="001578AB">
      <w:pPr>
        <w:jc w:val="both"/>
        <w:rPr>
          <w:shd w:val="clear" w:color="auto" w:fill="FFFFFF"/>
        </w:rPr>
      </w:pPr>
      <w:r w:rsidRPr="001E7DD5">
        <w:rPr>
          <w:shd w:val="clear" w:color="auto" w:fill="FFFFFF"/>
        </w:rPr>
        <w:t xml:space="preserve">W porównaniu </w:t>
      </w:r>
      <w:r w:rsidR="00F54762">
        <w:rPr>
          <w:shd w:val="clear" w:color="auto" w:fill="FFFFFF"/>
        </w:rPr>
        <w:t xml:space="preserve">z </w:t>
      </w:r>
      <w:r w:rsidR="007D0D11">
        <w:rPr>
          <w:shd w:val="clear" w:color="auto" w:fill="FFFFFF"/>
        </w:rPr>
        <w:t>majem</w:t>
      </w:r>
      <w:r w:rsidR="00990D2B">
        <w:rPr>
          <w:shd w:val="clear" w:color="auto" w:fill="FFFFFF"/>
        </w:rPr>
        <w:t xml:space="preserve"> 202</w:t>
      </w:r>
      <w:r w:rsidR="00816A76">
        <w:rPr>
          <w:shd w:val="clear" w:color="auto" w:fill="FFFFFF"/>
        </w:rPr>
        <w:t>5</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Pr="00AC14C9">
        <w:rPr>
          <w:shd w:val="clear" w:color="auto" w:fill="FFFFFF"/>
        </w:rPr>
        <w:t xml:space="preserve"> </w:t>
      </w:r>
      <w:r w:rsidR="00A16CDD" w:rsidRPr="00B50F19">
        <w:rPr>
          <w:shd w:val="clear" w:color="auto" w:fill="FFFFFF"/>
        </w:rPr>
        <w:t xml:space="preserve">robót budowlanych </w:t>
      </w:r>
      <w:r w:rsidR="00A16CDD" w:rsidRPr="005F760E">
        <w:rPr>
          <w:shd w:val="clear" w:color="auto" w:fill="FFFFFF"/>
        </w:rPr>
        <w:t>specjalistycznych</w:t>
      </w:r>
      <w:r w:rsidR="00A16CDD">
        <w:rPr>
          <w:shd w:val="clear" w:color="auto" w:fill="FFFFFF"/>
        </w:rPr>
        <w:t xml:space="preserve"> (o </w:t>
      </w:r>
      <w:r w:rsidR="00B83D61">
        <w:rPr>
          <w:shd w:val="clear" w:color="auto" w:fill="FFFFFF"/>
        </w:rPr>
        <w:t>6</w:t>
      </w:r>
      <w:r w:rsidR="003E3349">
        <w:rPr>
          <w:shd w:val="clear" w:color="auto" w:fill="FFFFFF"/>
        </w:rPr>
        <w:t>,</w:t>
      </w:r>
      <w:r w:rsidR="00977BEC">
        <w:rPr>
          <w:shd w:val="clear" w:color="auto" w:fill="FFFFFF"/>
        </w:rPr>
        <w:t>4</w:t>
      </w:r>
      <w:r w:rsidR="00A16CDD">
        <w:rPr>
          <w:shd w:val="clear" w:color="auto" w:fill="FFFFFF"/>
        </w:rPr>
        <w:t xml:space="preserve">%), </w:t>
      </w:r>
      <w:r w:rsidR="00977BEC" w:rsidRPr="00AC14C9">
        <w:rPr>
          <w:shd w:val="clear" w:color="auto" w:fill="FFFFFF"/>
        </w:rPr>
        <w:t xml:space="preserve">budowy </w:t>
      </w:r>
      <w:r w:rsidR="00977BEC" w:rsidRPr="004F3870">
        <w:rPr>
          <w:shd w:val="clear" w:color="auto" w:fill="FFFFFF"/>
        </w:rPr>
        <w:t>budynków</w:t>
      </w:r>
      <w:r w:rsidR="00977BEC">
        <w:rPr>
          <w:shd w:val="clear" w:color="auto" w:fill="FFFFFF"/>
        </w:rPr>
        <w:t xml:space="preserve"> (o 5,2%) i </w:t>
      </w:r>
      <w:r w:rsidR="003C4DF8">
        <w:rPr>
          <w:shd w:val="clear" w:color="auto" w:fill="FFFFFF"/>
        </w:rPr>
        <w:t xml:space="preserve">budowy obiektów </w:t>
      </w:r>
      <w:r w:rsidR="003C4DF8" w:rsidRPr="00AC14C9">
        <w:rPr>
          <w:shd w:val="clear" w:color="auto" w:fill="FFFFFF"/>
        </w:rPr>
        <w:t>in</w:t>
      </w:r>
      <w:r w:rsidR="003C4DF8">
        <w:rPr>
          <w:shd w:val="clear" w:color="auto" w:fill="FFFFFF"/>
        </w:rPr>
        <w:t>żynierii lądowej i </w:t>
      </w:r>
      <w:r w:rsidR="003C4DF8" w:rsidRPr="00256333">
        <w:rPr>
          <w:shd w:val="clear" w:color="auto" w:fill="FFFFFF"/>
        </w:rPr>
        <w:t xml:space="preserve">wodnej </w:t>
      </w:r>
      <w:r w:rsidR="003C4DF8">
        <w:rPr>
          <w:shd w:val="clear" w:color="auto" w:fill="FFFFFF"/>
        </w:rPr>
        <w:t>(o </w:t>
      </w:r>
      <w:r w:rsidR="00B83D61">
        <w:rPr>
          <w:shd w:val="clear" w:color="auto" w:fill="FFFFFF"/>
        </w:rPr>
        <w:t>5,</w:t>
      </w:r>
      <w:r w:rsidR="00977BEC">
        <w:rPr>
          <w:shd w:val="clear" w:color="auto" w:fill="FFFFFF"/>
        </w:rPr>
        <w:t>0</w:t>
      </w:r>
      <w:r w:rsidR="003C4DF8">
        <w:rPr>
          <w:shd w:val="clear" w:color="auto" w:fill="FFFFFF"/>
        </w:rPr>
        <w:t>%)</w:t>
      </w:r>
      <w:r w:rsidR="00977BEC">
        <w:rPr>
          <w:shd w:val="clear" w:color="auto" w:fill="FFFFFF"/>
        </w:rPr>
        <w:t>.</w:t>
      </w:r>
    </w:p>
    <w:p w14:paraId="6534313F" w14:textId="77777777" w:rsidR="005F0A89" w:rsidRDefault="005F0A89" w:rsidP="001578AB">
      <w:pPr>
        <w:jc w:val="both"/>
        <w:rPr>
          <w:shd w:val="clear" w:color="auto" w:fill="FFFFFF"/>
        </w:rPr>
      </w:pPr>
    </w:p>
    <w:p w14:paraId="1E523939" w14:textId="77777777"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Wskaźniki cen produkcji budowlano-montażowej</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kwiecień 2026 r. do marca 2026 r., kwiecień 2026 r. do kwietnia 2025 r., maj 2026 r. do maja 2025 r., maj 2026 r. do kwietnia 2026 r.,                                           maj 2026 r. do grudnia 2025 r., narastająco styczeń - maja 2026 r. do stycznia - maja 2025 r.,"/>
      </w:tblPr>
      <w:tblGrid>
        <w:gridCol w:w="2194"/>
        <w:gridCol w:w="907"/>
        <w:gridCol w:w="907"/>
        <w:gridCol w:w="907"/>
        <w:gridCol w:w="907"/>
        <w:gridCol w:w="908"/>
        <w:gridCol w:w="908"/>
      </w:tblGrid>
      <w:tr w:rsidR="00F54762" w:rsidRPr="007A5D6D" w14:paraId="7DC35760" w14:textId="77777777" w:rsidTr="00F54762">
        <w:tc>
          <w:tcPr>
            <w:tcW w:w="2194" w:type="dxa"/>
            <w:vMerge w:val="restart"/>
            <w:tcBorders>
              <w:top w:val="single" w:sz="4" w:space="0" w:color="auto"/>
            </w:tcBorders>
            <w:vAlign w:val="center"/>
          </w:tcPr>
          <w:p w14:paraId="5369F26F" w14:textId="77777777" w:rsidR="00F54762" w:rsidRPr="007A5D6D" w:rsidRDefault="00F54762" w:rsidP="00BA442A">
            <w:pPr>
              <w:jc w:val="center"/>
              <w:rPr>
                <w:sz w:val="16"/>
                <w:szCs w:val="16"/>
                <w:shd w:val="clear" w:color="auto" w:fill="FFFFFF"/>
              </w:rPr>
            </w:pPr>
            <w:r w:rsidRPr="007A5D6D">
              <w:rPr>
                <w:rFonts w:cs="Arial"/>
                <w:color w:val="000000" w:themeColor="text1"/>
                <w:sz w:val="16"/>
                <w:szCs w:val="16"/>
              </w:rPr>
              <w:t>WYSZCZEGÓLNIENIE</w:t>
            </w:r>
          </w:p>
        </w:tc>
        <w:tc>
          <w:tcPr>
            <w:tcW w:w="1814" w:type="dxa"/>
            <w:gridSpan w:val="2"/>
            <w:tcBorders>
              <w:top w:val="single" w:sz="4" w:space="0" w:color="auto"/>
              <w:bottom w:val="single" w:sz="4" w:space="0" w:color="001D77"/>
            </w:tcBorders>
          </w:tcPr>
          <w:p w14:paraId="2286650B" w14:textId="7D83AC36" w:rsidR="00F54762" w:rsidRPr="007A5D6D" w:rsidRDefault="00F54762" w:rsidP="00BA442A">
            <w:pPr>
              <w:jc w:val="center"/>
              <w:rPr>
                <w:sz w:val="16"/>
                <w:szCs w:val="16"/>
                <w:shd w:val="clear" w:color="auto" w:fill="FFFFFF"/>
              </w:rPr>
            </w:pPr>
            <w:r>
              <w:rPr>
                <w:color w:val="000000" w:themeColor="text1"/>
                <w:sz w:val="16"/>
                <w:szCs w:val="16"/>
              </w:rPr>
              <w:t>0</w:t>
            </w:r>
            <w:r w:rsidR="00613AF4">
              <w:rPr>
                <w:color w:val="000000" w:themeColor="text1"/>
                <w:sz w:val="16"/>
                <w:szCs w:val="16"/>
              </w:rPr>
              <w:t>4</w:t>
            </w:r>
            <w:r w:rsidRPr="007A5D6D">
              <w:rPr>
                <w:color w:val="000000" w:themeColor="text1"/>
                <w:sz w:val="16"/>
                <w:szCs w:val="16"/>
              </w:rPr>
              <w:t xml:space="preserve"> 202</w:t>
            </w:r>
            <w:r>
              <w:rPr>
                <w:color w:val="000000" w:themeColor="text1"/>
                <w:sz w:val="16"/>
                <w:szCs w:val="16"/>
              </w:rPr>
              <w:t>6</w:t>
            </w:r>
          </w:p>
        </w:tc>
        <w:tc>
          <w:tcPr>
            <w:tcW w:w="2722" w:type="dxa"/>
            <w:gridSpan w:val="3"/>
            <w:tcBorders>
              <w:top w:val="single" w:sz="4" w:space="0" w:color="auto"/>
              <w:bottom w:val="single" w:sz="4" w:space="0" w:color="001D77"/>
            </w:tcBorders>
          </w:tcPr>
          <w:p w14:paraId="18DF0CDF" w14:textId="6059C447" w:rsidR="00F54762" w:rsidRPr="007A5D6D" w:rsidRDefault="00F54762" w:rsidP="00BA442A">
            <w:pPr>
              <w:jc w:val="center"/>
              <w:rPr>
                <w:color w:val="000000" w:themeColor="text1"/>
                <w:sz w:val="16"/>
                <w:szCs w:val="16"/>
              </w:rPr>
            </w:pPr>
            <w:r w:rsidRPr="007A5D6D">
              <w:rPr>
                <w:color w:val="000000" w:themeColor="text1"/>
                <w:sz w:val="16"/>
                <w:szCs w:val="16"/>
              </w:rPr>
              <w:t>0</w:t>
            </w:r>
            <w:r w:rsidR="00613AF4">
              <w:rPr>
                <w:color w:val="000000" w:themeColor="text1"/>
                <w:sz w:val="16"/>
                <w:szCs w:val="16"/>
              </w:rPr>
              <w:t>5</w:t>
            </w:r>
            <w:r w:rsidRPr="007A5D6D">
              <w:rPr>
                <w:color w:val="000000" w:themeColor="text1"/>
                <w:sz w:val="16"/>
                <w:szCs w:val="16"/>
              </w:rPr>
              <w:t xml:space="preserve"> 202</w:t>
            </w:r>
            <w:r>
              <w:rPr>
                <w:color w:val="000000" w:themeColor="text1"/>
                <w:sz w:val="16"/>
                <w:szCs w:val="16"/>
              </w:rPr>
              <w:t>6</w:t>
            </w:r>
          </w:p>
        </w:tc>
        <w:tc>
          <w:tcPr>
            <w:tcW w:w="908" w:type="dxa"/>
            <w:tcBorders>
              <w:top w:val="single" w:sz="4" w:space="0" w:color="auto"/>
              <w:bottom w:val="single" w:sz="4" w:space="0" w:color="001D77"/>
            </w:tcBorders>
          </w:tcPr>
          <w:p w14:paraId="3FFD917E" w14:textId="6E32E8AB" w:rsidR="00F54762" w:rsidRPr="007A5D6D" w:rsidRDefault="00F54762" w:rsidP="00BA442A">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00613AF4">
              <w:rPr>
                <w:color w:val="000000" w:themeColor="text1"/>
                <w:sz w:val="16"/>
                <w:szCs w:val="16"/>
              </w:rPr>
              <w:t>5</w:t>
            </w:r>
            <w:r w:rsidR="00FB3D81">
              <w:rPr>
                <w:color w:val="000000" w:themeColor="text1"/>
                <w:sz w:val="16"/>
                <w:szCs w:val="16"/>
              </w:rPr>
              <w:t xml:space="preserve"> </w:t>
            </w:r>
            <w:r w:rsidRPr="007A5D6D">
              <w:rPr>
                <w:color w:val="000000" w:themeColor="text1"/>
                <w:sz w:val="16"/>
                <w:szCs w:val="16"/>
              </w:rPr>
              <w:t>202</w:t>
            </w:r>
            <w:r>
              <w:rPr>
                <w:color w:val="000000" w:themeColor="text1"/>
                <w:sz w:val="16"/>
                <w:szCs w:val="16"/>
              </w:rPr>
              <w:t>6</w:t>
            </w:r>
          </w:p>
        </w:tc>
      </w:tr>
      <w:tr w:rsidR="00F54762" w:rsidRPr="007A5D6D" w14:paraId="7BAAD8F8" w14:textId="77777777" w:rsidTr="00F54762">
        <w:tc>
          <w:tcPr>
            <w:tcW w:w="2194" w:type="dxa"/>
            <w:vMerge/>
            <w:tcBorders>
              <w:bottom w:val="single" w:sz="12" w:space="0" w:color="001D77"/>
            </w:tcBorders>
          </w:tcPr>
          <w:p w14:paraId="49FBFE74" w14:textId="77777777" w:rsidR="00F54762" w:rsidRPr="007A5D6D" w:rsidRDefault="00F54762" w:rsidP="00BA442A">
            <w:pPr>
              <w:jc w:val="center"/>
              <w:rPr>
                <w:sz w:val="16"/>
                <w:szCs w:val="16"/>
                <w:shd w:val="clear" w:color="auto" w:fill="FFFFFF"/>
              </w:rPr>
            </w:pPr>
          </w:p>
        </w:tc>
        <w:tc>
          <w:tcPr>
            <w:tcW w:w="907" w:type="dxa"/>
            <w:tcBorders>
              <w:top w:val="single" w:sz="4" w:space="0" w:color="001D77"/>
              <w:bottom w:val="single" w:sz="12" w:space="0" w:color="001D77"/>
            </w:tcBorders>
          </w:tcPr>
          <w:p w14:paraId="635D764A" w14:textId="26B81267" w:rsidR="00F54762" w:rsidRPr="007A5D6D" w:rsidRDefault="008C79B7" w:rsidP="00BA442A">
            <w:pPr>
              <w:jc w:val="center"/>
              <w:rPr>
                <w:spacing w:val="-12"/>
                <w:sz w:val="16"/>
                <w:szCs w:val="16"/>
                <w:shd w:val="clear" w:color="auto" w:fill="FFFFFF"/>
              </w:rPr>
            </w:pPr>
            <w:r>
              <w:rPr>
                <w:color w:val="000000" w:themeColor="text1"/>
                <w:spacing w:val="-12"/>
                <w:sz w:val="16"/>
                <w:szCs w:val="16"/>
              </w:rPr>
              <w:t>0</w:t>
            </w:r>
            <w:r w:rsidR="00613AF4">
              <w:rPr>
                <w:color w:val="000000" w:themeColor="text1"/>
                <w:spacing w:val="-12"/>
                <w:sz w:val="16"/>
                <w:szCs w:val="16"/>
              </w:rPr>
              <w:t>3</w:t>
            </w:r>
            <w:r w:rsidR="00AE6545">
              <w:rPr>
                <w:color w:val="000000" w:themeColor="text1"/>
                <w:spacing w:val="-12"/>
                <w:sz w:val="16"/>
                <w:szCs w:val="16"/>
              </w:rPr>
              <w:t xml:space="preserve"> </w:t>
            </w:r>
            <w:r w:rsidR="00F54762" w:rsidRPr="007A5D6D">
              <w:rPr>
                <w:color w:val="000000" w:themeColor="text1"/>
                <w:spacing w:val="-12"/>
                <w:sz w:val="16"/>
                <w:szCs w:val="16"/>
              </w:rPr>
              <w:t>202</w:t>
            </w:r>
            <w:r>
              <w:rPr>
                <w:color w:val="000000" w:themeColor="text1"/>
                <w:spacing w:val="-12"/>
                <w:sz w:val="16"/>
                <w:szCs w:val="16"/>
              </w:rPr>
              <w:t>6</w:t>
            </w:r>
            <w:r w:rsidR="00F54762" w:rsidRPr="007A5D6D">
              <w:rPr>
                <w:color w:val="000000" w:themeColor="text1"/>
                <w:spacing w:val="-12"/>
                <w:sz w:val="16"/>
                <w:szCs w:val="16"/>
              </w:rPr>
              <w:t>=100</w:t>
            </w:r>
          </w:p>
        </w:tc>
        <w:tc>
          <w:tcPr>
            <w:tcW w:w="1814" w:type="dxa"/>
            <w:gridSpan w:val="2"/>
            <w:tcBorders>
              <w:top w:val="single" w:sz="4" w:space="0" w:color="001D77"/>
              <w:bottom w:val="single" w:sz="12" w:space="0" w:color="001D77"/>
            </w:tcBorders>
          </w:tcPr>
          <w:p w14:paraId="138FE009" w14:textId="77777777" w:rsidR="00F54762" w:rsidRPr="007A5D6D" w:rsidRDefault="00F54762" w:rsidP="00BA442A">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5</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11926302" w14:textId="4D8EA592" w:rsidR="00F54762" w:rsidRPr="007A5D6D" w:rsidRDefault="00F54762" w:rsidP="00BA442A">
            <w:pPr>
              <w:jc w:val="center"/>
              <w:rPr>
                <w:color w:val="000000" w:themeColor="text1"/>
                <w:spacing w:val="-12"/>
                <w:sz w:val="16"/>
                <w:szCs w:val="16"/>
              </w:rPr>
            </w:pPr>
            <w:r>
              <w:rPr>
                <w:color w:val="000000" w:themeColor="text1"/>
                <w:spacing w:val="-12"/>
                <w:sz w:val="16"/>
                <w:szCs w:val="16"/>
              </w:rPr>
              <w:t>0</w:t>
            </w:r>
            <w:r w:rsidR="00613AF4">
              <w:rPr>
                <w:color w:val="000000" w:themeColor="text1"/>
                <w:spacing w:val="-12"/>
                <w:sz w:val="16"/>
                <w:szCs w:val="16"/>
              </w:rPr>
              <w:t xml:space="preserve">4 </w:t>
            </w:r>
            <w:r>
              <w:rPr>
                <w:color w:val="000000" w:themeColor="text1"/>
                <w:spacing w:val="-12"/>
                <w:sz w:val="16"/>
                <w:szCs w:val="16"/>
              </w:rPr>
              <w:t>202</w:t>
            </w:r>
            <w:r w:rsidR="0050515E">
              <w:rPr>
                <w:color w:val="000000" w:themeColor="text1"/>
                <w:spacing w:val="-12"/>
                <w:sz w:val="16"/>
                <w:szCs w:val="16"/>
              </w:rPr>
              <w:t>6</w:t>
            </w:r>
            <w:r>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37ECFDDF" w14:textId="77777777" w:rsidR="00F54762" w:rsidRPr="00094D3C" w:rsidRDefault="00F54762" w:rsidP="00BA442A">
            <w:pPr>
              <w:jc w:val="center"/>
              <w:rPr>
                <w:color w:val="000000" w:themeColor="text1"/>
                <w:sz w:val="16"/>
                <w:szCs w:val="16"/>
              </w:rPr>
            </w:pPr>
            <w:r w:rsidRPr="00094D3C">
              <w:rPr>
                <w:color w:val="000000" w:themeColor="text1"/>
                <w:spacing w:val="-12"/>
                <w:sz w:val="16"/>
                <w:szCs w:val="16"/>
              </w:rPr>
              <w:t>12 20</w:t>
            </w:r>
            <w:r>
              <w:rPr>
                <w:color w:val="000000" w:themeColor="text1"/>
                <w:spacing w:val="-12"/>
                <w:sz w:val="16"/>
                <w:szCs w:val="16"/>
              </w:rPr>
              <w:t>25</w:t>
            </w:r>
            <w:r w:rsidRPr="00094D3C">
              <w:rPr>
                <w:color w:val="000000" w:themeColor="text1"/>
                <w:spacing w:val="-12"/>
                <w:sz w:val="16"/>
                <w:szCs w:val="16"/>
              </w:rPr>
              <w:t>=100</w:t>
            </w:r>
          </w:p>
        </w:tc>
        <w:tc>
          <w:tcPr>
            <w:tcW w:w="908" w:type="dxa"/>
            <w:tcBorders>
              <w:top w:val="single" w:sz="4" w:space="0" w:color="001D77"/>
              <w:bottom w:val="single" w:sz="12" w:space="0" w:color="001D77"/>
            </w:tcBorders>
          </w:tcPr>
          <w:p w14:paraId="19D42C0E" w14:textId="34643363" w:rsidR="00F54762" w:rsidRPr="007A5D6D" w:rsidRDefault="00F54762" w:rsidP="00BA442A">
            <w:pPr>
              <w:jc w:val="center"/>
              <w:rPr>
                <w:color w:val="000000" w:themeColor="text1"/>
                <w:sz w:val="16"/>
                <w:szCs w:val="16"/>
              </w:rPr>
            </w:pPr>
            <w:r>
              <w:rPr>
                <w:color w:val="000000" w:themeColor="text1"/>
                <w:sz w:val="16"/>
                <w:szCs w:val="16"/>
              </w:rPr>
              <w:t>01‒0</w:t>
            </w:r>
            <w:r w:rsidR="00613AF4">
              <w:rPr>
                <w:color w:val="000000" w:themeColor="text1"/>
                <w:sz w:val="16"/>
                <w:szCs w:val="16"/>
              </w:rPr>
              <w:t>5</w:t>
            </w:r>
            <w:r w:rsidRPr="007A5D6D">
              <w:rPr>
                <w:color w:val="000000" w:themeColor="text1"/>
                <w:sz w:val="16"/>
                <w:szCs w:val="16"/>
              </w:rPr>
              <w:t xml:space="preserve"> 202</w:t>
            </w:r>
            <w:r>
              <w:rPr>
                <w:color w:val="000000" w:themeColor="text1"/>
                <w:sz w:val="16"/>
                <w:szCs w:val="16"/>
              </w:rPr>
              <w:t>5</w:t>
            </w:r>
            <w:r w:rsidRPr="007A5D6D">
              <w:rPr>
                <w:color w:val="000000" w:themeColor="text1"/>
                <w:sz w:val="16"/>
                <w:szCs w:val="16"/>
              </w:rPr>
              <w:t>=100</w:t>
            </w:r>
          </w:p>
        </w:tc>
      </w:tr>
      <w:tr w:rsidR="00613AF4" w:rsidRPr="00A6799C" w14:paraId="4A49BCDE" w14:textId="77777777" w:rsidTr="00F54762">
        <w:tc>
          <w:tcPr>
            <w:tcW w:w="2194" w:type="dxa"/>
          </w:tcPr>
          <w:p w14:paraId="645291A9" w14:textId="77777777" w:rsidR="00613AF4" w:rsidRPr="00532A18" w:rsidRDefault="00613AF4" w:rsidP="00613AF4">
            <w:pPr>
              <w:rPr>
                <w:b/>
                <w:sz w:val="16"/>
                <w:szCs w:val="16"/>
                <w:shd w:val="clear" w:color="auto" w:fill="FFFFFF"/>
              </w:rPr>
            </w:pPr>
            <w:r w:rsidRPr="00532A18">
              <w:rPr>
                <w:b/>
                <w:color w:val="000000" w:themeColor="text1"/>
                <w:sz w:val="16"/>
                <w:szCs w:val="16"/>
              </w:rPr>
              <w:t>Ogółem</w:t>
            </w:r>
          </w:p>
        </w:tc>
        <w:tc>
          <w:tcPr>
            <w:tcW w:w="907" w:type="dxa"/>
            <w:vAlign w:val="center"/>
          </w:tcPr>
          <w:p w14:paraId="4EAAEC11" w14:textId="4C9C527D" w:rsidR="00613AF4" w:rsidRPr="00A87BA2" w:rsidRDefault="00613AF4" w:rsidP="00613AF4">
            <w:pPr>
              <w:jc w:val="right"/>
              <w:rPr>
                <w:rFonts w:cs="Arial"/>
                <w:b/>
                <w:color w:val="000000" w:themeColor="text1"/>
                <w:sz w:val="16"/>
                <w:szCs w:val="16"/>
              </w:rPr>
            </w:pPr>
            <w:r>
              <w:rPr>
                <w:rFonts w:cs="Calibri"/>
                <w:b/>
                <w:bCs/>
                <w:sz w:val="16"/>
                <w:szCs w:val="16"/>
              </w:rPr>
              <w:t>101,2</w:t>
            </w:r>
          </w:p>
        </w:tc>
        <w:tc>
          <w:tcPr>
            <w:tcW w:w="907" w:type="dxa"/>
            <w:vAlign w:val="center"/>
          </w:tcPr>
          <w:p w14:paraId="0E2F22B1" w14:textId="27994F33" w:rsidR="00613AF4" w:rsidRPr="00A87BA2" w:rsidRDefault="00613AF4" w:rsidP="00613AF4">
            <w:pPr>
              <w:jc w:val="right"/>
              <w:rPr>
                <w:rFonts w:cs="Arial"/>
                <w:b/>
                <w:color w:val="000000" w:themeColor="text1"/>
                <w:sz w:val="16"/>
                <w:szCs w:val="16"/>
              </w:rPr>
            </w:pPr>
            <w:r>
              <w:rPr>
                <w:rFonts w:cs="Calibri"/>
                <w:b/>
                <w:bCs/>
                <w:sz w:val="16"/>
                <w:szCs w:val="16"/>
              </w:rPr>
              <w:t>105,</w:t>
            </w:r>
            <w:r w:rsidR="00977BEC">
              <w:rPr>
                <w:rFonts w:cs="Calibri"/>
                <w:b/>
                <w:bCs/>
                <w:sz w:val="16"/>
                <w:szCs w:val="16"/>
              </w:rPr>
              <w:t>5*</w:t>
            </w:r>
          </w:p>
        </w:tc>
        <w:tc>
          <w:tcPr>
            <w:tcW w:w="907" w:type="dxa"/>
            <w:vAlign w:val="center"/>
          </w:tcPr>
          <w:p w14:paraId="4152A3F6" w14:textId="478A59C2" w:rsidR="00613AF4" w:rsidRPr="001E4427" w:rsidRDefault="00977BEC" w:rsidP="00613AF4">
            <w:pPr>
              <w:jc w:val="right"/>
              <w:rPr>
                <w:rFonts w:cs="Arial"/>
                <w:b/>
                <w:color w:val="000000" w:themeColor="text1"/>
                <w:sz w:val="16"/>
                <w:szCs w:val="16"/>
              </w:rPr>
            </w:pPr>
            <w:r w:rsidRPr="001E4427">
              <w:rPr>
                <w:rFonts w:cs="Arial"/>
                <w:b/>
                <w:color w:val="000000" w:themeColor="text1"/>
                <w:sz w:val="16"/>
                <w:szCs w:val="16"/>
              </w:rPr>
              <w:t>105,5</w:t>
            </w:r>
          </w:p>
        </w:tc>
        <w:tc>
          <w:tcPr>
            <w:tcW w:w="907" w:type="dxa"/>
            <w:vAlign w:val="center"/>
          </w:tcPr>
          <w:p w14:paraId="1A68EF08" w14:textId="28BD712B" w:rsidR="00613AF4" w:rsidRPr="00977BEC" w:rsidRDefault="00977BEC" w:rsidP="00613AF4">
            <w:pPr>
              <w:jc w:val="right"/>
              <w:rPr>
                <w:rFonts w:cs="Arial"/>
                <w:b/>
                <w:color w:val="000000" w:themeColor="text1"/>
                <w:sz w:val="16"/>
                <w:szCs w:val="16"/>
              </w:rPr>
            </w:pPr>
            <w:r w:rsidRPr="00977BEC">
              <w:rPr>
                <w:rFonts w:cs="Arial"/>
                <w:b/>
                <w:color w:val="000000" w:themeColor="text1"/>
                <w:sz w:val="16"/>
                <w:szCs w:val="16"/>
              </w:rPr>
              <w:t>100,2</w:t>
            </w:r>
          </w:p>
        </w:tc>
        <w:tc>
          <w:tcPr>
            <w:tcW w:w="908" w:type="dxa"/>
            <w:vAlign w:val="center"/>
          </w:tcPr>
          <w:p w14:paraId="46A6D781" w14:textId="29277EAC" w:rsidR="00613AF4" w:rsidRPr="008525F0" w:rsidRDefault="00977BEC" w:rsidP="00613AF4">
            <w:pPr>
              <w:jc w:val="right"/>
              <w:rPr>
                <w:rFonts w:cs="Arial"/>
                <w:b/>
                <w:color w:val="000000" w:themeColor="text1"/>
                <w:sz w:val="16"/>
                <w:szCs w:val="16"/>
              </w:rPr>
            </w:pPr>
            <w:r>
              <w:rPr>
                <w:rFonts w:cs="Arial"/>
                <w:b/>
                <w:color w:val="000000" w:themeColor="text1"/>
                <w:sz w:val="16"/>
                <w:szCs w:val="16"/>
              </w:rPr>
              <w:t>103,2</w:t>
            </w:r>
          </w:p>
        </w:tc>
        <w:tc>
          <w:tcPr>
            <w:tcW w:w="908" w:type="dxa"/>
            <w:vAlign w:val="center"/>
          </w:tcPr>
          <w:p w14:paraId="09A6424A" w14:textId="2FE5B209" w:rsidR="00613AF4" w:rsidRPr="008525F0" w:rsidRDefault="00977BEC" w:rsidP="00613AF4">
            <w:pPr>
              <w:jc w:val="right"/>
              <w:rPr>
                <w:rFonts w:cs="Arial"/>
                <w:b/>
                <w:color w:val="000000" w:themeColor="text1"/>
                <w:sz w:val="16"/>
                <w:szCs w:val="16"/>
              </w:rPr>
            </w:pPr>
            <w:r>
              <w:rPr>
                <w:rFonts w:cs="Arial"/>
                <w:b/>
                <w:color w:val="000000" w:themeColor="text1"/>
                <w:sz w:val="16"/>
                <w:szCs w:val="16"/>
              </w:rPr>
              <w:t>104,7</w:t>
            </w:r>
          </w:p>
        </w:tc>
      </w:tr>
      <w:tr w:rsidR="00613AF4" w:rsidRPr="00A6799C" w14:paraId="47CF1E80" w14:textId="77777777" w:rsidTr="00F54762">
        <w:tc>
          <w:tcPr>
            <w:tcW w:w="2194" w:type="dxa"/>
          </w:tcPr>
          <w:p w14:paraId="09DF5C08" w14:textId="77777777" w:rsidR="00613AF4" w:rsidRPr="007A5D6D" w:rsidRDefault="00613AF4" w:rsidP="00613AF4">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58DA480A" w14:textId="14A73316" w:rsidR="00613AF4" w:rsidRPr="00770DB6" w:rsidRDefault="00977BEC" w:rsidP="00613AF4">
            <w:pPr>
              <w:jc w:val="right"/>
              <w:rPr>
                <w:rFonts w:cs="Arial"/>
                <w:color w:val="000000" w:themeColor="text1"/>
                <w:sz w:val="16"/>
                <w:szCs w:val="16"/>
              </w:rPr>
            </w:pPr>
            <w:r>
              <w:rPr>
                <w:rFonts w:cs="Calibri"/>
                <w:sz w:val="16"/>
                <w:szCs w:val="16"/>
              </w:rPr>
              <w:t>101,0*</w:t>
            </w:r>
          </w:p>
        </w:tc>
        <w:tc>
          <w:tcPr>
            <w:tcW w:w="907" w:type="dxa"/>
            <w:vAlign w:val="center"/>
          </w:tcPr>
          <w:p w14:paraId="490A9D1F" w14:textId="04E5C4B2" w:rsidR="00613AF4" w:rsidRPr="00770DB6" w:rsidRDefault="00613AF4" w:rsidP="00613AF4">
            <w:pPr>
              <w:jc w:val="right"/>
              <w:rPr>
                <w:rFonts w:cs="Arial"/>
                <w:color w:val="000000" w:themeColor="text1"/>
                <w:sz w:val="16"/>
                <w:szCs w:val="16"/>
              </w:rPr>
            </w:pPr>
            <w:r>
              <w:rPr>
                <w:rFonts w:cs="Calibri"/>
                <w:sz w:val="16"/>
                <w:szCs w:val="16"/>
              </w:rPr>
              <w:t>105,</w:t>
            </w:r>
            <w:r w:rsidR="00977BEC">
              <w:rPr>
                <w:rFonts w:cs="Calibri"/>
                <w:sz w:val="16"/>
                <w:szCs w:val="16"/>
              </w:rPr>
              <w:t>2*</w:t>
            </w:r>
          </w:p>
        </w:tc>
        <w:tc>
          <w:tcPr>
            <w:tcW w:w="907" w:type="dxa"/>
            <w:vAlign w:val="center"/>
          </w:tcPr>
          <w:p w14:paraId="373A80E9" w14:textId="2ABAF99B" w:rsidR="00613AF4" w:rsidRPr="001E4427" w:rsidRDefault="00977BEC" w:rsidP="00613AF4">
            <w:pPr>
              <w:jc w:val="right"/>
              <w:rPr>
                <w:rFonts w:cs="Arial"/>
                <w:color w:val="000000" w:themeColor="text1"/>
                <w:sz w:val="16"/>
                <w:szCs w:val="16"/>
              </w:rPr>
            </w:pPr>
            <w:r w:rsidRPr="001E4427">
              <w:rPr>
                <w:rFonts w:cs="Arial"/>
                <w:color w:val="000000" w:themeColor="text1"/>
                <w:sz w:val="16"/>
                <w:szCs w:val="16"/>
              </w:rPr>
              <w:t>105,2</w:t>
            </w:r>
          </w:p>
        </w:tc>
        <w:tc>
          <w:tcPr>
            <w:tcW w:w="907" w:type="dxa"/>
            <w:vAlign w:val="center"/>
          </w:tcPr>
          <w:p w14:paraId="5A702B88" w14:textId="789602A2" w:rsidR="00613AF4" w:rsidRPr="00977BEC" w:rsidRDefault="00977BEC" w:rsidP="00613AF4">
            <w:pPr>
              <w:jc w:val="right"/>
              <w:rPr>
                <w:rFonts w:cs="Arial"/>
                <w:color w:val="000000" w:themeColor="text1"/>
                <w:sz w:val="16"/>
                <w:szCs w:val="16"/>
              </w:rPr>
            </w:pPr>
            <w:r w:rsidRPr="00977BEC">
              <w:rPr>
                <w:rFonts w:cs="Arial"/>
                <w:color w:val="000000" w:themeColor="text1"/>
                <w:sz w:val="16"/>
                <w:szCs w:val="16"/>
              </w:rPr>
              <w:t>100,2</w:t>
            </w:r>
          </w:p>
        </w:tc>
        <w:tc>
          <w:tcPr>
            <w:tcW w:w="908" w:type="dxa"/>
            <w:vAlign w:val="center"/>
          </w:tcPr>
          <w:p w14:paraId="1C42E5C9" w14:textId="0E392113" w:rsidR="00613AF4" w:rsidRDefault="00977BEC" w:rsidP="00613AF4">
            <w:pPr>
              <w:jc w:val="right"/>
              <w:rPr>
                <w:rFonts w:cs="Arial"/>
                <w:color w:val="000000" w:themeColor="text1"/>
                <w:sz w:val="16"/>
                <w:szCs w:val="16"/>
              </w:rPr>
            </w:pPr>
            <w:r>
              <w:rPr>
                <w:rFonts w:cs="Arial"/>
                <w:color w:val="000000" w:themeColor="text1"/>
                <w:sz w:val="16"/>
                <w:szCs w:val="16"/>
              </w:rPr>
              <w:t>103,0</w:t>
            </w:r>
          </w:p>
        </w:tc>
        <w:tc>
          <w:tcPr>
            <w:tcW w:w="908" w:type="dxa"/>
            <w:vAlign w:val="center"/>
          </w:tcPr>
          <w:p w14:paraId="4D7620A4" w14:textId="2CFE8F54" w:rsidR="00613AF4" w:rsidRPr="00770DB6" w:rsidRDefault="00977BEC" w:rsidP="00613AF4">
            <w:pPr>
              <w:jc w:val="right"/>
              <w:rPr>
                <w:rFonts w:cs="Arial"/>
                <w:color w:val="000000" w:themeColor="text1"/>
                <w:sz w:val="16"/>
                <w:szCs w:val="16"/>
              </w:rPr>
            </w:pPr>
            <w:r>
              <w:rPr>
                <w:rFonts w:cs="Arial"/>
                <w:color w:val="000000" w:themeColor="text1"/>
                <w:sz w:val="16"/>
                <w:szCs w:val="16"/>
              </w:rPr>
              <w:t>104,5</w:t>
            </w:r>
          </w:p>
        </w:tc>
      </w:tr>
      <w:tr w:rsidR="00613AF4" w:rsidRPr="00A6799C" w14:paraId="235B65F7" w14:textId="77777777" w:rsidTr="00F54762">
        <w:tc>
          <w:tcPr>
            <w:tcW w:w="2194" w:type="dxa"/>
          </w:tcPr>
          <w:p w14:paraId="6FD1F60E" w14:textId="77777777" w:rsidR="00613AF4" w:rsidRPr="007A5D6D" w:rsidRDefault="00613AF4" w:rsidP="00613AF4">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64D963F4" w14:textId="11AAEC2B" w:rsidR="00613AF4" w:rsidRPr="00770DB6" w:rsidRDefault="00613AF4" w:rsidP="00613AF4">
            <w:pPr>
              <w:jc w:val="right"/>
              <w:rPr>
                <w:rFonts w:cs="Arial"/>
                <w:color w:val="000000" w:themeColor="text1"/>
                <w:sz w:val="16"/>
                <w:szCs w:val="16"/>
              </w:rPr>
            </w:pPr>
            <w:r>
              <w:rPr>
                <w:rFonts w:cs="Calibri"/>
                <w:sz w:val="16"/>
                <w:szCs w:val="16"/>
              </w:rPr>
              <w:t>101,2</w:t>
            </w:r>
          </w:p>
        </w:tc>
        <w:tc>
          <w:tcPr>
            <w:tcW w:w="907" w:type="dxa"/>
            <w:shd w:val="clear" w:color="auto" w:fill="auto"/>
            <w:vAlign w:val="center"/>
          </w:tcPr>
          <w:p w14:paraId="02DC8500" w14:textId="434C6024" w:rsidR="00613AF4" w:rsidRPr="00770DB6" w:rsidRDefault="00613AF4" w:rsidP="00613AF4">
            <w:pPr>
              <w:jc w:val="right"/>
              <w:rPr>
                <w:rFonts w:cs="Arial"/>
                <w:color w:val="000000" w:themeColor="text1"/>
                <w:sz w:val="16"/>
                <w:szCs w:val="16"/>
              </w:rPr>
            </w:pPr>
            <w:r>
              <w:rPr>
                <w:rFonts w:cs="Calibri"/>
                <w:sz w:val="16"/>
                <w:szCs w:val="16"/>
              </w:rPr>
              <w:t>105,</w:t>
            </w:r>
            <w:r w:rsidR="00977BEC">
              <w:rPr>
                <w:rFonts w:cs="Calibri"/>
                <w:sz w:val="16"/>
                <w:szCs w:val="16"/>
              </w:rPr>
              <w:t>1*</w:t>
            </w:r>
          </w:p>
        </w:tc>
        <w:tc>
          <w:tcPr>
            <w:tcW w:w="907" w:type="dxa"/>
            <w:vAlign w:val="center"/>
          </w:tcPr>
          <w:p w14:paraId="60E7000E" w14:textId="2623B81F" w:rsidR="00613AF4" w:rsidRPr="001E4427" w:rsidRDefault="00977BEC" w:rsidP="00613AF4">
            <w:pPr>
              <w:jc w:val="right"/>
              <w:rPr>
                <w:rFonts w:cs="Arial"/>
                <w:color w:val="000000" w:themeColor="text1"/>
                <w:sz w:val="16"/>
                <w:szCs w:val="16"/>
              </w:rPr>
            </w:pPr>
            <w:r w:rsidRPr="001E4427">
              <w:rPr>
                <w:rFonts w:cs="Arial"/>
                <w:color w:val="000000" w:themeColor="text1"/>
                <w:sz w:val="16"/>
                <w:szCs w:val="16"/>
              </w:rPr>
              <w:t>105,0</w:t>
            </w:r>
          </w:p>
        </w:tc>
        <w:tc>
          <w:tcPr>
            <w:tcW w:w="907" w:type="dxa"/>
            <w:shd w:val="clear" w:color="auto" w:fill="auto"/>
            <w:vAlign w:val="center"/>
          </w:tcPr>
          <w:p w14:paraId="18F9F5A1" w14:textId="29BA9A66" w:rsidR="00613AF4" w:rsidRPr="00977BEC" w:rsidRDefault="00977BEC" w:rsidP="00613AF4">
            <w:pPr>
              <w:jc w:val="right"/>
              <w:rPr>
                <w:rFonts w:cs="Arial"/>
                <w:color w:val="000000" w:themeColor="text1"/>
                <w:sz w:val="16"/>
                <w:szCs w:val="16"/>
              </w:rPr>
            </w:pPr>
            <w:r w:rsidRPr="00977BEC">
              <w:rPr>
                <w:rFonts w:cs="Arial"/>
                <w:color w:val="000000" w:themeColor="text1"/>
                <w:sz w:val="16"/>
                <w:szCs w:val="16"/>
              </w:rPr>
              <w:t>100,1</w:t>
            </w:r>
          </w:p>
        </w:tc>
        <w:tc>
          <w:tcPr>
            <w:tcW w:w="908" w:type="dxa"/>
            <w:vAlign w:val="center"/>
          </w:tcPr>
          <w:p w14:paraId="4850D21E" w14:textId="43A62E5C" w:rsidR="00613AF4" w:rsidRDefault="00977BEC" w:rsidP="00613AF4">
            <w:pPr>
              <w:jc w:val="right"/>
              <w:rPr>
                <w:rFonts w:cs="Arial"/>
                <w:color w:val="000000" w:themeColor="text1"/>
                <w:sz w:val="16"/>
                <w:szCs w:val="16"/>
              </w:rPr>
            </w:pPr>
            <w:r>
              <w:rPr>
                <w:rFonts w:cs="Arial"/>
                <w:color w:val="000000" w:themeColor="text1"/>
                <w:sz w:val="16"/>
                <w:szCs w:val="16"/>
              </w:rPr>
              <w:t>102,7</w:t>
            </w:r>
          </w:p>
        </w:tc>
        <w:tc>
          <w:tcPr>
            <w:tcW w:w="908" w:type="dxa"/>
            <w:shd w:val="clear" w:color="auto" w:fill="auto"/>
            <w:vAlign w:val="center"/>
          </w:tcPr>
          <w:p w14:paraId="5F999E51" w14:textId="029E2FDD" w:rsidR="00613AF4" w:rsidRPr="00770DB6" w:rsidRDefault="00977BEC" w:rsidP="00613AF4">
            <w:pPr>
              <w:jc w:val="right"/>
              <w:rPr>
                <w:rFonts w:cs="Arial"/>
                <w:color w:val="000000" w:themeColor="text1"/>
                <w:sz w:val="16"/>
                <w:szCs w:val="16"/>
              </w:rPr>
            </w:pPr>
            <w:r>
              <w:rPr>
                <w:rFonts w:cs="Arial"/>
                <w:color w:val="000000" w:themeColor="text1"/>
                <w:sz w:val="16"/>
                <w:szCs w:val="16"/>
              </w:rPr>
              <w:t>104,3</w:t>
            </w:r>
          </w:p>
        </w:tc>
      </w:tr>
      <w:tr w:rsidR="00613AF4" w:rsidRPr="00A6799C" w14:paraId="71F9E2E9" w14:textId="77777777" w:rsidTr="00F54762">
        <w:tc>
          <w:tcPr>
            <w:tcW w:w="2194" w:type="dxa"/>
          </w:tcPr>
          <w:p w14:paraId="046374B9" w14:textId="77777777" w:rsidR="00613AF4" w:rsidRPr="007A5D6D" w:rsidRDefault="00613AF4" w:rsidP="00613AF4">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76819553" w14:textId="238DDF97" w:rsidR="00613AF4" w:rsidRPr="00770DB6" w:rsidRDefault="00613AF4" w:rsidP="00613AF4">
            <w:pPr>
              <w:jc w:val="right"/>
              <w:rPr>
                <w:rFonts w:cs="Arial"/>
                <w:color w:val="000000" w:themeColor="text1"/>
                <w:sz w:val="16"/>
                <w:szCs w:val="16"/>
              </w:rPr>
            </w:pPr>
            <w:r>
              <w:rPr>
                <w:rFonts w:cs="Calibri"/>
                <w:sz w:val="16"/>
                <w:szCs w:val="16"/>
              </w:rPr>
              <w:t>101,</w:t>
            </w:r>
            <w:r w:rsidR="00977BEC">
              <w:rPr>
                <w:rFonts w:cs="Calibri"/>
                <w:sz w:val="16"/>
                <w:szCs w:val="16"/>
              </w:rPr>
              <w:t>4*</w:t>
            </w:r>
          </w:p>
        </w:tc>
        <w:tc>
          <w:tcPr>
            <w:tcW w:w="907" w:type="dxa"/>
            <w:vAlign w:val="center"/>
          </w:tcPr>
          <w:p w14:paraId="644A933A" w14:textId="1099EF34" w:rsidR="00613AF4" w:rsidRPr="00770DB6" w:rsidRDefault="00613AF4" w:rsidP="00613AF4">
            <w:pPr>
              <w:jc w:val="right"/>
              <w:rPr>
                <w:rFonts w:cs="Arial"/>
                <w:color w:val="000000" w:themeColor="text1"/>
                <w:sz w:val="16"/>
                <w:szCs w:val="16"/>
              </w:rPr>
            </w:pPr>
            <w:r>
              <w:rPr>
                <w:rFonts w:cs="Calibri"/>
                <w:sz w:val="16"/>
                <w:szCs w:val="16"/>
              </w:rPr>
              <w:t>106,</w:t>
            </w:r>
            <w:r w:rsidR="00977BEC">
              <w:rPr>
                <w:rFonts w:cs="Calibri"/>
                <w:sz w:val="16"/>
                <w:szCs w:val="16"/>
              </w:rPr>
              <w:t>3*</w:t>
            </w:r>
          </w:p>
        </w:tc>
        <w:tc>
          <w:tcPr>
            <w:tcW w:w="907" w:type="dxa"/>
            <w:vAlign w:val="center"/>
          </w:tcPr>
          <w:p w14:paraId="1BFEFE80" w14:textId="5603E6E9" w:rsidR="00613AF4" w:rsidRPr="001E4427" w:rsidRDefault="00977BEC" w:rsidP="00613AF4">
            <w:pPr>
              <w:jc w:val="right"/>
              <w:rPr>
                <w:rFonts w:cs="Arial"/>
                <w:color w:val="000000" w:themeColor="text1"/>
                <w:sz w:val="16"/>
                <w:szCs w:val="16"/>
              </w:rPr>
            </w:pPr>
            <w:r w:rsidRPr="001E4427">
              <w:rPr>
                <w:rFonts w:cs="Arial"/>
                <w:color w:val="000000" w:themeColor="text1"/>
                <w:sz w:val="16"/>
                <w:szCs w:val="16"/>
              </w:rPr>
              <w:t>106,4</w:t>
            </w:r>
          </w:p>
        </w:tc>
        <w:tc>
          <w:tcPr>
            <w:tcW w:w="907" w:type="dxa"/>
            <w:vAlign w:val="center"/>
          </w:tcPr>
          <w:p w14:paraId="20763398" w14:textId="628C0D09" w:rsidR="00613AF4" w:rsidRPr="00977BEC" w:rsidRDefault="00977BEC" w:rsidP="00613AF4">
            <w:pPr>
              <w:jc w:val="right"/>
              <w:rPr>
                <w:rFonts w:cs="Arial"/>
                <w:color w:val="000000" w:themeColor="text1"/>
                <w:sz w:val="16"/>
                <w:szCs w:val="16"/>
              </w:rPr>
            </w:pPr>
            <w:r w:rsidRPr="00977BEC">
              <w:rPr>
                <w:rFonts w:cs="Arial"/>
                <w:color w:val="000000" w:themeColor="text1"/>
                <w:sz w:val="16"/>
                <w:szCs w:val="16"/>
              </w:rPr>
              <w:t>100,3</w:t>
            </w:r>
          </w:p>
        </w:tc>
        <w:tc>
          <w:tcPr>
            <w:tcW w:w="908" w:type="dxa"/>
            <w:vAlign w:val="center"/>
          </w:tcPr>
          <w:p w14:paraId="71A5FF72" w14:textId="279B157D" w:rsidR="00613AF4" w:rsidRDefault="00977BEC" w:rsidP="00613AF4">
            <w:pPr>
              <w:jc w:val="right"/>
              <w:rPr>
                <w:rFonts w:cs="Arial"/>
                <w:color w:val="000000" w:themeColor="text1"/>
                <w:sz w:val="16"/>
                <w:szCs w:val="16"/>
              </w:rPr>
            </w:pPr>
            <w:r>
              <w:rPr>
                <w:rFonts w:cs="Arial"/>
                <w:color w:val="000000" w:themeColor="text1"/>
                <w:sz w:val="16"/>
                <w:szCs w:val="16"/>
              </w:rPr>
              <w:t>103,8</w:t>
            </w:r>
          </w:p>
        </w:tc>
        <w:tc>
          <w:tcPr>
            <w:tcW w:w="908" w:type="dxa"/>
            <w:shd w:val="clear" w:color="auto" w:fill="auto"/>
            <w:vAlign w:val="center"/>
          </w:tcPr>
          <w:p w14:paraId="08459F38" w14:textId="6B369C1C" w:rsidR="00613AF4" w:rsidRPr="00770DB6" w:rsidRDefault="00977BEC" w:rsidP="00613AF4">
            <w:pPr>
              <w:jc w:val="right"/>
              <w:rPr>
                <w:rFonts w:cs="Arial"/>
                <w:color w:val="000000" w:themeColor="text1"/>
                <w:sz w:val="16"/>
                <w:szCs w:val="16"/>
              </w:rPr>
            </w:pPr>
            <w:r>
              <w:rPr>
                <w:rFonts w:cs="Arial"/>
                <w:color w:val="000000" w:themeColor="text1"/>
                <w:sz w:val="16"/>
                <w:szCs w:val="16"/>
              </w:rPr>
              <w:t>10</w:t>
            </w:r>
            <w:r w:rsidR="0011416B">
              <w:rPr>
                <w:rFonts w:cs="Arial"/>
                <w:color w:val="000000" w:themeColor="text1"/>
                <w:sz w:val="16"/>
                <w:szCs w:val="16"/>
              </w:rPr>
              <w:t>5</w:t>
            </w:r>
            <w:r>
              <w:rPr>
                <w:rFonts w:cs="Arial"/>
                <w:color w:val="000000" w:themeColor="text1"/>
                <w:sz w:val="16"/>
                <w:szCs w:val="16"/>
              </w:rPr>
              <w:t>,</w:t>
            </w:r>
            <w:r w:rsidR="0011416B">
              <w:rPr>
                <w:rFonts w:cs="Arial"/>
                <w:color w:val="000000" w:themeColor="text1"/>
                <w:sz w:val="16"/>
                <w:szCs w:val="16"/>
              </w:rPr>
              <w:t>2</w:t>
            </w:r>
          </w:p>
        </w:tc>
      </w:tr>
    </w:tbl>
    <w:p w14:paraId="1A82EDFF" w14:textId="77777777" w:rsidR="00990D2B" w:rsidRDefault="00990D2B" w:rsidP="00667416">
      <w:pPr>
        <w:pStyle w:val="Tytutablicy"/>
        <w:spacing w:before="120" w:after="0"/>
        <w:rPr>
          <w:shd w:val="clear" w:color="auto" w:fill="FFFFFF"/>
        </w:rPr>
      </w:pPr>
    </w:p>
    <w:p w14:paraId="2BF1121A"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5A502757" w14:textId="77777777" w:rsidR="001578AB" w:rsidRPr="006E7CDD" w:rsidRDefault="001578AB" w:rsidP="00DF4DB7">
      <w:pPr>
        <w:pStyle w:val="Przypis"/>
        <w:rPr>
          <w:lang w:val="pl-PL"/>
        </w:rPr>
      </w:pPr>
      <w:r w:rsidRPr="006E7CDD">
        <w:rPr>
          <w:lang w:val="pl-PL"/>
        </w:rPr>
        <w:t xml:space="preserve">* </w:t>
      </w:r>
      <w:r w:rsidR="00B83D61">
        <w:rPr>
          <w:lang w:val="pl-PL"/>
        </w:rPr>
        <w:t>Wskaźniki</w:t>
      </w:r>
      <w:r w:rsidRPr="006E7CDD">
        <w:rPr>
          <w:lang w:val="pl-PL"/>
        </w:rPr>
        <w:t xml:space="preserve"> zmienione w stosunku do wcześniej opublikowanych.</w:t>
      </w:r>
    </w:p>
    <w:p w14:paraId="500221C6" w14:textId="77777777" w:rsidR="001578AB" w:rsidRDefault="001578AB" w:rsidP="00966C9A">
      <w:pPr>
        <w:pStyle w:val="Tablicanotka"/>
      </w:pPr>
    </w:p>
    <w:p w14:paraId="7CD69BB7" w14:textId="77777777" w:rsidR="009B6F22" w:rsidRDefault="009B6F22" w:rsidP="00966C9A">
      <w:pPr>
        <w:pStyle w:val="Tablicanotka"/>
      </w:pPr>
    </w:p>
    <w:p w14:paraId="5020C62C" w14:textId="77777777" w:rsidR="001578AB" w:rsidRDefault="001578AB" w:rsidP="00966C9A">
      <w:pPr>
        <w:pStyle w:val="Tablicanotka"/>
      </w:pPr>
    </w:p>
    <w:p w14:paraId="145F6838" w14:textId="77777777" w:rsidR="003977D0" w:rsidRDefault="003977D0" w:rsidP="00966C9A">
      <w:pPr>
        <w:pStyle w:val="Tablicanotka"/>
      </w:pPr>
    </w:p>
    <w:p w14:paraId="2B2DE4D7" w14:textId="77777777" w:rsidR="00BE0759" w:rsidRDefault="00BE0759" w:rsidP="00966C9A">
      <w:pPr>
        <w:pStyle w:val="Tablicanotka"/>
      </w:pPr>
    </w:p>
    <w:p w14:paraId="1AB0E44C" w14:textId="61F26305" w:rsidR="001578AB" w:rsidRPr="00094D3C" w:rsidRDefault="00C2119C" w:rsidP="00094D3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lastRenderedPageBreak/>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0F33096F" w14:textId="4508220E" w:rsidR="005B4590" w:rsidRPr="005B4590" w:rsidRDefault="008C55F5" w:rsidP="005B4590">
      <w:pPr>
        <w:pStyle w:val="Tablicanotka"/>
      </w:pPr>
      <w:r>
        <w:drawing>
          <wp:anchor distT="0" distB="0" distL="114300" distR="114300" simplePos="0" relativeHeight="251951104" behindDoc="0" locked="0" layoutInCell="1" allowOverlap="1" wp14:anchorId="556042B8" wp14:editId="3B5A2282">
            <wp:simplePos x="0" y="0"/>
            <wp:positionH relativeFrom="margin">
              <wp:align>left</wp:align>
            </wp:positionH>
            <wp:positionV relativeFrom="paragraph">
              <wp:posOffset>163195</wp:posOffset>
            </wp:positionV>
            <wp:extent cx="5122545" cy="2693035"/>
            <wp:effectExtent l="0" t="0" r="1905" b="0"/>
            <wp:wrapTopAndBottom/>
            <wp:docPr id="1" name="Wykres 1" descr="Wykres 1. Zmiany cen produkcji budowlano-montażowej w stosunku do poprzedniego miesiąca">
              <a:extLst xmlns:a="http://schemas.openxmlformats.org/drawingml/2006/main">
                <a:ext uri="{FF2B5EF4-FFF2-40B4-BE49-F238E27FC236}">
                  <a16:creationId xmlns:a16="http://schemas.microsoft.com/office/drawing/2014/main" id="{3D8CD532-D6D6-47E0-B500-F9C0FC3B9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7B4A23" w:rsidRPr="008D0278">
        <w:rPr>
          <w:sz w:val="18"/>
          <w:szCs w:val="18"/>
          <w:lang w:eastAsia="pl-PL"/>
        </w:rPr>
        <mc:AlternateContent>
          <mc:Choice Requires="wps">
            <w:drawing>
              <wp:anchor distT="0" distB="0" distL="114300" distR="114300" simplePos="0" relativeHeight="251759616" behindDoc="0" locked="0" layoutInCell="1" allowOverlap="1" wp14:anchorId="1A1D05B7" wp14:editId="20749EA2">
                <wp:simplePos x="0" y="0"/>
                <wp:positionH relativeFrom="page">
                  <wp:posOffset>5704840</wp:posOffset>
                </wp:positionH>
                <wp:positionV relativeFrom="paragraph">
                  <wp:posOffset>305435</wp:posOffset>
                </wp:positionV>
                <wp:extent cx="1732280" cy="985520"/>
                <wp:effectExtent l="0" t="0" r="0" b="5080"/>
                <wp:wrapNone/>
                <wp:docPr id="25" name="Pole tekstowe 25" descr="Ceny produkcji budowlano-montażowej w maju 2026 r. w porównaniu do poprzedniego miesiąca wzrosły o 0,2%">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32280" cy="985520"/>
                        </a:xfrm>
                        <a:prstGeom prst="rect">
                          <a:avLst/>
                        </a:prstGeom>
                        <a:noFill/>
                        <a:ln w="6350">
                          <a:noFill/>
                        </a:ln>
                        <a:effectLst/>
                      </wps:spPr>
                      <wps:txbx>
                        <w:txbxContent>
                          <w:p w14:paraId="73E8827B" w14:textId="1BED61C5" w:rsidR="001578AB" w:rsidRPr="00E15CF4" w:rsidRDefault="00207EFC" w:rsidP="00E40475">
                            <w:pPr>
                              <w:pStyle w:val="tekstzboku"/>
                              <w:rPr>
                                <w:strike/>
                              </w:rPr>
                            </w:pPr>
                            <w:r>
                              <w:t xml:space="preserve">Ceny produkcji budowlano-montażowej </w:t>
                            </w:r>
                            <w:r w:rsidR="004421EA">
                              <w:t xml:space="preserve">w </w:t>
                            </w:r>
                            <w:r w:rsidR="00613AF4">
                              <w:t>maju</w:t>
                            </w:r>
                            <w:r w:rsidR="006846FB">
                              <w:t xml:space="preserve"> 2026</w:t>
                            </w:r>
                            <w:r w:rsidR="00954022">
                              <w:t> </w:t>
                            </w:r>
                            <w:r w:rsidRPr="00BB423E">
                              <w:t>r</w:t>
                            </w:r>
                            <w:r w:rsidR="00CE2FAC">
                              <w:t>.</w:t>
                            </w:r>
                            <w:r w:rsidRPr="00413BA4">
                              <w:t xml:space="preserve"> </w:t>
                            </w:r>
                            <w:r w:rsidR="001A1CDF">
                              <w:t>w</w:t>
                            </w:r>
                            <w:r w:rsidR="00D91497">
                              <w:t> </w:t>
                            </w:r>
                            <w:r w:rsidR="001A1CDF">
                              <w:t xml:space="preserve">porównaniu do poprzedniego miesiąca wzrosły o </w:t>
                            </w:r>
                            <w:r w:rsidR="008C55F5">
                              <w:t>0</w:t>
                            </w:r>
                            <w:r w:rsidR="001A1CDF">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D05B7" id="_x0000_t202" coordsize="21600,21600" o:spt="202" path="m,l,21600r21600,l21600,xe">
                <v:stroke joinstyle="miter"/>
                <v:path gradientshapeok="t" o:connecttype="rect"/>
              </v:shapetype>
              <v:shape id="Pole tekstowe 25" o:spid="_x0000_s1027" type="#_x0000_t202" alt="Ceny produkcji budowlano-montażowej w maju 2026 r. w porównaniu do poprzedniego miesiąca wzrosły o 0,2%" style="position:absolute;margin-left:449.2pt;margin-top:24.05pt;width:136.4pt;height:77.6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" filled="f" stroked="f" strokeweight=".5pt">
                <v:textbox>
                  <w:txbxContent>
                    <w:p w14:paraId="73E8827B" w14:textId="1BED61C5" w:rsidR="001578AB" w:rsidRPr="00E15CF4" w:rsidRDefault="00207EFC" w:rsidP="00E40475">
                      <w:pPr>
                        <w:pStyle w:val="tekstzboku"/>
                        <w:rPr>
                          <w:strike/>
                        </w:rPr>
                      </w:pPr>
                      <w:r>
                        <w:t xml:space="preserve">Ceny produkcji budowlano-montażowej </w:t>
                      </w:r>
                      <w:r w:rsidR="004421EA">
                        <w:t xml:space="preserve">w </w:t>
                      </w:r>
                      <w:r w:rsidR="00613AF4">
                        <w:t>maju</w:t>
                      </w:r>
                      <w:r w:rsidR="006846FB">
                        <w:t xml:space="preserve"> 2026</w:t>
                      </w:r>
                      <w:r w:rsidR="00954022">
                        <w:t> </w:t>
                      </w:r>
                      <w:r w:rsidRPr="00BB423E">
                        <w:t>r</w:t>
                      </w:r>
                      <w:r w:rsidR="00CE2FAC">
                        <w:t>.</w:t>
                      </w:r>
                      <w:r w:rsidRPr="00413BA4">
                        <w:t xml:space="preserve"> </w:t>
                      </w:r>
                      <w:r w:rsidR="001A1CDF">
                        <w:t>w</w:t>
                      </w:r>
                      <w:r w:rsidR="00D91497">
                        <w:t> </w:t>
                      </w:r>
                      <w:r w:rsidR="001A1CDF">
                        <w:t xml:space="preserve">porównaniu do poprzedniego miesiąca wzrosły o </w:t>
                      </w:r>
                      <w:r w:rsidR="008C55F5">
                        <w:t>0</w:t>
                      </w:r>
                      <w:r w:rsidR="001A1CDF">
                        <w:t>,2%</w:t>
                      </w:r>
                    </w:p>
                  </w:txbxContent>
                </v:textbox>
                <w10:wrap anchorx="page"/>
              </v:shape>
            </w:pict>
          </mc:Fallback>
        </mc:AlternateContent>
      </w:r>
    </w:p>
    <w:p w14:paraId="33FDA84A" w14:textId="2D2D765D" w:rsidR="006E7CDD" w:rsidRDefault="006E7CDD" w:rsidP="005B4590">
      <w:pPr>
        <w:pStyle w:val="Tablicanotka"/>
      </w:pPr>
    </w:p>
    <w:p w14:paraId="252DE4DE" w14:textId="12D6FA0E" w:rsidR="004E597D" w:rsidRDefault="004E597D" w:rsidP="005B4590">
      <w:pPr>
        <w:pStyle w:val="Tablicanotka"/>
      </w:pPr>
    </w:p>
    <w:p w14:paraId="6CB1E526" w14:textId="092B4A86" w:rsidR="004E597D" w:rsidRPr="005B4590" w:rsidRDefault="004E597D" w:rsidP="005B4590">
      <w:pPr>
        <w:pStyle w:val="Tablicanotka"/>
      </w:pPr>
    </w:p>
    <w:p w14:paraId="7FB0CE19" w14:textId="44228FF2" w:rsidR="00DE4A46" w:rsidRDefault="008C55F5" w:rsidP="00094D3C">
      <w:pPr>
        <w:spacing w:line="288" w:lineRule="auto"/>
        <w:ind w:left="851" w:hanging="851"/>
        <w:rPr>
          <w:rFonts w:ascii="Fira Sans SemiBold" w:eastAsia="Times New Roman" w:hAnsi="Fira Sans SemiBold" w:cs="Times New Roman"/>
          <w:b/>
          <w:bCs/>
          <w:noProof/>
          <w:sz w:val="18"/>
          <w:szCs w:val="18"/>
          <w:lang w:eastAsia="pl-PL"/>
        </w:rPr>
      </w:pPr>
      <w:r w:rsidRPr="008C55F5">
        <w:rPr>
          <w:noProof/>
          <w:sz w:val="16"/>
          <w:szCs w:val="16"/>
        </w:rPr>
        <w:drawing>
          <wp:anchor distT="0" distB="0" distL="114300" distR="114300" simplePos="0" relativeHeight="251952128" behindDoc="0" locked="0" layoutInCell="1" allowOverlap="1" wp14:anchorId="1E86AA8C" wp14:editId="769F7AEE">
            <wp:simplePos x="0" y="0"/>
            <wp:positionH relativeFrom="margin">
              <wp:align>right</wp:align>
            </wp:positionH>
            <wp:positionV relativeFrom="paragraph">
              <wp:posOffset>479425</wp:posOffset>
            </wp:positionV>
            <wp:extent cx="5122545" cy="2694305"/>
            <wp:effectExtent l="0" t="0" r="1905" b="0"/>
            <wp:wrapTopAndBottom/>
            <wp:docPr id="16" name="Wykres 16" descr="Wykres 2. Zmiany cen produkcji budowlano-montażowej w stosunku do analogicznego okresu roku poprzedniego">
              <a:extLst xmlns:a="http://schemas.openxmlformats.org/drawingml/2006/main">
                <a:ext uri="{FF2B5EF4-FFF2-40B4-BE49-F238E27FC236}">
                  <a16:creationId xmlns:a16="http://schemas.microsoft.com/office/drawing/2014/main" id="{3ED82594-633C-4E9A-8F9B-28C19CA83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1E038C" w:rsidRPr="00127824">
        <w:rPr>
          <w:noProof/>
          <w:lang w:eastAsia="pl-PL"/>
        </w:rPr>
        <mc:AlternateContent>
          <mc:Choice Requires="wps">
            <w:drawing>
              <wp:anchor distT="0" distB="0" distL="114300" distR="114300" simplePos="0" relativeHeight="251769856" behindDoc="0" locked="0" layoutInCell="1" allowOverlap="1" wp14:anchorId="1634B48A" wp14:editId="2746C7B7">
                <wp:simplePos x="0" y="0"/>
                <wp:positionH relativeFrom="page">
                  <wp:posOffset>5825613</wp:posOffset>
                </wp:positionH>
                <wp:positionV relativeFrom="paragraph">
                  <wp:posOffset>1197630</wp:posOffset>
                </wp:positionV>
                <wp:extent cx="1684020" cy="943897"/>
                <wp:effectExtent l="0" t="0" r="0" b="0"/>
                <wp:wrapNone/>
                <wp:docPr id="15" name="Pole tekstowe 15" descr="W maju 2026 r. wzrost cen produkcji budowlano-montażowej &#10;w skali roku wyniósł 5,5%&#10;&#10;&#10;&#10;"/>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14:paraId="4387CB7A" w14:textId="19CF094D" w:rsidR="00BB1006" w:rsidRPr="00615FC4" w:rsidRDefault="00255C26" w:rsidP="00BB1006">
                            <w:pPr>
                              <w:pStyle w:val="tekstzboku"/>
                              <w:rPr>
                                <w:bCs w:val="0"/>
                              </w:rPr>
                            </w:pPr>
                            <w:r w:rsidRPr="00255C26">
                              <w:rPr>
                                <w:bCs w:val="0"/>
                              </w:rPr>
                              <w:t xml:space="preserve">W </w:t>
                            </w:r>
                            <w:r w:rsidR="00613AF4">
                              <w:rPr>
                                <w:bCs w:val="0"/>
                              </w:rPr>
                              <w:t>maju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B83D61">
                              <w:rPr>
                                <w:bCs w:val="0"/>
                              </w:rPr>
                              <w:t>5,</w:t>
                            </w:r>
                            <w:r w:rsidR="008C55F5">
                              <w:rPr>
                                <w:bCs w:val="0"/>
                              </w:rPr>
                              <w:t>5</w:t>
                            </w:r>
                            <w:r w:rsidRPr="00255C26">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4B48A" id="Pole tekstowe 15" o:spid="_x0000_s1028" type="#_x0000_t202" alt="W maju 2026 r. wzrost cen produkcji budowlano-montażowej &#10;w skali roku wyniósł 5,5%&#10;&#10;&#10;&#10;"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" filled="f" stroked="f" strokeweight=".5pt">
                <v:textbox>
                  <w:txbxContent>
                    <w:p w14:paraId="4387CB7A" w14:textId="19CF094D" w:rsidR="00BB1006" w:rsidRPr="00615FC4" w:rsidRDefault="00255C26" w:rsidP="00BB1006">
                      <w:pPr>
                        <w:pStyle w:val="tekstzboku"/>
                        <w:rPr>
                          <w:bCs w:val="0"/>
                        </w:rPr>
                      </w:pPr>
                      <w:r w:rsidRPr="00255C26">
                        <w:rPr>
                          <w:bCs w:val="0"/>
                        </w:rPr>
                        <w:t xml:space="preserve">W </w:t>
                      </w:r>
                      <w:r w:rsidR="00613AF4">
                        <w:rPr>
                          <w:bCs w:val="0"/>
                        </w:rPr>
                        <w:t>maju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B83D61">
                        <w:rPr>
                          <w:bCs w:val="0"/>
                        </w:rPr>
                        <w:t>5,</w:t>
                      </w:r>
                      <w:r w:rsidR="008C55F5">
                        <w:rPr>
                          <w:bCs w:val="0"/>
                        </w:rPr>
                        <w:t>5</w:t>
                      </w:r>
                      <w:r w:rsidRPr="00255C26">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 xml:space="preserve">w stosunku do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14:paraId="3CDF997B" w14:textId="798BD2C0"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14:paraId="690FDC06" w14:textId="77777777"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14:paraId="2078B1F1"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514F2345" w14:textId="54CB690C"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943F4E">
        <w:rPr>
          <w:rFonts w:ascii="Fira Sans SemiBold" w:eastAsia="Times New Roman" w:hAnsi="Fira Sans SemiBold" w:cs="Times New Roman"/>
          <w:b/>
          <w:bCs/>
          <w:noProof/>
          <w:sz w:val="18"/>
          <w:szCs w:val="18"/>
          <w:lang w:eastAsia="pl-PL"/>
        </w:rPr>
        <w:t xml:space="preserve">2007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B83D61">
        <w:rPr>
          <w:rFonts w:ascii="Fira Sans SemiBold" w:eastAsia="Times New Roman" w:hAnsi="Fira Sans SemiBold" w:cs="Times New Roman"/>
          <w:b/>
          <w:bCs/>
          <w:noProof/>
          <w:sz w:val="18"/>
          <w:szCs w:val="18"/>
          <w:lang w:eastAsia="pl-PL"/>
        </w:rPr>
        <w:t>4</w:t>
      </w:r>
      <w:r w:rsidR="00594F52">
        <w:rPr>
          <w:rFonts w:ascii="Fira Sans SemiBold" w:eastAsia="Times New Roman" w:hAnsi="Fira Sans SemiBold" w:cs="Times New Roman"/>
          <w:b/>
          <w:bCs/>
          <w:noProof/>
          <w:sz w:val="18"/>
          <w:szCs w:val="18"/>
          <w:lang w:eastAsia="pl-PL"/>
        </w:rPr>
        <w:t xml:space="preserve"> r.</w:t>
      </w:r>
    </w:p>
    <w:p w14:paraId="6408FB29" w14:textId="0FE04619" w:rsidR="00664AFD" w:rsidRDefault="008C55F5" w:rsidP="005B4590">
      <w:pPr>
        <w:rPr>
          <w:noProof/>
          <w:lang w:eastAsia="pl-PL"/>
        </w:rPr>
      </w:pPr>
      <w:bookmarkStart w:id="0" w:name="_GoBack"/>
      <w:r>
        <w:rPr>
          <w:noProof/>
        </w:rPr>
        <w:drawing>
          <wp:anchor distT="0" distB="0" distL="114300" distR="114300" simplePos="0" relativeHeight="251953152" behindDoc="0" locked="0" layoutInCell="1" allowOverlap="1" wp14:anchorId="61C26DC5" wp14:editId="5E4E639E">
            <wp:simplePos x="0" y="0"/>
            <wp:positionH relativeFrom="margin">
              <wp:align>left</wp:align>
            </wp:positionH>
            <wp:positionV relativeFrom="paragraph">
              <wp:posOffset>311150</wp:posOffset>
            </wp:positionV>
            <wp:extent cx="5122545" cy="2984500"/>
            <wp:effectExtent l="0" t="0" r="1905" b="6350"/>
            <wp:wrapTopAndBottom/>
            <wp:docPr id="17" name="Wykres 17" descr="Wykres 3. Zmiany cen produkcji budowlano-montażowej według działów PKD 2007 w stosunku do grudnia 2024 r.">
              <a:extLst xmlns:a="http://schemas.openxmlformats.org/drawingml/2006/main">
                <a:ext uri="{FF2B5EF4-FFF2-40B4-BE49-F238E27FC236}">
                  <a16:creationId xmlns:a16="http://schemas.microsoft.com/office/drawing/2014/main" id="{8968FB4C-A00F-45F9-BB9E-9C714201F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End w:id="0"/>
      <w:r w:rsidR="009848D1" w:rsidRPr="00127824">
        <w:rPr>
          <w:noProof/>
          <w:lang w:eastAsia="pl-PL"/>
        </w:rPr>
        <mc:AlternateContent>
          <mc:Choice Requires="wps">
            <w:drawing>
              <wp:anchor distT="0" distB="0" distL="114300" distR="114300" simplePos="0" relativeHeight="251767808" behindDoc="0" locked="0" layoutInCell="1" allowOverlap="1" wp14:anchorId="35052A0B" wp14:editId="32A00D76">
                <wp:simplePos x="0" y="0"/>
                <wp:positionH relativeFrom="page">
                  <wp:posOffset>5715000</wp:posOffset>
                </wp:positionH>
                <wp:positionV relativeFrom="paragraph">
                  <wp:posOffset>458470</wp:posOffset>
                </wp:positionV>
                <wp:extent cx="1682750" cy="1470660"/>
                <wp:effectExtent l="0" t="0" r="0" b="0"/>
                <wp:wrapNone/>
                <wp:docPr id="13" name="Pole tekstowe 13" descr="Spośród działów budownictwa &#10;w maju 2026 r. w porównaniu z grudniem 2024 r. najbardziej wzrosły ceny w dziale: roboty budowlane specjalistyczne (o 7,4%)&#10;"/>
                <wp:cNvGraphicFramePr/>
                <a:graphic xmlns:a="http://schemas.openxmlformats.org/drawingml/2006/main">
                  <a:graphicData uri="http://schemas.microsoft.com/office/word/2010/wordprocessingShape">
                    <wps:wsp>
                      <wps:cNvSpPr txBox="1"/>
                      <wps:spPr>
                        <a:xfrm>
                          <a:off x="0" y="0"/>
                          <a:ext cx="1682750" cy="1470660"/>
                        </a:xfrm>
                        <a:prstGeom prst="rect">
                          <a:avLst/>
                        </a:prstGeom>
                        <a:noFill/>
                        <a:ln w="6350">
                          <a:noFill/>
                        </a:ln>
                        <a:effectLst/>
                      </wps:spPr>
                      <wps:txbx>
                        <w:txbxContent>
                          <w:p w14:paraId="4E95A2F5" w14:textId="2B72170C"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613AF4">
                              <w:rPr>
                                <w:bCs w:val="0"/>
                              </w:rPr>
                              <w:t>maju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B83D61">
                              <w:rPr>
                                <w:bCs w:val="0"/>
                              </w:rPr>
                              <w:t>4</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EE3EDB">
                              <w:rPr>
                                <w:bCs w:val="0"/>
                              </w:rPr>
                              <w:t>7,</w:t>
                            </w:r>
                            <w:r w:rsidR="008C55F5">
                              <w:rPr>
                                <w:bCs w:val="0"/>
                              </w:rPr>
                              <w:t>4</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52A0B" id="Pole tekstowe 13" o:spid="_x0000_s1029" type="#_x0000_t202" alt="Spośród działów budownictwa &#10;w maju 2026 r. w porównaniu z grudniem 2024 r. najbardziej wzrosły ceny w dziale: roboty budowlane specjalistyczne (o 7,4%)&#10;" style="position:absolute;margin-left:450pt;margin-top:36.1pt;width:132.5pt;height:115.8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" filled="f" stroked="f" strokeweight=".5pt">
                <v:textbox>
                  <w:txbxContent>
                    <w:p w14:paraId="4E95A2F5" w14:textId="2B72170C"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613AF4">
                        <w:rPr>
                          <w:bCs w:val="0"/>
                        </w:rPr>
                        <w:t>maju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B83D61">
                        <w:rPr>
                          <w:bCs w:val="0"/>
                        </w:rPr>
                        <w:t>4</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EE3EDB">
                        <w:rPr>
                          <w:bCs w:val="0"/>
                        </w:rPr>
                        <w:t>7,</w:t>
                      </w:r>
                      <w:r w:rsidR="008C55F5">
                        <w:rPr>
                          <w:bCs w:val="0"/>
                        </w:rPr>
                        <w:t>4</w:t>
                      </w:r>
                      <w:r>
                        <w:rPr>
                          <w:bCs w:val="0"/>
                        </w:rPr>
                        <w:t>%)</w:t>
                      </w:r>
                    </w:p>
                  </w:txbxContent>
                </v:textbox>
                <w10:wrap anchorx="page"/>
              </v:shape>
            </w:pict>
          </mc:Fallback>
        </mc:AlternateContent>
      </w:r>
    </w:p>
    <w:p w14:paraId="47983FB7" w14:textId="28062C5A" w:rsidR="004130B5" w:rsidRDefault="004130B5" w:rsidP="005B4590">
      <w:pPr>
        <w:rPr>
          <w:noProof/>
          <w:lang w:eastAsia="pl-PL"/>
        </w:rPr>
      </w:pPr>
    </w:p>
    <w:p w14:paraId="36D137EE" w14:textId="39112049" w:rsidR="004818A7" w:rsidRDefault="004818A7" w:rsidP="005B4590">
      <w:pPr>
        <w:rPr>
          <w:noProof/>
          <w:lang w:eastAsia="pl-PL"/>
        </w:rPr>
      </w:pPr>
    </w:p>
    <w:p w14:paraId="135B873F" w14:textId="5A5B8F0F" w:rsidR="00765293" w:rsidRDefault="00765293" w:rsidP="005B4590">
      <w:pPr>
        <w:rPr>
          <w:noProof/>
          <w:lang w:eastAsia="pl-PL"/>
        </w:rPr>
      </w:pPr>
    </w:p>
    <w:p w14:paraId="396030F0" w14:textId="77777777" w:rsidR="004130B5" w:rsidRDefault="004130B5" w:rsidP="005B4590">
      <w:pPr>
        <w:rPr>
          <w:noProof/>
          <w:lang w:eastAsia="pl-PL"/>
        </w:rPr>
      </w:pPr>
    </w:p>
    <w:p w14:paraId="3A4231BE" w14:textId="77777777" w:rsidR="00C9487A" w:rsidRDefault="00C9487A" w:rsidP="00BB1006"/>
    <w:p w14:paraId="187B159A" w14:textId="77777777" w:rsidR="00C9487A" w:rsidRDefault="00C9487A" w:rsidP="00BB1006"/>
    <w:p w14:paraId="44F864AD" w14:textId="77777777" w:rsidR="00C9487A" w:rsidRDefault="00C9487A" w:rsidP="00BB1006"/>
    <w:p w14:paraId="083B0F60" w14:textId="77777777" w:rsidR="00C9487A" w:rsidRDefault="00C9487A" w:rsidP="00BB1006"/>
    <w:p w14:paraId="5CC99723" w14:textId="77777777" w:rsidR="00C9487A" w:rsidRDefault="00C9487A" w:rsidP="00BB1006"/>
    <w:p w14:paraId="3CB7FB92" w14:textId="77777777" w:rsidR="00C9487A" w:rsidRDefault="00C9487A" w:rsidP="00BB1006"/>
    <w:p w14:paraId="793AF26B" w14:textId="77777777" w:rsidR="00C9487A" w:rsidRDefault="00C9487A" w:rsidP="00BB1006"/>
    <w:p w14:paraId="6572DFAA" w14:textId="77777777" w:rsidR="00C9487A" w:rsidRDefault="00C9487A" w:rsidP="00BB1006"/>
    <w:p w14:paraId="02FB7313" w14:textId="77777777" w:rsidR="00C9487A" w:rsidRDefault="00C9487A" w:rsidP="00BB1006"/>
    <w:p w14:paraId="037A4C1D" w14:textId="77777777" w:rsidR="00C9487A" w:rsidRDefault="00C9487A" w:rsidP="00BB1006"/>
    <w:p w14:paraId="05C6AE76" w14:textId="77777777" w:rsidR="00C9487A" w:rsidRDefault="00C9487A" w:rsidP="00BB1006"/>
    <w:p w14:paraId="321F98A2" w14:textId="77777777" w:rsidR="00C9487A" w:rsidRDefault="00C9487A" w:rsidP="00BB1006"/>
    <w:p w14:paraId="012F5D25" w14:textId="77777777" w:rsidR="00C9487A" w:rsidRDefault="00C9487A" w:rsidP="00BB1006"/>
    <w:p w14:paraId="1114FC4E" w14:textId="77777777" w:rsidR="00C9487A" w:rsidRDefault="00C9487A" w:rsidP="00BB1006"/>
    <w:p w14:paraId="6D200816" w14:textId="77777777" w:rsidR="00C9487A" w:rsidRDefault="00C9487A" w:rsidP="00BB1006"/>
    <w:p w14:paraId="00E331D7" w14:textId="77777777" w:rsidR="00BB1006" w:rsidRPr="00C9487A" w:rsidRDefault="00317455" w:rsidP="00C9487A">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rsidR="00C9487A">
        <w:t>”</w:t>
      </w:r>
    </w:p>
    <w:p w14:paraId="26FBA7F3"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78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2"/>
      </w:tblGrid>
      <w:tr w:rsidR="00317455" w:rsidRPr="00E14BDA" w14:paraId="53EC2CC3" w14:textId="77777777" w:rsidTr="00051A4A">
        <w:trPr>
          <w:trHeight w:val="1626"/>
        </w:trPr>
        <w:tc>
          <w:tcPr>
            <w:tcW w:w="4824" w:type="dxa"/>
          </w:tcPr>
          <w:p w14:paraId="1F66DA84"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47D9B2A3"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sidR="00CD4ED9">
              <w:rPr>
                <w:rFonts w:cs="Arial"/>
                <w:b/>
                <w:color w:val="000000" w:themeColor="text1"/>
                <w:sz w:val="20"/>
              </w:rPr>
              <w:t>Cen</w:t>
            </w:r>
            <w:r>
              <w:rPr>
                <w:rFonts w:cs="Arial"/>
                <w:b/>
                <w:color w:val="000000" w:themeColor="text1"/>
                <w:sz w:val="20"/>
              </w:rPr>
              <w:t xml:space="preserve"> i Usług</w:t>
            </w:r>
          </w:p>
          <w:p w14:paraId="05A6EDA6"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6FF7AD9A"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62" w:type="dxa"/>
          </w:tcPr>
          <w:p w14:paraId="0BCBE4E9" w14:textId="77777777" w:rsidR="002A5778" w:rsidRPr="005653EE" w:rsidRDefault="002A5778" w:rsidP="002A5778">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8196AC7" w14:textId="77777777" w:rsidR="002A5778" w:rsidRPr="0027575B" w:rsidRDefault="002A5778" w:rsidP="002A5778">
            <w:pPr>
              <w:rPr>
                <w:sz w:val="20"/>
                <w:lang w:val="en-GB"/>
              </w:rPr>
            </w:pPr>
            <w:r w:rsidRPr="0027575B">
              <w:rPr>
                <w:sz w:val="20"/>
                <w:lang w:val="en-GB"/>
              </w:rPr>
              <w:t>Mobile: (+48) 695 255 032</w:t>
            </w:r>
          </w:p>
          <w:p w14:paraId="72222D9B" w14:textId="77777777" w:rsidR="002A5778" w:rsidRPr="0027575B" w:rsidRDefault="002A5778" w:rsidP="002A5778">
            <w:pPr>
              <w:spacing w:after="0"/>
              <w:rPr>
                <w:sz w:val="20"/>
                <w:lang w:val="en-GB"/>
              </w:rPr>
            </w:pPr>
            <w:r w:rsidRPr="0027575B">
              <w:rPr>
                <w:sz w:val="20"/>
                <w:lang w:val="en-GB"/>
              </w:rPr>
              <w:t xml:space="preserve">Phone: (+48 22) 608 38 04, (+48 22) 449 41 45, </w:t>
            </w:r>
          </w:p>
          <w:p w14:paraId="243C80EE" w14:textId="77777777" w:rsidR="002A5778" w:rsidRPr="0027575B" w:rsidRDefault="002A5778" w:rsidP="002A5778">
            <w:pPr>
              <w:spacing w:before="0"/>
              <w:rPr>
                <w:sz w:val="20"/>
                <w:lang w:val="en-GB"/>
              </w:rPr>
            </w:pPr>
            <w:r w:rsidRPr="0027575B">
              <w:rPr>
                <w:sz w:val="20"/>
                <w:lang w:val="en-GB"/>
              </w:rPr>
              <w:t xml:space="preserve">             (+48 22) 608 30 09</w:t>
            </w:r>
          </w:p>
          <w:p w14:paraId="402AFA69" w14:textId="77777777" w:rsidR="00317455" w:rsidRPr="002A5778" w:rsidRDefault="002A5778" w:rsidP="002A5778">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4BD560B7" w14:textId="77777777" w:rsidR="00206C20" w:rsidRPr="002A5778" w:rsidRDefault="00206C20" w:rsidP="00206C20">
            <w:pPr>
              <w:rPr>
                <w:lang w:val="en-US"/>
              </w:rPr>
            </w:pPr>
          </w:p>
        </w:tc>
      </w:tr>
      <w:tr w:rsidR="002A5778" w14:paraId="00F2FCA5" w14:textId="77777777" w:rsidTr="00051A4A">
        <w:trPr>
          <w:trHeight w:val="418"/>
        </w:trPr>
        <w:tc>
          <w:tcPr>
            <w:tcW w:w="4824" w:type="dxa"/>
            <w:vMerge w:val="restart"/>
          </w:tcPr>
          <w:p w14:paraId="267E1E57" w14:textId="77777777" w:rsidR="002A5778" w:rsidRPr="00F05FC7" w:rsidRDefault="002A5778" w:rsidP="002A5778">
            <w:pPr>
              <w:rPr>
                <w:sz w:val="18"/>
                <w:lang w:val="en-US"/>
              </w:rPr>
            </w:pPr>
          </w:p>
        </w:tc>
        <w:tc>
          <w:tcPr>
            <w:tcW w:w="4962" w:type="dxa"/>
            <w:vAlign w:val="center"/>
          </w:tcPr>
          <w:p w14:paraId="4F5EBFDA" w14:textId="77777777"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4960" behindDoc="0" locked="0" layoutInCell="1" allowOverlap="1" wp14:anchorId="5D160384" wp14:editId="3091CE8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7914AA">
                <w:rPr>
                  <w:rStyle w:val="Hipercze"/>
                  <w:rFonts w:cstheme="minorBidi"/>
                  <w:color w:val="001D77"/>
                  <w:sz w:val="20"/>
                </w:rPr>
                <w:t>stat.gov.pl/en/</w:t>
              </w:r>
              <w:r w:rsidRPr="007914AA">
                <w:rPr>
                  <w:rStyle w:val="Hipercze"/>
                  <w:rFonts w:cstheme="minorBidi"/>
                  <w:color w:val="001D77"/>
                  <w:sz w:val="18"/>
                </w:rPr>
                <w:t xml:space="preserve">    </w:t>
              </w:r>
            </w:hyperlink>
            <w:r w:rsidRPr="007914AA">
              <w:rPr>
                <w:color w:val="001D77"/>
                <w:sz w:val="18"/>
              </w:rPr>
              <w:t xml:space="preserve"> </w:t>
            </w:r>
          </w:p>
        </w:tc>
      </w:tr>
      <w:tr w:rsidR="002A5778" w14:paraId="5697FF08" w14:textId="77777777" w:rsidTr="00051A4A">
        <w:trPr>
          <w:trHeight w:val="418"/>
        </w:trPr>
        <w:tc>
          <w:tcPr>
            <w:tcW w:w="4824" w:type="dxa"/>
            <w:vMerge/>
          </w:tcPr>
          <w:p w14:paraId="04D2EF61" w14:textId="77777777" w:rsidR="002A5778" w:rsidRPr="00C91687" w:rsidRDefault="002A5778" w:rsidP="002A5778">
            <w:pPr>
              <w:rPr>
                <w:b/>
                <w:sz w:val="20"/>
              </w:rPr>
            </w:pPr>
          </w:p>
        </w:tc>
        <w:tc>
          <w:tcPr>
            <w:tcW w:w="4962" w:type="dxa"/>
            <w:vAlign w:val="center"/>
          </w:tcPr>
          <w:p w14:paraId="2B3620E0" w14:textId="77777777"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5984" behindDoc="0" locked="0" layoutInCell="1" allowOverlap="1" wp14:anchorId="64ACAFE9" wp14:editId="4FE5778D">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7914AA">
                <w:rPr>
                  <w:rStyle w:val="Hipercze"/>
                  <w:rFonts w:cstheme="minorBidi"/>
                  <w:color w:val="001D77"/>
                  <w:sz w:val="20"/>
                </w:rPr>
                <w:t>@</w:t>
              </w:r>
              <w:proofErr w:type="spellStart"/>
              <w:r w:rsidRPr="007914AA">
                <w:rPr>
                  <w:rStyle w:val="Hipercze"/>
                  <w:rFonts w:cstheme="minorBidi"/>
                  <w:noProof/>
                  <w:color w:val="001D77"/>
                  <w:sz w:val="20"/>
                  <w:lang w:eastAsia="pl-PL"/>
                </w:rPr>
                <w:t>StatPoland</w:t>
              </w:r>
              <w:proofErr w:type="spellEnd"/>
            </w:hyperlink>
          </w:p>
        </w:tc>
      </w:tr>
      <w:tr w:rsidR="002A5778" w14:paraId="4D6919EC" w14:textId="77777777" w:rsidTr="00051A4A">
        <w:trPr>
          <w:trHeight w:val="476"/>
        </w:trPr>
        <w:tc>
          <w:tcPr>
            <w:tcW w:w="4824" w:type="dxa"/>
            <w:vMerge/>
          </w:tcPr>
          <w:p w14:paraId="201FC5AA" w14:textId="77777777" w:rsidR="002A5778" w:rsidRPr="00C91687" w:rsidRDefault="002A5778" w:rsidP="002A5778">
            <w:pPr>
              <w:rPr>
                <w:b/>
                <w:sz w:val="20"/>
              </w:rPr>
            </w:pPr>
          </w:p>
        </w:tc>
        <w:tc>
          <w:tcPr>
            <w:tcW w:w="4962" w:type="dxa"/>
          </w:tcPr>
          <w:p w14:paraId="7DEECE31" w14:textId="77777777"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7008" behindDoc="0" locked="0" layoutInCell="1" allowOverlap="1" wp14:anchorId="31284A5E" wp14:editId="71B9D26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7914AA">
                <w:rPr>
                  <w:rStyle w:val="Hipercze"/>
                  <w:rFonts w:cstheme="minorBidi"/>
                  <w:color w:val="001D77"/>
                  <w:sz w:val="20"/>
                </w:rPr>
                <w:t>@</w:t>
              </w:r>
              <w:proofErr w:type="spellStart"/>
              <w:r w:rsidRPr="007914AA">
                <w:rPr>
                  <w:rStyle w:val="Hipercze"/>
                  <w:rFonts w:cstheme="minorBidi"/>
                  <w:color w:val="001D77"/>
                  <w:sz w:val="20"/>
                </w:rPr>
                <w:t>GlownyUrzadStatystyczny</w:t>
              </w:r>
              <w:proofErr w:type="spellEnd"/>
            </w:hyperlink>
            <w:r w:rsidRPr="007914AA">
              <w:rPr>
                <w:noProof/>
                <w:color w:val="001D77"/>
                <w:sz w:val="20"/>
                <w:lang w:eastAsia="pl-PL"/>
              </w:rPr>
              <w:t xml:space="preserve"> </w:t>
            </w:r>
          </w:p>
        </w:tc>
      </w:tr>
      <w:tr w:rsidR="002A5778" w14:paraId="76615D2A" w14:textId="77777777" w:rsidTr="00051A4A">
        <w:trPr>
          <w:trHeight w:val="426"/>
        </w:trPr>
        <w:tc>
          <w:tcPr>
            <w:tcW w:w="4824" w:type="dxa"/>
          </w:tcPr>
          <w:p w14:paraId="541450C5" w14:textId="77777777" w:rsidR="002A5778" w:rsidRPr="00C91687" w:rsidRDefault="002A5778" w:rsidP="002A5778">
            <w:pPr>
              <w:rPr>
                <w:b/>
                <w:sz w:val="20"/>
              </w:rPr>
            </w:pPr>
          </w:p>
        </w:tc>
        <w:tc>
          <w:tcPr>
            <w:tcW w:w="4962" w:type="dxa"/>
          </w:tcPr>
          <w:p w14:paraId="2A6B6DD5" w14:textId="77777777"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8032" behindDoc="0" locked="0" layoutInCell="1" allowOverlap="1" wp14:anchorId="00CAE7CF" wp14:editId="032BB0D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7914AA">
                <w:rPr>
                  <w:rStyle w:val="Hipercze"/>
                  <w:rFonts w:cstheme="minorBidi"/>
                  <w:color w:val="001D77"/>
                  <w:sz w:val="20"/>
                </w:rPr>
                <w:t>@</w:t>
              </w:r>
              <w:proofErr w:type="spellStart"/>
              <w:r w:rsidRPr="007914AA">
                <w:rPr>
                  <w:rStyle w:val="Hipercze"/>
                  <w:rFonts w:cstheme="minorBidi"/>
                  <w:color w:val="001D77"/>
                  <w:sz w:val="20"/>
                </w:rPr>
                <w:t>gus_stat</w:t>
              </w:r>
              <w:proofErr w:type="spellEnd"/>
            </w:hyperlink>
          </w:p>
        </w:tc>
      </w:tr>
      <w:tr w:rsidR="002A5778" w14:paraId="51AB6FDB" w14:textId="77777777" w:rsidTr="00051A4A">
        <w:trPr>
          <w:trHeight w:val="504"/>
        </w:trPr>
        <w:tc>
          <w:tcPr>
            <w:tcW w:w="4824" w:type="dxa"/>
          </w:tcPr>
          <w:p w14:paraId="10401DD4" w14:textId="77777777" w:rsidR="002A5778" w:rsidRPr="00C91687" w:rsidRDefault="002A5778" w:rsidP="002A5778">
            <w:pPr>
              <w:rPr>
                <w:b/>
                <w:sz w:val="20"/>
              </w:rPr>
            </w:pPr>
          </w:p>
        </w:tc>
        <w:tc>
          <w:tcPr>
            <w:tcW w:w="4962" w:type="dxa"/>
          </w:tcPr>
          <w:p w14:paraId="06C51461" w14:textId="77777777"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9056" behindDoc="0" locked="0" layoutInCell="1" allowOverlap="1" wp14:anchorId="3E2CDEC2" wp14:editId="5A6AA0F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7914AA">
                <w:rPr>
                  <w:rStyle w:val="Hipercze"/>
                  <w:rFonts w:cstheme="minorBidi"/>
                  <w:color w:val="001D77"/>
                  <w:sz w:val="20"/>
                </w:rPr>
                <w:t>@</w:t>
              </w:r>
              <w:proofErr w:type="spellStart"/>
              <w:r w:rsidRPr="007914AA">
                <w:rPr>
                  <w:rStyle w:val="Hipercze"/>
                  <w:rFonts w:cstheme="minorBidi"/>
                  <w:color w:val="001D77"/>
                  <w:sz w:val="20"/>
                </w:rPr>
                <w:t>GłównyUrządStatystycznyGUS</w:t>
              </w:r>
              <w:proofErr w:type="spellEnd"/>
            </w:hyperlink>
          </w:p>
        </w:tc>
      </w:tr>
      <w:tr w:rsidR="002A5778" w14:paraId="2FD8398E" w14:textId="77777777" w:rsidTr="00051A4A">
        <w:trPr>
          <w:trHeight w:val="1546"/>
        </w:trPr>
        <w:tc>
          <w:tcPr>
            <w:tcW w:w="4824" w:type="dxa"/>
          </w:tcPr>
          <w:p w14:paraId="38EEFB40" w14:textId="77777777" w:rsidR="002A5778" w:rsidRPr="00C91687" w:rsidRDefault="002A5778" w:rsidP="002A5778">
            <w:pPr>
              <w:rPr>
                <w:b/>
                <w:sz w:val="20"/>
              </w:rPr>
            </w:pPr>
          </w:p>
        </w:tc>
        <w:tc>
          <w:tcPr>
            <w:tcW w:w="4962" w:type="dxa"/>
          </w:tcPr>
          <w:p w14:paraId="4329A629" w14:textId="77777777" w:rsidR="002A5778" w:rsidRPr="007914AA" w:rsidRDefault="004538F7" w:rsidP="002A5778">
            <w:pPr>
              <w:ind w:firstLine="680"/>
              <w:rPr>
                <w:noProof/>
                <w:color w:val="001D77"/>
                <w:sz w:val="20"/>
                <w:lang w:eastAsia="pl-PL"/>
              </w:rPr>
            </w:pPr>
            <w:hyperlink r:id="rId28" w:history="1">
              <w:r w:rsidR="002A5778" w:rsidRPr="007914AA">
                <w:rPr>
                  <w:rStyle w:val="Hipercze"/>
                  <w:rFonts w:cstheme="minorBidi"/>
                  <w:noProof/>
                  <w:color w:val="001D77"/>
                  <w:sz w:val="20"/>
                  <w:lang w:eastAsia="pl-PL"/>
                </w:rPr>
                <w:t>@Glówny Urząd Statystyczny</w:t>
              </w:r>
            </w:hyperlink>
            <w:r w:rsidR="002A5778" w:rsidRPr="007914AA">
              <w:rPr>
                <w:noProof/>
                <w:color w:val="001D77"/>
                <w:sz w:val="20"/>
                <w:lang w:eastAsia="pl-PL"/>
              </w:rPr>
              <w:drawing>
                <wp:anchor distT="0" distB="0" distL="114300" distR="114300" simplePos="0" relativeHeight="251950080" behindDoc="0" locked="0" layoutInCell="1" allowOverlap="1" wp14:anchorId="47ADDED9" wp14:editId="744B10BB">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27A3F80" w14:textId="77777777" w:rsidTr="00051A4A">
        <w:trPr>
          <w:trHeight w:val="4114"/>
        </w:trPr>
        <w:tc>
          <w:tcPr>
            <w:tcW w:w="9786" w:type="dxa"/>
            <w:gridSpan w:val="2"/>
            <w:shd w:val="clear" w:color="auto" w:fill="D9D9D9" w:themeFill="background1" w:themeFillShade="D9"/>
          </w:tcPr>
          <w:p w14:paraId="1524BB14" w14:textId="77777777" w:rsidR="00531873" w:rsidRPr="00876479" w:rsidRDefault="00531873" w:rsidP="00531873">
            <w:pPr>
              <w:shd w:val="clear" w:color="auto" w:fill="D9D9D9" w:themeFill="background1" w:themeFillShade="D9"/>
              <w:rPr>
                <w:b/>
              </w:rPr>
            </w:pPr>
            <w:r w:rsidRPr="00210B1C">
              <w:rPr>
                <w:b/>
              </w:rPr>
              <w:t>Powiązane opracowania</w:t>
            </w:r>
          </w:p>
          <w:p w14:paraId="3D29B479" w14:textId="0C5A7AF8"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613AF4">
              <w:rPr>
                <w:color w:val="001381"/>
                <w:sz w:val="18"/>
                <w:szCs w:val="18"/>
              </w:rPr>
              <w:instrText>HYPERLINK "https://publikacje.new.stat.gov.pl/portal-publikacje/biuletyn-statystyczny-nr-42026"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03FD675E"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2B7339B9" w14:textId="77777777" w:rsidR="007A4583" w:rsidRPr="003B13E6" w:rsidRDefault="0015476B" w:rsidP="0015476B">
            <w:pPr>
              <w:jc w:val="both"/>
              <w:rPr>
                <w:rStyle w:val="Hipercze"/>
                <w:rFonts w:cstheme="minorBidi"/>
                <w:color w:val="001381"/>
                <w:sz w:val="18"/>
                <w:szCs w:val="18"/>
              </w:rPr>
            </w:pPr>
            <w:r>
              <w:rPr>
                <w:sz w:val="18"/>
                <w:szCs w:val="18"/>
              </w:rPr>
              <w:fldChar w:fldCharType="end"/>
            </w:r>
            <w:hyperlink r:id="rId30" w:history="1">
              <w:r w:rsidR="003B13E6" w:rsidRPr="003B13E6">
                <w:rPr>
                  <w:rStyle w:val="Hipercze"/>
                  <w:rFonts w:cstheme="minorBidi"/>
                  <w:color w:val="001381"/>
                  <w:sz w:val="18"/>
                  <w:szCs w:val="18"/>
                </w:rPr>
                <w:t>Sytuacja społeczno-gospodarcza kraju</w:t>
              </w:r>
            </w:hyperlink>
          </w:p>
          <w:p w14:paraId="7E7A2700" w14:textId="77777777" w:rsidR="003B13E6" w:rsidRDefault="003B13E6" w:rsidP="0015476B">
            <w:pPr>
              <w:jc w:val="both"/>
              <w:rPr>
                <w:b/>
                <w:color w:val="000000" w:themeColor="text1"/>
                <w:szCs w:val="24"/>
              </w:rPr>
            </w:pPr>
          </w:p>
          <w:p w14:paraId="2F371F11"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70AF9096"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w:t>
            </w:r>
            <w:r w:rsidR="008D4EE4">
              <w:rPr>
                <w:rStyle w:val="Hipercze"/>
                <w:rFonts w:cstheme="minorBidi"/>
                <w:color w:val="001381"/>
                <w:sz w:val="18"/>
                <w:szCs w:val="18"/>
              </w:rPr>
              <w:t>e</w:t>
            </w:r>
            <w:r w:rsidR="00E767DC" w:rsidRPr="008F2660">
              <w:rPr>
                <w:rStyle w:val="Hipercze"/>
                <w:rFonts w:cstheme="minorBidi"/>
                <w:color w:val="001381"/>
                <w:sz w:val="18"/>
                <w:szCs w:val="18"/>
              </w:rPr>
              <w:t xml:space="preserve"> Baz</w:t>
            </w:r>
            <w:r w:rsidR="008D4EE4">
              <w:rPr>
                <w:rStyle w:val="Hipercze"/>
                <w:rFonts w:cstheme="minorBidi"/>
                <w:color w:val="001381"/>
                <w:sz w:val="18"/>
                <w:szCs w:val="18"/>
              </w:rPr>
              <w:t>y</w:t>
            </w:r>
            <w:r w:rsidR="00E767DC" w:rsidRPr="008F2660">
              <w:rPr>
                <w:rStyle w:val="Hipercze"/>
                <w:rFonts w:cstheme="minorBidi"/>
                <w:color w:val="001381"/>
                <w:sz w:val="18"/>
                <w:szCs w:val="18"/>
              </w:rPr>
              <w:t xml:space="preserve"> Wiedzy </w:t>
            </w:r>
            <w:r w:rsidR="008D4EE4">
              <w:rPr>
                <w:rStyle w:val="Hipercze"/>
                <w:rFonts w:cstheme="minorBidi"/>
                <w:color w:val="001381"/>
                <w:sz w:val="18"/>
                <w:szCs w:val="18"/>
              </w:rPr>
              <w:t>-</w:t>
            </w:r>
            <w:r w:rsidR="008D4EE4">
              <w:rPr>
                <w:rStyle w:val="Hipercze"/>
                <w:color w:val="001381"/>
                <w:sz w:val="18"/>
                <w:szCs w:val="18"/>
              </w:rPr>
              <w:t xml:space="preserve"> </w:t>
            </w:r>
            <w:r w:rsidR="00E767DC" w:rsidRPr="008F2660">
              <w:rPr>
                <w:rStyle w:val="Hipercze"/>
                <w:rFonts w:cstheme="minorBidi"/>
                <w:color w:val="001381"/>
                <w:sz w:val="18"/>
                <w:szCs w:val="18"/>
              </w:rPr>
              <w:t>Ceny</w:t>
            </w:r>
          </w:p>
          <w:p w14:paraId="1A4ABA4A"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3FD95CA9"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B02E43">
              <w:rPr>
                <w:rStyle w:val="Hipercze"/>
                <w:rFonts w:cstheme="minorBidi"/>
                <w:color w:val="001381"/>
                <w:sz w:val="18"/>
                <w:szCs w:val="18"/>
              </w:rPr>
              <w:t>Wskaźniki cen (</w:t>
            </w:r>
            <w:hyperlink r:id="rId31" w:history="1">
              <w:r w:rsidR="00E767DC" w:rsidRPr="00B02E43">
                <w:rPr>
                  <w:rStyle w:val="Hipercze"/>
                  <w:rFonts w:cstheme="minorBidi"/>
                  <w:color w:val="001381"/>
                  <w:sz w:val="18"/>
                  <w:szCs w:val="18"/>
                </w:rPr>
                <w:t>Obszary</w:t>
              </w:r>
            </w:hyperlink>
            <w:r w:rsidR="00E767DC" w:rsidRPr="00B02E43">
              <w:rPr>
                <w:rStyle w:val="Hipercze"/>
                <w:rFonts w:cstheme="minorBidi"/>
                <w:color w:val="001381"/>
                <w:sz w:val="18"/>
                <w:szCs w:val="18"/>
              </w:rPr>
              <w:t xml:space="preserve"> tematyczne: Ceny, Handel)</w:t>
            </w:r>
          </w:p>
          <w:p w14:paraId="10C48694"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5E6BA4AB"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62992A3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8F51749"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5D8B11CD" w14:textId="77777777" w:rsidR="00531873" w:rsidRPr="007A4583" w:rsidRDefault="00531873" w:rsidP="00531873">
            <w:pPr>
              <w:rPr>
                <w:rStyle w:val="Hipercze"/>
                <w:rFonts w:cstheme="minorBidi"/>
                <w:color w:val="auto"/>
                <w:u w:val="none"/>
              </w:rPr>
            </w:pPr>
          </w:p>
          <w:p w14:paraId="3B36CDD9" w14:textId="77777777" w:rsidR="00531873" w:rsidRPr="007A4583" w:rsidRDefault="00531873" w:rsidP="00531873">
            <w:pPr>
              <w:rPr>
                <w:rStyle w:val="Hipercze"/>
                <w:rFonts w:cstheme="minorBidi"/>
                <w:color w:val="auto"/>
                <w:u w:val="none"/>
              </w:rPr>
            </w:pPr>
          </w:p>
          <w:p w14:paraId="4083D8A5" w14:textId="77777777" w:rsidR="00531873" w:rsidRPr="007A4583" w:rsidRDefault="00531873" w:rsidP="00531873">
            <w:pPr>
              <w:rPr>
                <w:rStyle w:val="Hipercze"/>
                <w:rFonts w:cstheme="minorBidi"/>
                <w:color w:val="auto"/>
                <w:u w:val="none"/>
              </w:rPr>
            </w:pPr>
          </w:p>
          <w:p w14:paraId="1D1B117A" w14:textId="77777777" w:rsidR="00531873" w:rsidRPr="007B63D4" w:rsidRDefault="00531873" w:rsidP="00531873">
            <w:pPr>
              <w:rPr>
                <w:b/>
                <w:color w:val="000000" w:themeColor="text1"/>
                <w:szCs w:val="24"/>
              </w:rPr>
            </w:pPr>
          </w:p>
        </w:tc>
      </w:tr>
    </w:tbl>
    <w:p w14:paraId="16E2E499" w14:textId="77777777" w:rsidR="000470AA" w:rsidRDefault="000470AA" w:rsidP="000470AA">
      <w:pPr>
        <w:rPr>
          <w:sz w:val="18"/>
        </w:rPr>
      </w:pPr>
    </w:p>
    <w:p w14:paraId="196885EB" w14:textId="77777777" w:rsidR="00D261A2" w:rsidRPr="00001C5B" w:rsidRDefault="00D261A2" w:rsidP="00AD0E56">
      <w:pPr>
        <w:rPr>
          <w:sz w:val="18"/>
        </w:rPr>
      </w:pPr>
    </w:p>
    <w:sectPr w:rsidR="00D261A2" w:rsidRPr="00001C5B"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83D7B" w14:textId="77777777" w:rsidR="00D80F47" w:rsidRDefault="00D80F47" w:rsidP="000662E2">
      <w:pPr>
        <w:spacing w:after="0" w:line="240" w:lineRule="auto"/>
      </w:pPr>
      <w:r>
        <w:separator/>
      </w:r>
    </w:p>
  </w:endnote>
  <w:endnote w:type="continuationSeparator" w:id="0">
    <w:p w14:paraId="66DD5D1B" w14:textId="77777777" w:rsidR="00D80F47" w:rsidRDefault="00D80F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D0D448F-C92C-48E8-8313-115F42A99B9D}"/>
    <w:embedBold r:id="rId2" w:fontKey="{BB16DB21-A4E7-47C0-8081-A687B45AB1BA}"/>
  </w:font>
  <w:font w:name="Fira Sans Light">
    <w:panose1 w:val="020B0403050000020004"/>
    <w:charset w:val="EE"/>
    <w:family w:val="swiss"/>
    <w:pitch w:val="variable"/>
    <w:sig w:usb0="600002FF" w:usb1="02000001" w:usb2="00000000" w:usb3="00000000" w:csb0="0000019F" w:csb1="00000000"/>
    <w:embedRegular r:id="rId3" w:fontKey="{9A154307-B4F8-4CA0-AA36-B2044913BD70}"/>
    <w:embedBold r:id="rId4" w:fontKey="{0F8BD1E3-597A-450E-BFBE-9675FA722010}"/>
  </w:font>
  <w:font w:name="Fira Sans SemiBold">
    <w:panose1 w:val="020B0603050000020004"/>
    <w:charset w:val="EE"/>
    <w:family w:val="swiss"/>
    <w:pitch w:val="variable"/>
    <w:sig w:usb0="600002FF" w:usb1="02000001" w:usb2="00000000" w:usb3="00000000" w:csb0="0000019F" w:csb1="00000000"/>
    <w:embedRegular r:id="rId5" w:fontKey="{78E800F1-D84A-46D7-AD5D-87A3E3AB915D}"/>
    <w:embedBold r:id="rId6" w:fontKey="{266B864D-C868-43E8-8D88-54CC514ADA9D}"/>
  </w:font>
  <w:font w:name="Fira Sans Medium">
    <w:panose1 w:val="020B0603050000020004"/>
    <w:charset w:val="EE"/>
    <w:family w:val="swiss"/>
    <w:pitch w:val="variable"/>
    <w:sig w:usb0="600002FF" w:usb1="02000001" w:usb2="00000000" w:usb3="00000000" w:csb0="0000019F" w:csb1="00000000"/>
    <w:embedRegular r:id="rId7" w:fontKey="{E43A8506-1D26-45B3-A89F-39CB436B9B8F}"/>
    <w:embedBold r:id="rId8" w:fontKey="{930BDF8D-4DE6-4660-9EF3-F5759B5197FB}"/>
    <w:embedItalic r:id="rId9" w:fontKey="{7E0FED4E-FE78-4695-BAD5-DD22A5B3C150}"/>
  </w:font>
  <w:font w:name="Segoe UI">
    <w:panose1 w:val="020B0502040204020203"/>
    <w:charset w:val="EE"/>
    <w:family w:val="swiss"/>
    <w:pitch w:val="variable"/>
    <w:sig w:usb0="E4002EFF" w:usb1="C000E47F" w:usb2="00000009" w:usb3="00000000" w:csb0="000001FF" w:csb1="00000000"/>
    <w:embedRegular r:id="rId10" w:fontKey="{17601829-B18E-4E60-95A6-894BF5ED9F78}"/>
  </w:font>
  <w:font w:name="Fira Sans Extra Condensed SemiB">
    <w:panose1 w:val="020B0603050000020004"/>
    <w:charset w:val="EE"/>
    <w:family w:val="swiss"/>
    <w:pitch w:val="variable"/>
    <w:sig w:usb0="600002FF" w:usb1="00000001" w:usb2="00000000" w:usb3="00000000" w:csb0="0000019F" w:csb1="00000000"/>
    <w:embedRegular r:id="rId11" w:fontKey="{EFE11C9E-69DC-4FC3-9C2B-A5B8E07D4154}"/>
  </w:font>
  <w:font w:name="Calibri">
    <w:panose1 w:val="020F0502020204030204"/>
    <w:charset w:val="EE"/>
    <w:family w:val="swiss"/>
    <w:pitch w:val="variable"/>
    <w:sig w:usb0="E4002EFF" w:usb1="C200247B" w:usb2="00000009" w:usb3="00000000" w:csb0="000001FF" w:csb1="00000000"/>
    <w:embedRegular r:id="rId12" w:fontKey="{6C1C5E07-D246-46A1-AE67-69916EE85092}"/>
    <w:embedBold r:id="rId13" w:fontKey="{F4E0F989-7290-4CD6-A7EF-4160C68F7DC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45EC7A2"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F843C49"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D5A9D2A"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ACC65" w14:textId="77777777" w:rsidR="00D80F47" w:rsidRDefault="00D80F47" w:rsidP="000662E2">
      <w:pPr>
        <w:spacing w:after="0" w:line="240" w:lineRule="auto"/>
      </w:pPr>
      <w:r>
        <w:separator/>
      </w:r>
    </w:p>
  </w:footnote>
  <w:footnote w:type="continuationSeparator" w:id="0">
    <w:p w14:paraId="65650F4A" w14:textId="77777777" w:rsidR="00D80F47" w:rsidRDefault="00D80F47" w:rsidP="000662E2">
      <w:pPr>
        <w:spacing w:after="0" w:line="240" w:lineRule="auto"/>
      </w:pPr>
      <w:r>
        <w:continuationSeparator/>
      </w:r>
    </w:p>
  </w:footnote>
  <w:footnote w:id="1">
    <w:p w14:paraId="6ABC85BC" w14:textId="544CF113" w:rsidR="0082043D" w:rsidRDefault="0082043D">
      <w:pPr>
        <w:pStyle w:val="Tekstprzypisudolnego"/>
      </w:pPr>
      <w:r>
        <w:rPr>
          <w:rStyle w:val="Odwoanieprzypisudolnego"/>
        </w:rPr>
        <w:footnoteRef/>
      </w:r>
      <w:r>
        <w:t xml:space="preserve"> </w:t>
      </w:r>
      <w:r w:rsidR="00FB3D81">
        <w:rPr>
          <w:rStyle w:val="PrzypisZnak"/>
          <w:lang w:val="pl-PL"/>
        </w:rPr>
        <w:t>Wyniki:</w:t>
      </w:r>
      <w:r w:rsidRPr="00826CCF">
        <w:rPr>
          <w:rStyle w:val="PrzypisZnak"/>
          <w:lang w:val="pl-PL"/>
        </w:rPr>
        <w:t xml:space="preserve"> wstępne za </w:t>
      </w:r>
      <w:r w:rsidR="00613AF4">
        <w:rPr>
          <w:rStyle w:val="PrzypisZnak"/>
          <w:lang w:val="pl-PL"/>
        </w:rPr>
        <w:t xml:space="preserve">maj </w:t>
      </w:r>
      <w:r w:rsidR="000C6E39">
        <w:rPr>
          <w:rStyle w:val="PrzypisZnak"/>
          <w:lang w:val="pl-PL"/>
        </w:rPr>
        <w:t xml:space="preserve">2026 </w:t>
      </w:r>
      <w:r w:rsidRPr="00826CCF">
        <w:rPr>
          <w:rStyle w:val="PrzypisZnak"/>
          <w:lang w:val="pl-PL"/>
        </w:rPr>
        <w:t xml:space="preserve">r., ostateczne za </w:t>
      </w:r>
      <w:r w:rsidR="00613AF4">
        <w:rPr>
          <w:rStyle w:val="PrzypisZnak"/>
          <w:lang w:val="pl-PL"/>
        </w:rPr>
        <w:t>kwiecień</w:t>
      </w:r>
      <w:r w:rsidR="00F54762">
        <w:rPr>
          <w:rStyle w:val="PrzypisZnak"/>
          <w:lang w:val="pl-PL"/>
        </w:rPr>
        <w:t xml:space="preserve"> 2026 </w:t>
      </w:r>
      <w:r w:rsidR="00F54762" w:rsidRPr="00826CCF">
        <w:rPr>
          <w:rStyle w:val="PrzypisZnak"/>
          <w:lang w:val="pl-PL"/>
        </w:rPr>
        <w: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4C5D7"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79926DB7" wp14:editId="0187EFC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E3C3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7166E58"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01F62"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7078215" wp14:editId="56164E13">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0BE0A2B" wp14:editId="0598D0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48343"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E0A2B" id="Schemat blokowy: opóźnienie 6" o:spid="_x0000_s1030"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248343"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6710CE89"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2798BFA" wp14:editId="1BFBCB2B">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DD6B2"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0AD0591B" w14:textId="77777777" w:rsidR="00540C5C" w:rsidRDefault="00540C5C">
    <w:pPr>
      <w:pStyle w:val="Nagwek"/>
      <w:rPr>
        <w:noProof/>
        <w:lang w:eastAsia="pl-PL"/>
      </w:rPr>
    </w:pPr>
  </w:p>
  <w:p w14:paraId="75F71388"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5ADDFD4" wp14:editId="3806740B">
              <wp:simplePos x="0" y="0"/>
              <wp:positionH relativeFrom="column">
                <wp:posOffset>5287976</wp:posOffset>
              </wp:positionH>
              <wp:positionV relativeFrom="paragraph">
                <wp:posOffset>266065</wp:posOffset>
              </wp:positionV>
              <wp:extent cx="1432293" cy="336589"/>
              <wp:effectExtent l="0" t="0" r="0" b="6350"/>
              <wp:wrapNone/>
              <wp:docPr id="8" name="Pole tekstowe 2" descr="22.06.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40F02DF" w14:textId="7900F21B" w:rsidR="00F37172" w:rsidRPr="00A01B40" w:rsidRDefault="003E3FA5" w:rsidP="00F049AB">
                          <w:pPr>
                            <w:pStyle w:val="Datainformacjisygnalnej"/>
                          </w:pPr>
                          <w:r>
                            <w:t>22.06</w:t>
                          </w:r>
                          <w:r w:rsidR="000E6EA7">
                            <w:t>.</w:t>
                          </w:r>
                          <w:r w:rsidR="00316A71">
                            <w:t>202</w:t>
                          </w:r>
                          <w:r w:rsidR="000D0076">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DDFD4" id="_x0000_t202" coordsize="21600,21600" o:spt="202" path="m,l,21600r21600,l21600,xe">
              <v:stroke joinstyle="miter"/>
              <v:path gradientshapeok="t" o:connecttype="rect"/>
            </v:shapetype>
            <v:shape id="_x0000_s1031" type="#_x0000_t202" alt="22.06.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xo5OgSACAAAUBAAADgAAAAAAAAAAAAAAAAAuAgAAZHJzL2Uyb0RvYy54bWxQ&#10;SwECLQAUAAYACAAAACEAtMlX394AAAAKAQAADwAAAAAAAAAAAAAAAAB6BAAAZHJzL2Rvd25yZXYu&#10;eG1sUEsFBgAAAAAEAAQA8wAAAIUFAAAAAA==&#10;" filled="f" stroked="f">
              <v:textbox>
                <w:txbxContent>
                  <w:p w14:paraId="440F02DF" w14:textId="7900F21B" w:rsidR="00F37172" w:rsidRPr="00A01B40" w:rsidRDefault="003E3FA5" w:rsidP="00F049AB">
                    <w:pPr>
                      <w:pStyle w:val="Datainformacjisygnalnej"/>
                    </w:pPr>
                    <w:r>
                      <w:t>22.06</w:t>
                    </w:r>
                    <w:r w:rsidR="000E6EA7">
                      <w:t>.</w:t>
                    </w:r>
                    <w:r w:rsidR="00316A71">
                      <w:t>202</w:t>
                    </w:r>
                    <w:r w:rsidR="000D0076">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CD39C" w14:textId="77777777" w:rsidR="00607CC5" w:rsidRDefault="00607CC5">
    <w:pPr>
      <w:pStyle w:val="Nagwek"/>
    </w:pPr>
  </w:p>
  <w:p w14:paraId="049EBB8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75pt;visibility:visible" o:bullet="t">
        <v:imagedata r:id="rId1" o:title=""/>
      </v:shape>
    </w:pict>
  </w:numPicBullet>
  <w:numPicBullet w:numPicBulletId="1">
    <w:pict>
      <v:shape id="_x0000_i1027" type="#_x0000_t75" style="width:126pt;height:126.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17DF"/>
    <w:rsid w:val="00022780"/>
    <w:rsid w:val="0002374D"/>
    <w:rsid w:val="00024043"/>
    <w:rsid w:val="000245D6"/>
    <w:rsid w:val="00025823"/>
    <w:rsid w:val="00027A6B"/>
    <w:rsid w:val="00027DEE"/>
    <w:rsid w:val="00027E94"/>
    <w:rsid w:val="000308F4"/>
    <w:rsid w:val="00031B20"/>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1A4A"/>
    <w:rsid w:val="00053CD3"/>
    <w:rsid w:val="0005781E"/>
    <w:rsid w:val="00057CA1"/>
    <w:rsid w:val="000606C9"/>
    <w:rsid w:val="00061FC5"/>
    <w:rsid w:val="00063066"/>
    <w:rsid w:val="000647A9"/>
    <w:rsid w:val="0006489B"/>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2E9"/>
    <w:rsid w:val="00082CB5"/>
    <w:rsid w:val="00083A72"/>
    <w:rsid w:val="00084B03"/>
    <w:rsid w:val="000855E0"/>
    <w:rsid w:val="00085B85"/>
    <w:rsid w:val="000866BB"/>
    <w:rsid w:val="00086F46"/>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CCC"/>
    <w:rsid w:val="000B2DC1"/>
    <w:rsid w:val="000B3531"/>
    <w:rsid w:val="000B37B5"/>
    <w:rsid w:val="000B4162"/>
    <w:rsid w:val="000B4245"/>
    <w:rsid w:val="000B4C20"/>
    <w:rsid w:val="000B503D"/>
    <w:rsid w:val="000B5273"/>
    <w:rsid w:val="000B5AC2"/>
    <w:rsid w:val="000B65CF"/>
    <w:rsid w:val="000B68A7"/>
    <w:rsid w:val="000B718D"/>
    <w:rsid w:val="000C135D"/>
    <w:rsid w:val="000C3FA9"/>
    <w:rsid w:val="000C5CD1"/>
    <w:rsid w:val="000C6803"/>
    <w:rsid w:val="000C6E39"/>
    <w:rsid w:val="000D0076"/>
    <w:rsid w:val="000D12D2"/>
    <w:rsid w:val="000D1BED"/>
    <w:rsid w:val="000D1D43"/>
    <w:rsid w:val="000D225C"/>
    <w:rsid w:val="000D2A5C"/>
    <w:rsid w:val="000D39F0"/>
    <w:rsid w:val="000D4707"/>
    <w:rsid w:val="000D5152"/>
    <w:rsid w:val="000D729B"/>
    <w:rsid w:val="000D79AE"/>
    <w:rsid w:val="000E0918"/>
    <w:rsid w:val="000E11AF"/>
    <w:rsid w:val="000E2275"/>
    <w:rsid w:val="000E25BD"/>
    <w:rsid w:val="000E3B7D"/>
    <w:rsid w:val="000E50A2"/>
    <w:rsid w:val="000E50CA"/>
    <w:rsid w:val="000E64D1"/>
    <w:rsid w:val="000E66B7"/>
    <w:rsid w:val="000E67D0"/>
    <w:rsid w:val="000E6EA7"/>
    <w:rsid w:val="000E791F"/>
    <w:rsid w:val="000E79A9"/>
    <w:rsid w:val="000F0276"/>
    <w:rsid w:val="000F16F2"/>
    <w:rsid w:val="000F189F"/>
    <w:rsid w:val="000F1A2F"/>
    <w:rsid w:val="000F223E"/>
    <w:rsid w:val="000F2820"/>
    <w:rsid w:val="000F4066"/>
    <w:rsid w:val="000F55A6"/>
    <w:rsid w:val="000F67FA"/>
    <w:rsid w:val="000F6EFD"/>
    <w:rsid w:val="000F7BBB"/>
    <w:rsid w:val="00101051"/>
    <w:rsid w:val="001011C3"/>
    <w:rsid w:val="0010150C"/>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16B"/>
    <w:rsid w:val="00114DB9"/>
    <w:rsid w:val="00116087"/>
    <w:rsid w:val="001166A1"/>
    <w:rsid w:val="00117711"/>
    <w:rsid w:val="00117B46"/>
    <w:rsid w:val="00120162"/>
    <w:rsid w:val="001219CA"/>
    <w:rsid w:val="00122C1B"/>
    <w:rsid w:val="00122DF8"/>
    <w:rsid w:val="001233CF"/>
    <w:rsid w:val="001238F1"/>
    <w:rsid w:val="00123D0E"/>
    <w:rsid w:val="001249DC"/>
    <w:rsid w:val="00130296"/>
    <w:rsid w:val="00131A41"/>
    <w:rsid w:val="00133770"/>
    <w:rsid w:val="00133CC7"/>
    <w:rsid w:val="00134145"/>
    <w:rsid w:val="00136559"/>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47BE"/>
    <w:rsid w:val="00156065"/>
    <w:rsid w:val="001578AB"/>
    <w:rsid w:val="00157BEB"/>
    <w:rsid w:val="001617E3"/>
    <w:rsid w:val="00162325"/>
    <w:rsid w:val="00162332"/>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038"/>
    <w:rsid w:val="00183273"/>
    <w:rsid w:val="001876F3"/>
    <w:rsid w:val="00190226"/>
    <w:rsid w:val="00190708"/>
    <w:rsid w:val="00191CE8"/>
    <w:rsid w:val="0019357B"/>
    <w:rsid w:val="00193678"/>
    <w:rsid w:val="00194B9A"/>
    <w:rsid w:val="001950EF"/>
    <w:rsid w:val="001951DA"/>
    <w:rsid w:val="00197102"/>
    <w:rsid w:val="00197897"/>
    <w:rsid w:val="00197946"/>
    <w:rsid w:val="00197EA9"/>
    <w:rsid w:val="001A1C52"/>
    <w:rsid w:val="001A1CDF"/>
    <w:rsid w:val="001A3E19"/>
    <w:rsid w:val="001A7DBA"/>
    <w:rsid w:val="001B053D"/>
    <w:rsid w:val="001B2EE7"/>
    <w:rsid w:val="001B32C7"/>
    <w:rsid w:val="001B58F4"/>
    <w:rsid w:val="001B67CD"/>
    <w:rsid w:val="001B6A50"/>
    <w:rsid w:val="001B7CB1"/>
    <w:rsid w:val="001C099E"/>
    <w:rsid w:val="001C3269"/>
    <w:rsid w:val="001C4A5D"/>
    <w:rsid w:val="001C73CE"/>
    <w:rsid w:val="001D171B"/>
    <w:rsid w:val="001D19B6"/>
    <w:rsid w:val="001D1DB4"/>
    <w:rsid w:val="001D1E21"/>
    <w:rsid w:val="001D23F1"/>
    <w:rsid w:val="001D25F9"/>
    <w:rsid w:val="001D40F0"/>
    <w:rsid w:val="001D57B9"/>
    <w:rsid w:val="001D5A5D"/>
    <w:rsid w:val="001D5CE4"/>
    <w:rsid w:val="001D61ED"/>
    <w:rsid w:val="001D622F"/>
    <w:rsid w:val="001E038C"/>
    <w:rsid w:val="001E0501"/>
    <w:rsid w:val="001E10B0"/>
    <w:rsid w:val="001E4427"/>
    <w:rsid w:val="001E44FC"/>
    <w:rsid w:val="001E5B2D"/>
    <w:rsid w:val="001E5ECD"/>
    <w:rsid w:val="001E6750"/>
    <w:rsid w:val="001E727A"/>
    <w:rsid w:val="001E7F5F"/>
    <w:rsid w:val="001F1EAC"/>
    <w:rsid w:val="001F3E4C"/>
    <w:rsid w:val="001F3EC4"/>
    <w:rsid w:val="001F4582"/>
    <w:rsid w:val="001F4C41"/>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46D"/>
    <w:rsid w:val="00242D31"/>
    <w:rsid w:val="00242F8C"/>
    <w:rsid w:val="002447C8"/>
    <w:rsid w:val="00244BA8"/>
    <w:rsid w:val="00245554"/>
    <w:rsid w:val="00245D40"/>
    <w:rsid w:val="00246C3E"/>
    <w:rsid w:val="00247269"/>
    <w:rsid w:val="002546C8"/>
    <w:rsid w:val="0025481E"/>
    <w:rsid w:val="00254DE9"/>
    <w:rsid w:val="00255AA8"/>
    <w:rsid w:val="00255C26"/>
    <w:rsid w:val="00256061"/>
    <w:rsid w:val="00256333"/>
    <w:rsid w:val="00256667"/>
    <w:rsid w:val="00256AA8"/>
    <w:rsid w:val="002574F9"/>
    <w:rsid w:val="002577AB"/>
    <w:rsid w:val="0025798D"/>
    <w:rsid w:val="002619B7"/>
    <w:rsid w:val="00262B3E"/>
    <w:rsid w:val="00262B61"/>
    <w:rsid w:val="00262CC6"/>
    <w:rsid w:val="00263A11"/>
    <w:rsid w:val="00263E08"/>
    <w:rsid w:val="00264AA1"/>
    <w:rsid w:val="002651B3"/>
    <w:rsid w:val="00265F5F"/>
    <w:rsid w:val="00266582"/>
    <w:rsid w:val="002703CA"/>
    <w:rsid w:val="002716CD"/>
    <w:rsid w:val="0027194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194A"/>
    <w:rsid w:val="00282699"/>
    <w:rsid w:val="00282892"/>
    <w:rsid w:val="002829DB"/>
    <w:rsid w:val="00282C80"/>
    <w:rsid w:val="002844C2"/>
    <w:rsid w:val="00284CA5"/>
    <w:rsid w:val="00286335"/>
    <w:rsid w:val="002870CA"/>
    <w:rsid w:val="002878B7"/>
    <w:rsid w:val="00287FAB"/>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5778"/>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5877"/>
    <w:rsid w:val="002C71CA"/>
    <w:rsid w:val="002D01DF"/>
    <w:rsid w:val="002D3E7D"/>
    <w:rsid w:val="002D4214"/>
    <w:rsid w:val="002D4402"/>
    <w:rsid w:val="002D7EE0"/>
    <w:rsid w:val="002E1494"/>
    <w:rsid w:val="002E1606"/>
    <w:rsid w:val="002E38C5"/>
    <w:rsid w:val="002E3EB3"/>
    <w:rsid w:val="002E47AF"/>
    <w:rsid w:val="002E57E3"/>
    <w:rsid w:val="002E5BF6"/>
    <w:rsid w:val="002E5E93"/>
    <w:rsid w:val="002E6025"/>
    <w:rsid w:val="002E6140"/>
    <w:rsid w:val="002E6985"/>
    <w:rsid w:val="002E6B1E"/>
    <w:rsid w:val="002E71B6"/>
    <w:rsid w:val="002F0914"/>
    <w:rsid w:val="002F212C"/>
    <w:rsid w:val="002F35F6"/>
    <w:rsid w:val="002F3A87"/>
    <w:rsid w:val="002F3DA9"/>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5DC0"/>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0A94"/>
    <w:rsid w:val="00331B40"/>
    <w:rsid w:val="00332320"/>
    <w:rsid w:val="0033434E"/>
    <w:rsid w:val="00335EB2"/>
    <w:rsid w:val="00337D45"/>
    <w:rsid w:val="00340947"/>
    <w:rsid w:val="00340999"/>
    <w:rsid w:val="003416CF"/>
    <w:rsid w:val="0034178B"/>
    <w:rsid w:val="0034225B"/>
    <w:rsid w:val="0034274F"/>
    <w:rsid w:val="00342BFD"/>
    <w:rsid w:val="00343B68"/>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4F4"/>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263E"/>
    <w:rsid w:val="0038379C"/>
    <w:rsid w:val="003843DB"/>
    <w:rsid w:val="00384A50"/>
    <w:rsid w:val="00384CCB"/>
    <w:rsid w:val="00384D71"/>
    <w:rsid w:val="00385352"/>
    <w:rsid w:val="00385579"/>
    <w:rsid w:val="003860FA"/>
    <w:rsid w:val="00390517"/>
    <w:rsid w:val="00390628"/>
    <w:rsid w:val="003909F9"/>
    <w:rsid w:val="0039110B"/>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5A1E"/>
    <w:rsid w:val="003A6500"/>
    <w:rsid w:val="003A6BAE"/>
    <w:rsid w:val="003A7D2B"/>
    <w:rsid w:val="003B13E6"/>
    <w:rsid w:val="003B1454"/>
    <w:rsid w:val="003B18B6"/>
    <w:rsid w:val="003B2EAC"/>
    <w:rsid w:val="003B4515"/>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DF8"/>
    <w:rsid w:val="003C4E19"/>
    <w:rsid w:val="003C59E0"/>
    <w:rsid w:val="003C69C9"/>
    <w:rsid w:val="003C6C8D"/>
    <w:rsid w:val="003C7B8E"/>
    <w:rsid w:val="003D1DAE"/>
    <w:rsid w:val="003D2656"/>
    <w:rsid w:val="003D340A"/>
    <w:rsid w:val="003D3585"/>
    <w:rsid w:val="003D4F95"/>
    <w:rsid w:val="003D5F42"/>
    <w:rsid w:val="003D60A9"/>
    <w:rsid w:val="003D6573"/>
    <w:rsid w:val="003D72AA"/>
    <w:rsid w:val="003E1779"/>
    <w:rsid w:val="003E3349"/>
    <w:rsid w:val="003E3FA5"/>
    <w:rsid w:val="003E4367"/>
    <w:rsid w:val="003E4466"/>
    <w:rsid w:val="003E527C"/>
    <w:rsid w:val="003E5E46"/>
    <w:rsid w:val="003E5E8B"/>
    <w:rsid w:val="003E66D6"/>
    <w:rsid w:val="003E71A2"/>
    <w:rsid w:val="003E720F"/>
    <w:rsid w:val="003E7AEF"/>
    <w:rsid w:val="003F0414"/>
    <w:rsid w:val="003F331C"/>
    <w:rsid w:val="003F36ED"/>
    <w:rsid w:val="003F4C97"/>
    <w:rsid w:val="003F54BC"/>
    <w:rsid w:val="003F666D"/>
    <w:rsid w:val="003F724C"/>
    <w:rsid w:val="003F7FE6"/>
    <w:rsid w:val="00400193"/>
    <w:rsid w:val="00401434"/>
    <w:rsid w:val="00401D8D"/>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1BE"/>
    <w:rsid w:val="00414887"/>
    <w:rsid w:val="00416EAF"/>
    <w:rsid w:val="00417923"/>
    <w:rsid w:val="004212E7"/>
    <w:rsid w:val="0042253E"/>
    <w:rsid w:val="00422D9D"/>
    <w:rsid w:val="00422F22"/>
    <w:rsid w:val="00423488"/>
    <w:rsid w:val="00423C88"/>
    <w:rsid w:val="0042446D"/>
    <w:rsid w:val="00425436"/>
    <w:rsid w:val="00427BF8"/>
    <w:rsid w:val="00431C02"/>
    <w:rsid w:val="00431C12"/>
    <w:rsid w:val="004324D5"/>
    <w:rsid w:val="00432E68"/>
    <w:rsid w:val="00433A14"/>
    <w:rsid w:val="00435867"/>
    <w:rsid w:val="00435979"/>
    <w:rsid w:val="00437395"/>
    <w:rsid w:val="004405D9"/>
    <w:rsid w:val="00441144"/>
    <w:rsid w:val="004419D1"/>
    <w:rsid w:val="004421EA"/>
    <w:rsid w:val="00445047"/>
    <w:rsid w:val="00446749"/>
    <w:rsid w:val="00447F94"/>
    <w:rsid w:val="004510EC"/>
    <w:rsid w:val="004538F7"/>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67D5F"/>
    <w:rsid w:val="004704A9"/>
    <w:rsid w:val="00470705"/>
    <w:rsid w:val="00470779"/>
    <w:rsid w:val="00470802"/>
    <w:rsid w:val="004712CA"/>
    <w:rsid w:val="00472AD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D49"/>
    <w:rsid w:val="00483E9F"/>
    <w:rsid w:val="00484223"/>
    <w:rsid w:val="004845DD"/>
    <w:rsid w:val="00485708"/>
    <w:rsid w:val="00485A2C"/>
    <w:rsid w:val="00485F55"/>
    <w:rsid w:val="00486DB1"/>
    <w:rsid w:val="00491A62"/>
    <w:rsid w:val="00491BD3"/>
    <w:rsid w:val="00491BEA"/>
    <w:rsid w:val="00493048"/>
    <w:rsid w:val="00495001"/>
    <w:rsid w:val="004953E6"/>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A7B12"/>
    <w:rsid w:val="004B2D17"/>
    <w:rsid w:val="004B3273"/>
    <w:rsid w:val="004B36A5"/>
    <w:rsid w:val="004B4D60"/>
    <w:rsid w:val="004B54B3"/>
    <w:rsid w:val="004B73BD"/>
    <w:rsid w:val="004C037E"/>
    <w:rsid w:val="004C0C40"/>
    <w:rsid w:val="004C1895"/>
    <w:rsid w:val="004C1897"/>
    <w:rsid w:val="004C1E5D"/>
    <w:rsid w:val="004C2364"/>
    <w:rsid w:val="004C2613"/>
    <w:rsid w:val="004C2EFE"/>
    <w:rsid w:val="004C408F"/>
    <w:rsid w:val="004C414A"/>
    <w:rsid w:val="004C4282"/>
    <w:rsid w:val="004C42F1"/>
    <w:rsid w:val="004C5271"/>
    <w:rsid w:val="004C6B67"/>
    <w:rsid w:val="004C6D40"/>
    <w:rsid w:val="004C7819"/>
    <w:rsid w:val="004C7B0A"/>
    <w:rsid w:val="004D043E"/>
    <w:rsid w:val="004D0AED"/>
    <w:rsid w:val="004D1641"/>
    <w:rsid w:val="004D32BB"/>
    <w:rsid w:val="004D3F2D"/>
    <w:rsid w:val="004D42E4"/>
    <w:rsid w:val="004D5566"/>
    <w:rsid w:val="004E349E"/>
    <w:rsid w:val="004E38B2"/>
    <w:rsid w:val="004E58DC"/>
    <w:rsid w:val="004E597D"/>
    <w:rsid w:val="004E6AA8"/>
    <w:rsid w:val="004E7251"/>
    <w:rsid w:val="004F00CC"/>
    <w:rsid w:val="004F0246"/>
    <w:rsid w:val="004F0C3C"/>
    <w:rsid w:val="004F1326"/>
    <w:rsid w:val="004F2280"/>
    <w:rsid w:val="004F23BB"/>
    <w:rsid w:val="004F23F0"/>
    <w:rsid w:val="004F34E9"/>
    <w:rsid w:val="004F3870"/>
    <w:rsid w:val="004F41C8"/>
    <w:rsid w:val="004F4D76"/>
    <w:rsid w:val="004F63FC"/>
    <w:rsid w:val="0050217C"/>
    <w:rsid w:val="0050515E"/>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34E"/>
    <w:rsid w:val="00537CD7"/>
    <w:rsid w:val="00540441"/>
    <w:rsid w:val="0054058E"/>
    <w:rsid w:val="005405F5"/>
    <w:rsid w:val="0054095E"/>
    <w:rsid w:val="00540C5C"/>
    <w:rsid w:val="00541E6E"/>
    <w:rsid w:val="0054251F"/>
    <w:rsid w:val="00542FEA"/>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5DF0"/>
    <w:rsid w:val="00566158"/>
    <w:rsid w:val="00566F9E"/>
    <w:rsid w:val="005677FD"/>
    <w:rsid w:val="00571A95"/>
    <w:rsid w:val="005737D3"/>
    <w:rsid w:val="00574238"/>
    <w:rsid w:val="005744F9"/>
    <w:rsid w:val="00575136"/>
    <w:rsid w:val="00575C7C"/>
    <w:rsid w:val="005762A7"/>
    <w:rsid w:val="005769A3"/>
    <w:rsid w:val="005773C1"/>
    <w:rsid w:val="00580565"/>
    <w:rsid w:val="005821D9"/>
    <w:rsid w:val="00582561"/>
    <w:rsid w:val="005826C5"/>
    <w:rsid w:val="00582984"/>
    <w:rsid w:val="005838D1"/>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1238"/>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34"/>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3AF4"/>
    <w:rsid w:val="00615FC4"/>
    <w:rsid w:val="0061709C"/>
    <w:rsid w:val="00621C0C"/>
    <w:rsid w:val="00622749"/>
    <w:rsid w:val="00623020"/>
    <w:rsid w:val="00623A12"/>
    <w:rsid w:val="0062406D"/>
    <w:rsid w:val="00624A41"/>
    <w:rsid w:val="00624C1F"/>
    <w:rsid w:val="0062592F"/>
    <w:rsid w:val="00625F38"/>
    <w:rsid w:val="00631607"/>
    <w:rsid w:val="006316D7"/>
    <w:rsid w:val="00632758"/>
    <w:rsid w:val="00632A36"/>
    <w:rsid w:val="00633014"/>
    <w:rsid w:val="0063437B"/>
    <w:rsid w:val="00634466"/>
    <w:rsid w:val="006344A3"/>
    <w:rsid w:val="006364A8"/>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5371"/>
    <w:rsid w:val="00675FA4"/>
    <w:rsid w:val="00676408"/>
    <w:rsid w:val="00676F6C"/>
    <w:rsid w:val="00677671"/>
    <w:rsid w:val="00677751"/>
    <w:rsid w:val="006778AF"/>
    <w:rsid w:val="00677ACA"/>
    <w:rsid w:val="006800CF"/>
    <w:rsid w:val="00680DFA"/>
    <w:rsid w:val="006812AF"/>
    <w:rsid w:val="00681453"/>
    <w:rsid w:val="00681658"/>
    <w:rsid w:val="00681768"/>
    <w:rsid w:val="0068314F"/>
    <w:rsid w:val="0068327D"/>
    <w:rsid w:val="00683E1B"/>
    <w:rsid w:val="006846FB"/>
    <w:rsid w:val="00684C34"/>
    <w:rsid w:val="0068698F"/>
    <w:rsid w:val="00687DBE"/>
    <w:rsid w:val="006909DF"/>
    <w:rsid w:val="00691002"/>
    <w:rsid w:val="00691534"/>
    <w:rsid w:val="00693880"/>
    <w:rsid w:val="00693D09"/>
    <w:rsid w:val="00694AF0"/>
    <w:rsid w:val="00697138"/>
    <w:rsid w:val="0069739A"/>
    <w:rsid w:val="00697B30"/>
    <w:rsid w:val="006A291B"/>
    <w:rsid w:val="006A2A9B"/>
    <w:rsid w:val="006A3C61"/>
    <w:rsid w:val="006A3E73"/>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2E1D"/>
    <w:rsid w:val="006D37E7"/>
    <w:rsid w:val="006D3FF8"/>
    <w:rsid w:val="006D4054"/>
    <w:rsid w:val="006D416E"/>
    <w:rsid w:val="006D4A5E"/>
    <w:rsid w:val="006D775F"/>
    <w:rsid w:val="006E02EC"/>
    <w:rsid w:val="006E17D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41B8"/>
    <w:rsid w:val="00707F3F"/>
    <w:rsid w:val="0071003E"/>
    <w:rsid w:val="00710687"/>
    <w:rsid w:val="00710D00"/>
    <w:rsid w:val="0071176B"/>
    <w:rsid w:val="007124F1"/>
    <w:rsid w:val="00713729"/>
    <w:rsid w:val="00713E22"/>
    <w:rsid w:val="0071427B"/>
    <w:rsid w:val="007158AB"/>
    <w:rsid w:val="00715DE0"/>
    <w:rsid w:val="00715EDB"/>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54E5"/>
    <w:rsid w:val="00746187"/>
    <w:rsid w:val="00746DB0"/>
    <w:rsid w:val="00750FF0"/>
    <w:rsid w:val="007514E9"/>
    <w:rsid w:val="00751D9B"/>
    <w:rsid w:val="007557CC"/>
    <w:rsid w:val="007575B5"/>
    <w:rsid w:val="00757EC4"/>
    <w:rsid w:val="007600A8"/>
    <w:rsid w:val="00760F9D"/>
    <w:rsid w:val="007614E8"/>
    <w:rsid w:val="007620FB"/>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14AA"/>
    <w:rsid w:val="007926B6"/>
    <w:rsid w:val="0079490B"/>
    <w:rsid w:val="0079514B"/>
    <w:rsid w:val="00795252"/>
    <w:rsid w:val="007963C9"/>
    <w:rsid w:val="00797892"/>
    <w:rsid w:val="007A0795"/>
    <w:rsid w:val="007A226F"/>
    <w:rsid w:val="007A2701"/>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4D81"/>
    <w:rsid w:val="007B5040"/>
    <w:rsid w:val="007B601B"/>
    <w:rsid w:val="007B63D4"/>
    <w:rsid w:val="007C0815"/>
    <w:rsid w:val="007C2331"/>
    <w:rsid w:val="007C6DF1"/>
    <w:rsid w:val="007C7D79"/>
    <w:rsid w:val="007C7F9F"/>
    <w:rsid w:val="007D07E5"/>
    <w:rsid w:val="007D0869"/>
    <w:rsid w:val="007D0CEC"/>
    <w:rsid w:val="007D0D11"/>
    <w:rsid w:val="007D14C4"/>
    <w:rsid w:val="007D3319"/>
    <w:rsid w:val="007D335D"/>
    <w:rsid w:val="007D4C26"/>
    <w:rsid w:val="007D5709"/>
    <w:rsid w:val="007D5AE5"/>
    <w:rsid w:val="007D605C"/>
    <w:rsid w:val="007D6CF7"/>
    <w:rsid w:val="007D72EE"/>
    <w:rsid w:val="007E02D9"/>
    <w:rsid w:val="007E1079"/>
    <w:rsid w:val="007E1499"/>
    <w:rsid w:val="007E3314"/>
    <w:rsid w:val="007E3514"/>
    <w:rsid w:val="007E367C"/>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A76"/>
    <w:rsid w:val="00816BE2"/>
    <w:rsid w:val="00817867"/>
    <w:rsid w:val="0082043D"/>
    <w:rsid w:val="00822DE1"/>
    <w:rsid w:val="00823593"/>
    <w:rsid w:val="00825DC2"/>
    <w:rsid w:val="00826CCF"/>
    <w:rsid w:val="00827B6A"/>
    <w:rsid w:val="0083103F"/>
    <w:rsid w:val="008310A2"/>
    <w:rsid w:val="008326FA"/>
    <w:rsid w:val="00832944"/>
    <w:rsid w:val="00834406"/>
    <w:rsid w:val="00834AD3"/>
    <w:rsid w:val="00835C86"/>
    <w:rsid w:val="00841BA2"/>
    <w:rsid w:val="00841BDE"/>
    <w:rsid w:val="00842B8F"/>
    <w:rsid w:val="00843795"/>
    <w:rsid w:val="00843D06"/>
    <w:rsid w:val="00843FB4"/>
    <w:rsid w:val="0084626F"/>
    <w:rsid w:val="008464AA"/>
    <w:rsid w:val="00847051"/>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57E0"/>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1CC"/>
    <w:rsid w:val="008B12D2"/>
    <w:rsid w:val="008B1614"/>
    <w:rsid w:val="008B2015"/>
    <w:rsid w:val="008B2DC8"/>
    <w:rsid w:val="008B572B"/>
    <w:rsid w:val="008B7756"/>
    <w:rsid w:val="008B77ED"/>
    <w:rsid w:val="008C00EC"/>
    <w:rsid w:val="008C0428"/>
    <w:rsid w:val="008C0C29"/>
    <w:rsid w:val="008C4A2C"/>
    <w:rsid w:val="008C4D54"/>
    <w:rsid w:val="008C55F5"/>
    <w:rsid w:val="008C575E"/>
    <w:rsid w:val="008C599F"/>
    <w:rsid w:val="008C79B7"/>
    <w:rsid w:val="008D0278"/>
    <w:rsid w:val="008D02DA"/>
    <w:rsid w:val="008D2F55"/>
    <w:rsid w:val="008D3B88"/>
    <w:rsid w:val="008D4A9C"/>
    <w:rsid w:val="008D4B19"/>
    <w:rsid w:val="008D4BCF"/>
    <w:rsid w:val="008D4EE4"/>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3EB3"/>
    <w:rsid w:val="008F4441"/>
    <w:rsid w:val="008F4B71"/>
    <w:rsid w:val="008F6B20"/>
    <w:rsid w:val="008F6DEF"/>
    <w:rsid w:val="008F6F31"/>
    <w:rsid w:val="008F74DF"/>
    <w:rsid w:val="008F75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888"/>
    <w:rsid w:val="00912D0F"/>
    <w:rsid w:val="00913450"/>
    <w:rsid w:val="00913DF0"/>
    <w:rsid w:val="00914E8E"/>
    <w:rsid w:val="0092073A"/>
    <w:rsid w:val="00920AAE"/>
    <w:rsid w:val="00920D6B"/>
    <w:rsid w:val="009223CC"/>
    <w:rsid w:val="009227A6"/>
    <w:rsid w:val="00922D8C"/>
    <w:rsid w:val="009238F3"/>
    <w:rsid w:val="00923D0C"/>
    <w:rsid w:val="009252D2"/>
    <w:rsid w:val="00926560"/>
    <w:rsid w:val="009279F4"/>
    <w:rsid w:val="00927AD0"/>
    <w:rsid w:val="00931088"/>
    <w:rsid w:val="00931B72"/>
    <w:rsid w:val="00931EB4"/>
    <w:rsid w:val="00932F70"/>
    <w:rsid w:val="00933EC1"/>
    <w:rsid w:val="009347D5"/>
    <w:rsid w:val="00935C28"/>
    <w:rsid w:val="009363F8"/>
    <w:rsid w:val="009372EE"/>
    <w:rsid w:val="0094139F"/>
    <w:rsid w:val="00941589"/>
    <w:rsid w:val="009417C5"/>
    <w:rsid w:val="00942C9D"/>
    <w:rsid w:val="009434E6"/>
    <w:rsid w:val="00943F4E"/>
    <w:rsid w:val="0094447B"/>
    <w:rsid w:val="009446AD"/>
    <w:rsid w:val="009449AA"/>
    <w:rsid w:val="00946821"/>
    <w:rsid w:val="009471D4"/>
    <w:rsid w:val="00947BEA"/>
    <w:rsid w:val="00947DB9"/>
    <w:rsid w:val="009513B7"/>
    <w:rsid w:val="00951627"/>
    <w:rsid w:val="009530DB"/>
    <w:rsid w:val="00953676"/>
    <w:rsid w:val="00953AB8"/>
    <w:rsid w:val="00954022"/>
    <w:rsid w:val="009544AD"/>
    <w:rsid w:val="00955BAD"/>
    <w:rsid w:val="0095673A"/>
    <w:rsid w:val="00956F30"/>
    <w:rsid w:val="0095798B"/>
    <w:rsid w:val="0096011C"/>
    <w:rsid w:val="0096158D"/>
    <w:rsid w:val="00961CC6"/>
    <w:rsid w:val="00962CD9"/>
    <w:rsid w:val="0096358E"/>
    <w:rsid w:val="00963E28"/>
    <w:rsid w:val="00964408"/>
    <w:rsid w:val="00965B01"/>
    <w:rsid w:val="00966C9A"/>
    <w:rsid w:val="00967374"/>
    <w:rsid w:val="00967837"/>
    <w:rsid w:val="009705EE"/>
    <w:rsid w:val="00971445"/>
    <w:rsid w:val="0097273D"/>
    <w:rsid w:val="00972E42"/>
    <w:rsid w:val="00972E53"/>
    <w:rsid w:val="00972FB5"/>
    <w:rsid w:val="00974591"/>
    <w:rsid w:val="00974629"/>
    <w:rsid w:val="00974795"/>
    <w:rsid w:val="00974D48"/>
    <w:rsid w:val="009751ED"/>
    <w:rsid w:val="00977062"/>
    <w:rsid w:val="00977658"/>
    <w:rsid w:val="00977927"/>
    <w:rsid w:val="00977BEC"/>
    <w:rsid w:val="0098135C"/>
    <w:rsid w:val="0098156A"/>
    <w:rsid w:val="00981D23"/>
    <w:rsid w:val="0098335A"/>
    <w:rsid w:val="009834D5"/>
    <w:rsid w:val="00984227"/>
    <w:rsid w:val="009848D1"/>
    <w:rsid w:val="00985B42"/>
    <w:rsid w:val="00990D2B"/>
    <w:rsid w:val="00991BAC"/>
    <w:rsid w:val="0099257F"/>
    <w:rsid w:val="009929A9"/>
    <w:rsid w:val="00993426"/>
    <w:rsid w:val="00993C70"/>
    <w:rsid w:val="0099461D"/>
    <w:rsid w:val="0099757D"/>
    <w:rsid w:val="009A25EE"/>
    <w:rsid w:val="009A3E21"/>
    <w:rsid w:val="009A614F"/>
    <w:rsid w:val="009A62CB"/>
    <w:rsid w:val="009A6B5F"/>
    <w:rsid w:val="009A6EA0"/>
    <w:rsid w:val="009A7C54"/>
    <w:rsid w:val="009A7CCB"/>
    <w:rsid w:val="009A7FCD"/>
    <w:rsid w:val="009B02A6"/>
    <w:rsid w:val="009B033C"/>
    <w:rsid w:val="009B2AEA"/>
    <w:rsid w:val="009B39A3"/>
    <w:rsid w:val="009B4430"/>
    <w:rsid w:val="009B5729"/>
    <w:rsid w:val="009B6F22"/>
    <w:rsid w:val="009B7A68"/>
    <w:rsid w:val="009C1335"/>
    <w:rsid w:val="009C1AB2"/>
    <w:rsid w:val="009C2116"/>
    <w:rsid w:val="009C2350"/>
    <w:rsid w:val="009C2BD5"/>
    <w:rsid w:val="009C3803"/>
    <w:rsid w:val="009C3C46"/>
    <w:rsid w:val="009C5941"/>
    <w:rsid w:val="009C644C"/>
    <w:rsid w:val="009C6665"/>
    <w:rsid w:val="009C687D"/>
    <w:rsid w:val="009C6A04"/>
    <w:rsid w:val="009C7251"/>
    <w:rsid w:val="009D3454"/>
    <w:rsid w:val="009D50C7"/>
    <w:rsid w:val="009D54C9"/>
    <w:rsid w:val="009D57C9"/>
    <w:rsid w:val="009D5CB2"/>
    <w:rsid w:val="009E1E16"/>
    <w:rsid w:val="009E2E91"/>
    <w:rsid w:val="009E3538"/>
    <w:rsid w:val="009E35EE"/>
    <w:rsid w:val="009E4ADF"/>
    <w:rsid w:val="009E4AFE"/>
    <w:rsid w:val="009E4D0C"/>
    <w:rsid w:val="009E4E73"/>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07D8B"/>
    <w:rsid w:val="00A10414"/>
    <w:rsid w:val="00A10475"/>
    <w:rsid w:val="00A11765"/>
    <w:rsid w:val="00A11D12"/>
    <w:rsid w:val="00A13746"/>
    <w:rsid w:val="00A139F5"/>
    <w:rsid w:val="00A14D34"/>
    <w:rsid w:val="00A16CDD"/>
    <w:rsid w:val="00A175B3"/>
    <w:rsid w:val="00A2004E"/>
    <w:rsid w:val="00A2046B"/>
    <w:rsid w:val="00A22F32"/>
    <w:rsid w:val="00A23611"/>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3D7"/>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0836"/>
    <w:rsid w:val="00A711DB"/>
    <w:rsid w:val="00A7274A"/>
    <w:rsid w:val="00A731F5"/>
    <w:rsid w:val="00A74865"/>
    <w:rsid w:val="00A750F2"/>
    <w:rsid w:val="00A75D45"/>
    <w:rsid w:val="00A75F25"/>
    <w:rsid w:val="00A76378"/>
    <w:rsid w:val="00A77156"/>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27EC"/>
    <w:rsid w:val="00AB3D22"/>
    <w:rsid w:val="00AB5086"/>
    <w:rsid w:val="00AB64F3"/>
    <w:rsid w:val="00AB6A52"/>
    <w:rsid w:val="00AB6D25"/>
    <w:rsid w:val="00AB7497"/>
    <w:rsid w:val="00AB7EFE"/>
    <w:rsid w:val="00AC0BEA"/>
    <w:rsid w:val="00AC222E"/>
    <w:rsid w:val="00AC2858"/>
    <w:rsid w:val="00AC28CB"/>
    <w:rsid w:val="00AC2BE4"/>
    <w:rsid w:val="00AC36A6"/>
    <w:rsid w:val="00AC43E8"/>
    <w:rsid w:val="00AC4469"/>
    <w:rsid w:val="00AC474A"/>
    <w:rsid w:val="00AC699F"/>
    <w:rsid w:val="00AC6E41"/>
    <w:rsid w:val="00AC710E"/>
    <w:rsid w:val="00AC75E6"/>
    <w:rsid w:val="00AD0E56"/>
    <w:rsid w:val="00AD1AA6"/>
    <w:rsid w:val="00AD1E99"/>
    <w:rsid w:val="00AD248A"/>
    <w:rsid w:val="00AD49E9"/>
    <w:rsid w:val="00AD51C5"/>
    <w:rsid w:val="00AD58F4"/>
    <w:rsid w:val="00AD6356"/>
    <w:rsid w:val="00AD6942"/>
    <w:rsid w:val="00AD7A64"/>
    <w:rsid w:val="00AE229B"/>
    <w:rsid w:val="00AE257A"/>
    <w:rsid w:val="00AE2D4B"/>
    <w:rsid w:val="00AE3971"/>
    <w:rsid w:val="00AE3ACA"/>
    <w:rsid w:val="00AE4F99"/>
    <w:rsid w:val="00AE5097"/>
    <w:rsid w:val="00AE6545"/>
    <w:rsid w:val="00AE6778"/>
    <w:rsid w:val="00AF09A5"/>
    <w:rsid w:val="00AF1127"/>
    <w:rsid w:val="00AF1EBD"/>
    <w:rsid w:val="00AF204B"/>
    <w:rsid w:val="00AF2452"/>
    <w:rsid w:val="00AF29F6"/>
    <w:rsid w:val="00AF38C9"/>
    <w:rsid w:val="00AF3D74"/>
    <w:rsid w:val="00AF4CA2"/>
    <w:rsid w:val="00AF5E12"/>
    <w:rsid w:val="00AF6C42"/>
    <w:rsid w:val="00AF6CA5"/>
    <w:rsid w:val="00AF7413"/>
    <w:rsid w:val="00B000A8"/>
    <w:rsid w:val="00B002A9"/>
    <w:rsid w:val="00B00A72"/>
    <w:rsid w:val="00B02AAC"/>
    <w:rsid w:val="00B02E43"/>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2640"/>
    <w:rsid w:val="00B1379F"/>
    <w:rsid w:val="00B138D5"/>
    <w:rsid w:val="00B14952"/>
    <w:rsid w:val="00B14BA6"/>
    <w:rsid w:val="00B14F2C"/>
    <w:rsid w:val="00B15ABD"/>
    <w:rsid w:val="00B16713"/>
    <w:rsid w:val="00B16871"/>
    <w:rsid w:val="00B2205D"/>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438C"/>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3D61"/>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3FF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181"/>
    <w:rsid w:val="00BC777D"/>
    <w:rsid w:val="00BD1855"/>
    <w:rsid w:val="00BD18DC"/>
    <w:rsid w:val="00BD1A9A"/>
    <w:rsid w:val="00BD2BBD"/>
    <w:rsid w:val="00BD3061"/>
    <w:rsid w:val="00BD483E"/>
    <w:rsid w:val="00BD4BB0"/>
    <w:rsid w:val="00BD4E33"/>
    <w:rsid w:val="00BD5571"/>
    <w:rsid w:val="00BD6B15"/>
    <w:rsid w:val="00BD774A"/>
    <w:rsid w:val="00BE0759"/>
    <w:rsid w:val="00BE1655"/>
    <w:rsid w:val="00BE2046"/>
    <w:rsid w:val="00BE321C"/>
    <w:rsid w:val="00BE6521"/>
    <w:rsid w:val="00BE703E"/>
    <w:rsid w:val="00BE7526"/>
    <w:rsid w:val="00BE77B1"/>
    <w:rsid w:val="00BE78F4"/>
    <w:rsid w:val="00BF012D"/>
    <w:rsid w:val="00BF13D1"/>
    <w:rsid w:val="00BF1DE3"/>
    <w:rsid w:val="00BF1EED"/>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0377"/>
    <w:rsid w:val="00C4180F"/>
    <w:rsid w:val="00C420D4"/>
    <w:rsid w:val="00C43C90"/>
    <w:rsid w:val="00C44031"/>
    <w:rsid w:val="00C4500A"/>
    <w:rsid w:val="00C45459"/>
    <w:rsid w:val="00C4550E"/>
    <w:rsid w:val="00C46188"/>
    <w:rsid w:val="00C5036E"/>
    <w:rsid w:val="00C50D9F"/>
    <w:rsid w:val="00C5167B"/>
    <w:rsid w:val="00C51F59"/>
    <w:rsid w:val="00C522AC"/>
    <w:rsid w:val="00C5308C"/>
    <w:rsid w:val="00C537FC"/>
    <w:rsid w:val="00C560D6"/>
    <w:rsid w:val="00C56B17"/>
    <w:rsid w:val="00C56D06"/>
    <w:rsid w:val="00C56EEE"/>
    <w:rsid w:val="00C56F2D"/>
    <w:rsid w:val="00C57F0E"/>
    <w:rsid w:val="00C605E1"/>
    <w:rsid w:val="00C6098F"/>
    <w:rsid w:val="00C60D6C"/>
    <w:rsid w:val="00C62238"/>
    <w:rsid w:val="00C64A37"/>
    <w:rsid w:val="00C6585B"/>
    <w:rsid w:val="00C712C6"/>
    <w:rsid w:val="00C7158E"/>
    <w:rsid w:val="00C7246E"/>
    <w:rsid w:val="00C7250B"/>
    <w:rsid w:val="00C73430"/>
    <w:rsid w:val="00C7346B"/>
    <w:rsid w:val="00C73D1A"/>
    <w:rsid w:val="00C740B5"/>
    <w:rsid w:val="00C74253"/>
    <w:rsid w:val="00C74BC9"/>
    <w:rsid w:val="00C75CBB"/>
    <w:rsid w:val="00C76985"/>
    <w:rsid w:val="00C776D4"/>
    <w:rsid w:val="00C77C0E"/>
    <w:rsid w:val="00C812B3"/>
    <w:rsid w:val="00C82EC1"/>
    <w:rsid w:val="00C84A84"/>
    <w:rsid w:val="00C85257"/>
    <w:rsid w:val="00C862B0"/>
    <w:rsid w:val="00C90E40"/>
    <w:rsid w:val="00C91687"/>
    <w:rsid w:val="00C91CEB"/>
    <w:rsid w:val="00C924A8"/>
    <w:rsid w:val="00C945FE"/>
    <w:rsid w:val="00C9487A"/>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430D"/>
    <w:rsid w:val="00CC5155"/>
    <w:rsid w:val="00CC5928"/>
    <w:rsid w:val="00CC5BE5"/>
    <w:rsid w:val="00CC739E"/>
    <w:rsid w:val="00CC7CA3"/>
    <w:rsid w:val="00CD04A3"/>
    <w:rsid w:val="00CD04FC"/>
    <w:rsid w:val="00CD1002"/>
    <w:rsid w:val="00CD12CD"/>
    <w:rsid w:val="00CD1509"/>
    <w:rsid w:val="00CD187A"/>
    <w:rsid w:val="00CD1EBB"/>
    <w:rsid w:val="00CD28CF"/>
    <w:rsid w:val="00CD3981"/>
    <w:rsid w:val="00CD45C3"/>
    <w:rsid w:val="00CD4ED9"/>
    <w:rsid w:val="00CD5288"/>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5240"/>
    <w:rsid w:val="00D46D60"/>
    <w:rsid w:val="00D50192"/>
    <w:rsid w:val="00D50CFA"/>
    <w:rsid w:val="00D51483"/>
    <w:rsid w:val="00D54D8D"/>
    <w:rsid w:val="00D555DF"/>
    <w:rsid w:val="00D55685"/>
    <w:rsid w:val="00D56E01"/>
    <w:rsid w:val="00D602ED"/>
    <w:rsid w:val="00D60F69"/>
    <w:rsid w:val="00D6135A"/>
    <w:rsid w:val="00D616D2"/>
    <w:rsid w:val="00D61DCD"/>
    <w:rsid w:val="00D63B5F"/>
    <w:rsid w:val="00D658A7"/>
    <w:rsid w:val="00D66151"/>
    <w:rsid w:val="00D66905"/>
    <w:rsid w:val="00D66D1F"/>
    <w:rsid w:val="00D67A64"/>
    <w:rsid w:val="00D7016A"/>
    <w:rsid w:val="00D70EF7"/>
    <w:rsid w:val="00D71433"/>
    <w:rsid w:val="00D71D22"/>
    <w:rsid w:val="00D72003"/>
    <w:rsid w:val="00D7513E"/>
    <w:rsid w:val="00D7683B"/>
    <w:rsid w:val="00D8061D"/>
    <w:rsid w:val="00D80B70"/>
    <w:rsid w:val="00D80F47"/>
    <w:rsid w:val="00D82ED3"/>
    <w:rsid w:val="00D8397C"/>
    <w:rsid w:val="00D83F26"/>
    <w:rsid w:val="00D8654F"/>
    <w:rsid w:val="00D90160"/>
    <w:rsid w:val="00D9095E"/>
    <w:rsid w:val="00D91096"/>
    <w:rsid w:val="00D91497"/>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2CA0"/>
    <w:rsid w:val="00DC3588"/>
    <w:rsid w:val="00DC3F6F"/>
    <w:rsid w:val="00DC44AD"/>
    <w:rsid w:val="00DC48B4"/>
    <w:rsid w:val="00DC5C54"/>
    <w:rsid w:val="00DC5D45"/>
    <w:rsid w:val="00DC6708"/>
    <w:rsid w:val="00DC6A9E"/>
    <w:rsid w:val="00DC7C23"/>
    <w:rsid w:val="00DD011A"/>
    <w:rsid w:val="00DD01A2"/>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3DF8"/>
    <w:rsid w:val="00E14A1F"/>
    <w:rsid w:val="00E14BDA"/>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442"/>
    <w:rsid w:val="00E45707"/>
    <w:rsid w:val="00E461C1"/>
    <w:rsid w:val="00E4714C"/>
    <w:rsid w:val="00E5178D"/>
    <w:rsid w:val="00E51AEB"/>
    <w:rsid w:val="00E522A7"/>
    <w:rsid w:val="00E5349E"/>
    <w:rsid w:val="00E54452"/>
    <w:rsid w:val="00E567AF"/>
    <w:rsid w:val="00E57B97"/>
    <w:rsid w:val="00E603C7"/>
    <w:rsid w:val="00E60B2E"/>
    <w:rsid w:val="00E617F4"/>
    <w:rsid w:val="00E61EF5"/>
    <w:rsid w:val="00E624FB"/>
    <w:rsid w:val="00E627FE"/>
    <w:rsid w:val="00E62A2A"/>
    <w:rsid w:val="00E63B0C"/>
    <w:rsid w:val="00E65708"/>
    <w:rsid w:val="00E664C5"/>
    <w:rsid w:val="00E671A2"/>
    <w:rsid w:val="00E6730E"/>
    <w:rsid w:val="00E679EC"/>
    <w:rsid w:val="00E70C34"/>
    <w:rsid w:val="00E72B9F"/>
    <w:rsid w:val="00E73235"/>
    <w:rsid w:val="00E73EBA"/>
    <w:rsid w:val="00E74308"/>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6BF"/>
    <w:rsid w:val="00ED2BF9"/>
    <w:rsid w:val="00ED3385"/>
    <w:rsid w:val="00ED55C0"/>
    <w:rsid w:val="00ED681B"/>
    <w:rsid w:val="00ED682B"/>
    <w:rsid w:val="00EE0177"/>
    <w:rsid w:val="00EE11EE"/>
    <w:rsid w:val="00EE172F"/>
    <w:rsid w:val="00EE335F"/>
    <w:rsid w:val="00EE3EDB"/>
    <w:rsid w:val="00EE41D5"/>
    <w:rsid w:val="00EE4384"/>
    <w:rsid w:val="00EE4FD2"/>
    <w:rsid w:val="00EE5F8A"/>
    <w:rsid w:val="00EE67F3"/>
    <w:rsid w:val="00EE6878"/>
    <w:rsid w:val="00EE7690"/>
    <w:rsid w:val="00EF1584"/>
    <w:rsid w:val="00EF1698"/>
    <w:rsid w:val="00EF1C21"/>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5D4B"/>
    <w:rsid w:val="00F060CB"/>
    <w:rsid w:val="00F104C5"/>
    <w:rsid w:val="00F106A6"/>
    <w:rsid w:val="00F10A84"/>
    <w:rsid w:val="00F112B4"/>
    <w:rsid w:val="00F118F7"/>
    <w:rsid w:val="00F12EA9"/>
    <w:rsid w:val="00F138F8"/>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0B8"/>
    <w:rsid w:val="00F45AD8"/>
    <w:rsid w:val="00F46269"/>
    <w:rsid w:val="00F4708B"/>
    <w:rsid w:val="00F47C7B"/>
    <w:rsid w:val="00F47F1E"/>
    <w:rsid w:val="00F51BA1"/>
    <w:rsid w:val="00F51FFF"/>
    <w:rsid w:val="00F52B98"/>
    <w:rsid w:val="00F52F90"/>
    <w:rsid w:val="00F5402A"/>
    <w:rsid w:val="00F54762"/>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8FB"/>
    <w:rsid w:val="00F95E32"/>
    <w:rsid w:val="00F97656"/>
    <w:rsid w:val="00FA01D0"/>
    <w:rsid w:val="00FA0F12"/>
    <w:rsid w:val="00FA26E2"/>
    <w:rsid w:val="00FA4395"/>
    <w:rsid w:val="00FA5128"/>
    <w:rsid w:val="00FA79FA"/>
    <w:rsid w:val="00FB0829"/>
    <w:rsid w:val="00FB0ADA"/>
    <w:rsid w:val="00FB32ED"/>
    <w:rsid w:val="00FB3D81"/>
    <w:rsid w:val="00FB4014"/>
    <w:rsid w:val="00FB42D4"/>
    <w:rsid w:val="00FB42E5"/>
    <w:rsid w:val="00FB476B"/>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49C0"/>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E7368"/>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B0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x.com/StatPoland"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10" Type="http://schemas.openxmlformats.org/officeDocument/2006/relationships/chart" Target="charts/chart1.xml"/><Relationship Id="rId19" Type="http://schemas.openxmlformats.org/officeDocument/2006/relationships/hyperlink" Target="https://new.stat.gov.pl/en" TargetMode="External"/><Relationship Id="rId31" Type="http://schemas.openxmlformats.org/officeDocument/2006/relationships/hyperlink" Target="https://stat.gov.pl/obszary-tematyczne/ceny-handel/wskazniki-c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sgk.stat.gov.pl/index.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gus09\CU\CU-04\USERS\IZAA\W14_1\INF_SYGNALNE\2026\CENY%20PRODUCENT&#211;W%20BUDOWNICTWO\05_MAJ\Wska&#378;niki%20cen%20produkcji%20budowlano-monta&#380;owej%20w%20maju%202026%20r.%20Wykresy.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fgus09\CU\CU-04\USERS\IZAA\W14_1\INF_SYGNALNE\2026\CENY%20PRODUCENT&#211;W%20BUDOWNICTWO\05_MAJ\Wska&#378;niki%20cen%20produkcji%20budowlano-monta&#380;owej%20w%20maju%202026%20r.%20Wykres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fgus09\CU\CU-04\USERS\IZAA\W14_1\INF_SYGNALNE\2026\CENY%20PRODUCENT&#211;W%20BUDOWNICTWO\05_MAJ\Wska&#378;niki%20cen%20produkcji%20budowlano-monta&#380;owej%20w%20maju%202026%20r.%20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9.3182689970116028E-3"/>
          <c:y val="1.3689253935660506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2010963532366233E-2"/>
          <c:y val="7.7616991921184389E-2"/>
          <c:w val="0.94109142094943066"/>
          <c:h val="0.80100890879399822"/>
        </c:manualLayout>
      </c:layout>
      <c:lineChart>
        <c:grouping val="standard"/>
        <c:varyColors val="0"/>
        <c:ser>
          <c:idx val="0"/>
          <c:order val="0"/>
          <c:tx>
            <c:strRef>
              <c:f>'Wykres 1.'!$C$1</c:f>
              <c:strCache>
                <c:ptCount val="1"/>
                <c:pt idx="0">
                  <c:v>Zmiana w %</c:v>
                </c:pt>
              </c:strCache>
            </c:strRef>
          </c:tx>
          <c:spPr>
            <a:ln w="28575" cap="rnd">
              <a:solidFill>
                <a:srgbClr val="001D77"/>
              </a:solidFill>
              <a:round/>
            </a:ln>
            <a:effectLst/>
          </c:spPr>
          <c:marker>
            <c:symbol val="square"/>
            <c:size val="5"/>
            <c:spPr>
              <a:solidFill>
                <a:srgbClr val="001D77"/>
              </a:solidFill>
              <a:ln w="9525">
                <a:solidFill>
                  <a:srgbClr val="001D77"/>
                </a:solidFill>
              </a:ln>
              <a:effectLst/>
            </c:spPr>
          </c:marker>
          <c:dLbls>
            <c:dLbl>
              <c:idx val="1"/>
              <c:layout>
                <c:manualLayout>
                  <c:x val="-3.7268289739644724E-2"/>
                  <c:y val="-4.3502824858757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12-4649-9D69-43035F5B11C6}"/>
                </c:ext>
              </c:extLst>
            </c:dLbl>
            <c:dLbl>
              <c:idx val="3"/>
              <c:layout>
                <c:manualLayout>
                  <c:x val="-1.4279783992518289E-2"/>
                  <c:y val="-7.1751412429378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12-4649-9D69-43035F5B11C6}"/>
                </c:ext>
              </c:extLst>
            </c:dLbl>
            <c:dLbl>
              <c:idx val="5"/>
              <c:layout>
                <c:manualLayout>
                  <c:x val="-2.3046067517422504E-2"/>
                  <c:y val="-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12-4649-9D69-43035F5B11C6}"/>
                </c:ext>
              </c:extLst>
            </c:dLbl>
            <c:dLbl>
              <c:idx val="7"/>
              <c:layout>
                <c:manualLayout>
                  <c:x val="-6.465681160335403E-3"/>
                  <c:y val="-4.87938647596325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12-4649-9D69-43035F5B11C6}"/>
                </c:ext>
              </c:extLst>
            </c:dLbl>
            <c:dLbl>
              <c:idx val="8"/>
              <c:layout>
                <c:manualLayout>
                  <c:x val="-4.527398002360164E-2"/>
                  <c:y val="-6.0412508563757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12-4649-9D69-43035F5B11C6}"/>
                </c:ext>
              </c:extLst>
            </c:dLbl>
            <c:dLbl>
              <c:idx val="10"/>
              <c:layout>
                <c:manualLayout>
                  <c:x val="-1.6724356242217766E-2"/>
                  <c:y val="-9.9357743850636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12-4649-9D69-43035F5B11C6}"/>
                </c:ext>
              </c:extLst>
            </c:dLbl>
            <c:dLbl>
              <c:idx val="13"/>
              <c:layout>
                <c:manualLayout>
                  <c:x val="-4.3609572975932952E-2"/>
                  <c:y val="-0.16937692974654997"/>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12-4649-9D69-43035F5B11C6}"/>
                </c:ext>
              </c:extLst>
            </c:dLbl>
            <c:dLbl>
              <c:idx val="16"/>
              <c:layout>
                <c:manualLayout>
                  <c:x val="-7.2481010173044659E-3"/>
                  <c:y val="-5.83090379008746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12-4649-9D69-43035F5B11C6}"/>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round/>
                    </a:ln>
                    <a:effectLst/>
                  </c:spPr>
                </c15:leaderLines>
              </c:ext>
            </c:extLst>
          </c:dLbls>
          <c:cat>
            <c:multiLvlStrRef>
              <c:f>'Wykres 1.'!$A$2:$B$18</c:f>
              <c:multiLvlStrCache>
                <c:ptCount val="17"/>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lvl>
                <c:lvl>
                  <c:pt idx="0">
                    <c:v>2025</c:v>
                  </c:pt>
                  <c:pt idx="12">
                    <c:v>2026</c:v>
                  </c:pt>
                </c:lvl>
              </c:multiLvlStrCache>
            </c:multiLvlStrRef>
          </c:cat>
          <c:val>
            <c:numRef>
              <c:f>'Wykres 1.'!$C$2:$C$18</c:f>
              <c:numCache>
                <c:formatCode>General</c:formatCode>
                <c:ptCount val="17"/>
                <c:pt idx="0" formatCode="0.0">
                  <c:v>0.1</c:v>
                </c:pt>
                <c:pt idx="1">
                  <c:v>0.2</c:v>
                </c:pt>
                <c:pt idx="2">
                  <c:v>0.5</c:v>
                </c:pt>
                <c:pt idx="3">
                  <c:v>0.2</c:v>
                </c:pt>
                <c:pt idx="4">
                  <c:v>0.3</c:v>
                </c:pt>
                <c:pt idx="5">
                  <c:v>0.1</c:v>
                </c:pt>
                <c:pt idx="6">
                  <c:v>0.5</c:v>
                </c:pt>
                <c:pt idx="7" formatCode="0.0">
                  <c:v>0.1</c:v>
                </c:pt>
                <c:pt idx="8" formatCode="0.0">
                  <c:v>0</c:v>
                </c:pt>
                <c:pt idx="9">
                  <c:v>0.8</c:v>
                </c:pt>
                <c:pt idx="10">
                  <c:v>0.3</c:v>
                </c:pt>
                <c:pt idx="11">
                  <c:v>0.5</c:v>
                </c:pt>
                <c:pt idx="12">
                  <c:v>0.6</c:v>
                </c:pt>
                <c:pt idx="13" formatCode="0.0">
                  <c:v>0.1</c:v>
                </c:pt>
                <c:pt idx="14">
                  <c:v>1.1000000000000001</c:v>
                </c:pt>
                <c:pt idx="15">
                  <c:v>1.2</c:v>
                </c:pt>
                <c:pt idx="16">
                  <c:v>0.2</c:v>
                </c:pt>
              </c:numCache>
            </c:numRef>
          </c:val>
          <c:smooth val="0"/>
          <c:extLst>
            <c:ext xmlns:c16="http://schemas.microsoft.com/office/drawing/2014/chart" uri="{C3380CC4-5D6E-409C-BE32-E72D297353CC}">
              <c16:uniqueId val="{00000008-1E12-4649-9D69-43035F5B11C6}"/>
            </c:ext>
          </c:extLst>
        </c:ser>
        <c:dLbls>
          <c:showLegendKey val="0"/>
          <c:showVal val="0"/>
          <c:showCatName val="0"/>
          <c:showSerName val="0"/>
          <c:showPercent val="0"/>
          <c:showBubbleSize val="0"/>
        </c:dLbls>
        <c:marker val="1"/>
        <c:smooth val="0"/>
        <c:axId val="1466548752"/>
        <c:axId val="1352270128"/>
      </c:lineChart>
      <c:catAx>
        <c:axId val="1466548752"/>
        <c:scaling>
          <c:orientation val="minMax"/>
        </c:scaling>
        <c:delete val="0"/>
        <c:axPos val="b"/>
        <c:numFmt formatCode="General" sourceLinked="1"/>
        <c:majorTickMark val="out"/>
        <c:minorTickMark val="in"/>
        <c:tickLblPos val="nextTo"/>
        <c:spPr>
          <a:noFill/>
          <a:ln w="9525" cap="flat" cmpd="sng" algn="ctr">
            <a:solidFill>
              <a:schemeClr val="bg1">
                <a:lumMod val="85000"/>
              </a:schemeClr>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270128"/>
        <c:crosses val="autoZero"/>
        <c:auto val="1"/>
        <c:lblAlgn val="ctr"/>
        <c:lblOffset val="100"/>
        <c:tickLblSkip val="1"/>
        <c:noMultiLvlLbl val="1"/>
      </c:catAx>
      <c:valAx>
        <c:axId val="1352270128"/>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654875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7.2280400540663528E-3"/>
          <c:y val="2.8735632183908046E-3"/>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2010963532366233E-2"/>
          <c:y val="7.1303285365191427E-2"/>
          <c:w val="0.94109142094943066"/>
          <c:h val="0.80732260838084891"/>
        </c:manualLayout>
      </c:layout>
      <c:lineChart>
        <c:grouping val="standard"/>
        <c:varyColors val="0"/>
        <c:ser>
          <c:idx val="0"/>
          <c:order val="0"/>
          <c:tx>
            <c:strRef>
              <c:f>'Wykres 2.'!$C$1</c:f>
              <c:strCache>
                <c:ptCount val="1"/>
                <c:pt idx="0">
                  <c:v>Zmiana w %</c:v>
                </c:pt>
              </c:strCache>
            </c:strRef>
          </c:tx>
          <c:spPr>
            <a:ln w="28575" cap="rnd">
              <a:solidFill>
                <a:srgbClr val="001D77"/>
              </a:solidFill>
              <a:round/>
            </a:ln>
            <a:effectLst/>
          </c:spPr>
          <c:marker>
            <c:symbol val="square"/>
            <c:size val="5"/>
            <c:spPr>
              <a:solidFill>
                <a:srgbClr val="001D77"/>
              </a:solidFill>
              <a:ln w="9525">
                <a:solidFill>
                  <a:srgbClr val="001D77"/>
                </a:solidFill>
              </a:ln>
              <a:effectLst/>
            </c:spPr>
          </c:marker>
          <c:dLbls>
            <c:dLbl>
              <c:idx val="1"/>
              <c:layout>
                <c:manualLayout>
                  <c:x val="-2.9027642308496963E-2"/>
                  <c:y val="-3.7428419397461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DC-4907-A9E7-A096C40BABDB}"/>
                </c:ext>
              </c:extLst>
            </c:dLbl>
            <c:dLbl>
              <c:idx val="3"/>
              <c:layout>
                <c:manualLayout>
                  <c:x val="-2.2520401716957419E-2"/>
                  <c:y val="-5.0491034862100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DC-4907-A9E7-A096C40BABDB}"/>
                </c:ext>
              </c:extLst>
            </c:dLbl>
            <c:dLbl>
              <c:idx val="5"/>
              <c:layout>
                <c:manualLayout>
                  <c:x val="-2.3046114810237169E-2"/>
                  <c:y val="-6.0516205405987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DC-4907-A9E7-A096C40BABDB}"/>
                </c:ext>
              </c:extLst>
            </c:dLbl>
            <c:dLbl>
              <c:idx val="7"/>
              <c:layout>
                <c:manualLayout>
                  <c:x val="-2.7632575472466961E-2"/>
                  <c:y val="-4.413992670050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DC-4907-A9E7-A096C40BABDB}"/>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3175" cap="flat" cmpd="sng" algn="ctr">
                      <a:noFill/>
                      <a:round/>
                    </a:ln>
                    <a:effectLst/>
                  </c:spPr>
                </c15:leaderLines>
              </c:ext>
            </c:extLst>
          </c:dLbls>
          <c:cat>
            <c:multiLvlStrRef>
              <c:f>'Wykres 2.'!$A$2:$B$18</c:f>
              <c:multiLvlStrCache>
                <c:ptCount val="17"/>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lvl>
                <c:lvl>
                  <c:pt idx="0">
                    <c:v>2025</c:v>
                  </c:pt>
                  <c:pt idx="12">
                    <c:v>2026</c:v>
                  </c:pt>
                </c:lvl>
              </c:multiLvlStrCache>
            </c:multiLvlStrRef>
          </c:cat>
          <c:val>
            <c:numRef>
              <c:f>'Wykres 2.'!$C$2:$C$18</c:f>
              <c:numCache>
                <c:formatCode>0.0</c:formatCode>
                <c:ptCount val="17"/>
                <c:pt idx="0">
                  <c:v>3.7</c:v>
                </c:pt>
                <c:pt idx="1">
                  <c:v>3.7</c:v>
                </c:pt>
                <c:pt idx="2">
                  <c:v>3.7</c:v>
                </c:pt>
                <c:pt idx="3">
                  <c:v>3.4</c:v>
                </c:pt>
                <c:pt idx="4">
                  <c:v>3.3</c:v>
                </c:pt>
                <c:pt idx="5">
                  <c:v>3</c:v>
                </c:pt>
                <c:pt idx="6">
                  <c:v>3.1</c:v>
                </c:pt>
                <c:pt idx="7">
                  <c:v>2.8</c:v>
                </c:pt>
                <c:pt idx="8">
                  <c:v>2.5</c:v>
                </c:pt>
                <c:pt idx="9">
                  <c:v>2.8</c:v>
                </c:pt>
                <c:pt idx="10">
                  <c:v>3.1</c:v>
                </c:pt>
                <c:pt idx="11">
                  <c:v>3.6</c:v>
                </c:pt>
                <c:pt idx="12">
                  <c:v>4</c:v>
                </c:pt>
                <c:pt idx="13">
                  <c:v>3.9</c:v>
                </c:pt>
                <c:pt idx="14">
                  <c:v>4.5</c:v>
                </c:pt>
                <c:pt idx="15">
                  <c:v>5.5</c:v>
                </c:pt>
                <c:pt idx="16">
                  <c:v>5.5</c:v>
                </c:pt>
              </c:numCache>
            </c:numRef>
          </c:val>
          <c:smooth val="0"/>
          <c:extLst>
            <c:ext xmlns:c16="http://schemas.microsoft.com/office/drawing/2014/chart" uri="{C3380CC4-5D6E-409C-BE32-E72D297353CC}">
              <c16:uniqueId val="{00000004-9FDC-4907-A9E7-A096C40BABDB}"/>
            </c:ext>
          </c:extLst>
        </c:ser>
        <c:dLbls>
          <c:showLegendKey val="0"/>
          <c:showVal val="0"/>
          <c:showCatName val="0"/>
          <c:showSerName val="0"/>
          <c:showPercent val="0"/>
          <c:showBubbleSize val="0"/>
        </c:dLbls>
        <c:marker val="1"/>
        <c:smooth val="0"/>
        <c:axId val="1466548752"/>
        <c:axId val="1352270128"/>
      </c:lineChart>
      <c:catAx>
        <c:axId val="1466548752"/>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270128"/>
        <c:crossesAt val="0"/>
        <c:auto val="1"/>
        <c:lblAlgn val="ctr"/>
        <c:lblOffset val="100"/>
        <c:tickLblSkip val="1"/>
        <c:noMultiLvlLbl val="1"/>
      </c:catAx>
      <c:valAx>
        <c:axId val="1352270128"/>
        <c:scaling>
          <c:orientation val="minMax"/>
          <c:max val="9"/>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654875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en-US"/>
              <a:t>%</a:t>
            </a:r>
          </a:p>
        </c:rich>
      </c:tx>
      <c:layout>
        <c:manualLayout>
          <c:xMode val="edge"/>
          <c:yMode val="edge"/>
          <c:x val="1.4229416667249181E-2"/>
          <c:y val="1.2519561815336464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9176035158362066E-2"/>
          <c:y val="7.6796639299091182E-2"/>
          <c:w val="0.86246216519186958"/>
          <c:h val="0.62758147224479499"/>
        </c:manualLayout>
      </c:layout>
      <c:barChart>
        <c:barDir val="col"/>
        <c:grouping val="clustered"/>
        <c:varyColors val="0"/>
        <c:ser>
          <c:idx val="0"/>
          <c:order val="0"/>
          <c:tx>
            <c:strRef>
              <c:f>'Wykres 3.'!$C$1</c:f>
              <c:strCache>
                <c:ptCount val="1"/>
                <c:pt idx="0">
                  <c:v>produkcja budowlano-montażowa ogółem</c:v>
                </c:pt>
              </c:strCache>
            </c:strRef>
          </c:tx>
          <c:spPr>
            <a:solidFill>
              <a:srgbClr val="001D77"/>
            </a:solidFill>
            <a:ln>
              <a:solidFill>
                <a:srgbClr val="001D77"/>
              </a:solidFill>
            </a:ln>
            <a:effectLst/>
          </c:spPr>
          <c:invertIfNegative val="0"/>
          <c:dLbls>
            <c:dLbl>
              <c:idx val="16"/>
              <c:layout>
                <c:manualLayout>
                  <c:x val="9.9644115704241421E-2"/>
                  <c:y val="2.4429967426710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08-4732-9017-D23EB5F1186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multiLvlStrRef>
              <c:f>'Wykres 3.'!$A$3:$B$19</c:f>
              <c:multiLvlStrCache>
                <c:ptCount val="17"/>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lvl>
                <c:lvl>
                  <c:pt idx="0">
                    <c:v>2025</c:v>
                  </c:pt>
                  <c:pt idx="12">
                    <c:v>2026</c:v>
                  </c:pt>
                </c:lvl>
              </c:multiLvlStrCache>
            </c:multiLvlStrRef>
          </c:cat>
          <c:val>
            <c:numRef>
              <c:f>'Wykres 3.'!$C$3:$C$19</c:f>
              <c:numCache>
                <c:formatCode>0.0</c:formatCode>
                <c:ptCount val="17"/>
                <c:pt idx="0">
                  <c:v>0.1</c:v>
                </c:pt>
                <c:pt idx="1">
                  <c:v>0.3</c:v>
                </c:pt>
                <c:pt idx="2">
                  <c:v>0.8</c:v>
                </c:pt>
                <c:pt idx="3">
                  <c:v>1</c:v>
                </c:pt>
                <c:pt idx="4">
                  <c:v>1.3</c:v>
                </c:pt>
                <c:pt idx="5">
                  <c:v>1.4</c:v>
                </c:pt>
                <c:pt idx="6">
                  <c:v>1.9</c:v>
                </c:pt>
                <c:pt idx="7">
                  <c:v>2</c:v>
                </c:pt>
                <c:pt idx="8">
                  <c:v>2</c:v>
                </c:pt>
                <c:pt idx="9">
                  <c:v>2.8</c:v>
                </c:pt>
                <c:pt idx="10">
                  <c:v>3.1</c:v>
                </c:pt>
                <c:pt idx="11">
                  <c:v>3.6</c:v>
                </c:pt>
                <c:pt idx="12">
                  <c:v>4.2</c:v>
                </c:pt>
                <c:pt idx="13">
                  <c:v>4.3</c:v>
                </c:pt>
                <c:pt idx="14">
                  <c:v>5.4</c:v>
                </c:pt>
                <c:pt idx="15">
                  <c:v>6.7</c:v>
                </c:pt>
                <c:pt idx="16" formatCode="General">
                  <c:v>6.9</c:v>
                </c:pt>
              </c:numCache>
            </c:numRef>
          </c:val>
          <c:extLst>
            <c:ext xmlns:c16="http://schemas.microsoft.com/office/drawing/2014/chart" uri="{C3380CC4-5D6E-409C-BE32-E72D297353CC}">
              <c16:uniqueId val="{00000001-2608-4732-9017-D23EB5F1186D}"/>
            </c:ext>
          </c:extLst>
        </c:ser>
        <c:dLbls>
          <c:showLegendKey val="0"/>
          <c:showVal val="0"/>
          <c:showCatName val="0"/>
          <c:showSerName val="0"/>
          <c:showPercent val="0"/>
          <c:showBubbleSize val="0"/>
        </c:dLbls>
        <c:gapWidth val="150"/>
        <c:axId val="1415404656"/>
        <c:axId val="1417708320"/>
      </c:barChart>
      <c:lineChart>
        <c:grouping val="standard"/>
        <c:varyColors val="0"/>
        <c:ser>
          <c:idx val="1"/>
          <c:order val="1"/>
          <c:tx>
            <c:strRef>
              <c:f>'Wykres 3.'!$D$2</c:f>
              <c:strCache>
                <c:ptCount val="1"/>
                <c:pt idx="0">
                  <c:v>budowa budynków</c:v>
                </c:pt>
              </c:strCache>
            </c:strRef>
          </c:tx>
          <c:spPr>
            <a:ln w="25400" cap="rnd">
              <a:solidFill>
                <a:srgbClr val="99CEB3"/>
              </a:solidFill>
              <a:round/>
            </a:ln>
            <a:effectLst/>
          </c:spPr>
          <c:marker>
            <c:symbol val="none"/>
          </c:marker>
          <c:dLbls>
            <c:dLbl>
              <c:idx val="16"/>
              <c:layout>
                <c:manualLayout>
                  <c:x val="7.5919326250850599E-2"/>
                  <c:y val="1.3572204125950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08-4732-9017-D23EB5F1186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3.'!$D$3:$D$19</c:f>
              <c:numCache>
                <c:formatCode>0.0</c:formatCode>
                <c:ptCount val="17"/>
                <c:pt idx="0">
                  <c:v>0.1</c:v>
                </c:pt>
                <c:pt idx="1">
                  <c:v>0.3</c:v>
                </c:pt>
                <c:pt idx="2">
                  <c:v>0.8</c:v>
                </c:pt>
                <c:pt idx="3">
                  <c:v>1</c:v>
                </c:pt>
                <c:pt idx="4">
                  <c:v>1.3</c:v>
                </c:pt>
                <c:pt idx="5">
                  <c:v>1.4</c:v>
                </c:pt>
                <c:pt idx="6">
                  <c:v>1.8</c:v>
                </c:pt>
                <c:pt idx="7">
                  <c:v>1.8</c:v>
                </c:pt>
                <c:pt idx="8">
                  <c:v>1.9</c:v>
                </c:pt>
                <c:pt idx="9">
                  <c:v>2.7</c:v>
                </c:pt>
                <c:pt idx="10">
                  <c:v>3.1</c:v>
                </c:pt>
                <c:pt idx="11">
                  <c:v>3.5</c:v>
                </c:pt>
                <c:pt idx="12">
                  <c:v>4.2</c:v>
                </c:pt>
                <c:pt idx="13">
                  <c:v>4.3</c:v>
                </c:pt>
                <c:pt idx="14">
                  <c:v>5.3</c:v>
                </c:pt>
                <c:pt idx="15">
                  <c:v>6.4</c:v>
                </c:pt>
                <c:pt idx="16" formatCode="General">
                  <c:v>6.6</c:v>
                </c:pt>
              </c:numCache>
            </c:numRef>
          </c:val>
          <c:smooth val="0"/>
          <c:extLst>
            <c:ext xmlns:c16="http://schemas.microsoft.com/office/drawing/2014/chart" uri="{C3380CC4-5D6E-409C-BE32-E72D297353CC}">
              <c16:uniqueId val="{00000003-2608-4732-9017-D23EB5F1186D}"/>
            </c:ext>
          </c:extLst>
        </c:ser>
        <c:ser>
          <c:idx val="2"/>
          <c:order val="2"/>
          <c:tx>
            <c:strRef>
              <c:f>'Wykres 3.'!$E$2</c:f>
              <c:strCache>
                <c:ptCount val="1"/>
                <c:pt idx="0">
                  <c:v>budowa obiektów inżynierii lądowej i wodnej</c:v>
                </c:pt>
              </c:strCache>
            </c:strRef>
          </c:tx>
          <c:spPr>
            <a:ln w="25400" cap="rnd">
              <a:solidFill>
                <a:srgbClr val="99A5C9"/>
              </a:solidFill>
              <a:round/>
            </a:ln>
            <a:effectLst/>
          </c:spPr>
          <c:marker>
            <c:symbol val="none"/>
          </c:marker>
          <c:dLbls>
            <c:dLbl>
              <c:idx val="16"/>
              <c:layout>
                <c:manualLayout>
                  <c:x val="7.7500978881076654E-2"/>
                  <c:y val="4.0716612377850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08-4732-9017-D23EB5F1186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3.'!$E$3:$E$19</c:f>
              <c:numCache>
                <c:formatCode>0.0</c:formatCode>
                <c:ptCount val="17"/>
                <c:pt idx="0">
                  <c:v>0.2</c:v>
                </c:pt>
                <c:pt idx="1">
                  <c:v>0.4</c:v>
                </c:pt>
                <c:pt idx="2">
                  <c:v>0.8</c:v>
                </c:pt>
                <c:pt idx="3">
                  <c:v>1.1000000000000001</c:v>
                </c:pt>
                <c:pt idx="4">
                  <c:v>1.4</c:v>
                </c:pt>
                <c:pt idx="5">
                  <c:v>1.5</c:v>
                </c:pt>
                <c:pt idx="6">
                  <c:v>2</c:v>
                </c:pt>
                <c:pt idx="7">
                  <c:v>2.1</c:v>
                </c:pt>
                <c:pt idx="8">
                  <c:v>2.1</c:v>
                </c:pt>
                <c:pt idx="9">
                  <c:v>2.8</c:v>
                </c:pt>
                <c:pt idx="10">
                  <c:v>3</c:v>
                </c:pt>
                <c:pt idx="11">
                  <c:v>3.6</c:v>
                </c:pt>
                <c:pt idx="12">
                  <c:v>3.9</c:v>
                </c:pt>
                <c:pt idx="13">
                  <c:v>4</c:v>
                </c:pt>
                <c:pt idx="14">
                  <c:v>5</c:v>
                </c:pt>
                <c:pt idx="15">
                  <c:v>6.3</c:v>
                </c:pt>
                <c:pt idx="16" formatCode="General">
                  <c:v>6.4</c:v>
                </c:pt>
              </c:numCache>
            </c:numRef>
          </c:val>
          <c:smooth val="0"/>
          <c:extLst>
            <c:ext xmlns:c16="http://schemas.microsoft.com/office/drawing/2014/chart" uri="{C3380CC4-5D6E-409C-BE32-E72D297353CC}">
              <c16:uniqueId val="{00000005-2608-4732-9017-D23EB5F1186D}"/>
            </c:ext>
          </c:extLst>
        </c:ser>
        <c:ser>
          <c:idx val="3"/>
          <c:order val="3"/>
          <c:tx>
            <c:strRef>
              <c:f>'Wykres 3.'!$F$2</c:f>
              <c:strCache>
                <c:ptCount val="1"/>
                <c:pt idx="0">
                  <c:v>roboty budowlane specjalistyczne</c:v>
                </c:pt>
              </c:strCache>
            </c:strRef>
          </c:tx>
          <c:spPr>
            <a:ln w="25400" cap="rnd">
              <a:solidFill>
                <a:srgbClr val="008542"/>
              </a:solidFill>
              <a:round/>
            </a:ln>
            <a:effectLst/>
          </c:spPr>
          <c:marker>
            <c:symbol val="none"/>
          </c:marker>
          <c:dLbls>
            <c:dLbl>
              <c:idx val="16"/>
              <c:layout>
                <c:manualLayout>
                  <c:x val="6.1106539815658036E-2"/>
                  <c:y val="-2.516468420170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08-4732-9017-D23EB5F1186D}"/>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3.'!$F$3:$F$19</c:f>
              <c:numCache>
                <c:formatCode>0.0</c:formatCode>
                <c:ptCount val="17"/>
                <c:pt idx="0">
                  <c:v>0.1</c:v>
                </c:pt>
                <c:pt idx="1">
                  <c:v>0.3</c:v>
                </c:pt>
                <c:pt idx="2">
                  <c:v>0.7</c:v>
                </c:pt>
                <c:pt idx="3">
                  <c:v>0.9</c:v>
                </c:pt>
                <c:pt idx="4">
                  <c:v>1.1000000000000001</c:v>
                </c:pt>
                <c:pt idx="5">
                  <c:v>1.2</c:v>
                </c:pt>
                <c:pt idx="6">
                  <c:v>1.6</c:v>
                </c:pt>
                <c:pt idx="7">
                  <c:v>1.6</c:v>
                </c:pt>
                <c:pt idx="8">
                  <c:v>1.6</c:v>
                </c:pt>
                <c:pt idx="9">
                  <c:v>2.4</c:v>
                </c:pt>
                <c:pt idx="10">
                  <c:v>2.8</c:v>
                </c:pt>
                <c:pt idx="11">
                  <c:v>3.4</c:v>
                </c:pt>
                <c:pt idx="12">
                  <c:v>4.2</c:v>
                </c:pt>
                <c:pt idx="13">
                  <c:v>4.2</c:v>
                </c:pt>
                <c:pt idx="14">
                  <c:v>5.6</c:v>
                </c:pt>
                <c:pt idx="15">
                  <c:v>7.1</c:v>
                </c:pt>
                <c:pt idx="16" formatCode="General">
                  <c:v>7.4</c:v>
                </c:pt>
              </c:numCache>
            </c:numRef>
          </c:val>
          <c:smooth val="0"/>
          <c:extLst>
            <c:ext xmlns:c16="http://schemas.microsoft.com/office/drawing/2014/chart" uri="{C3380CC4-5D6E-409C-BE32-E72D297353CC}">
              <c16:uniqueId val="{00000007-2608-4732-9017-D23EB5F1186D}"/>
            </c:ext>
          </c:extLst>
        </c:ser>
        <c:dLbls>
          <c:showLegendKey val="0"/>
          <c:showVal val="0"/>
          <c:showCatName val="0"/>
          <c:showSerName val="0"/>
          <c:showPercent val="0"/>
          <c:showBubbleSize val="0"/>
        </c:dLbls>
        <c:marker val="1"/>
        <c:smooth val="0"/>
        <c:axId val="1415404656"/>
        <c:axId val="1417708320"/>
      </c:lineChart>
      <c:catAx>
        <c:axId val="1415404656"/>
        <c:scaling>
          <c:orientation val="minMax"/>
        </c:scaling>
        <c:delete val="0"/>
        <c:axPos val="b"/>
        <c:numFmt formatCode="General" sourceLinked="1"/>
        <c:majorTickMark val="none"/>
        <c:minorTickMark val="none"/>
        <c:tickLblPos val="nextTo"/>
        <c:spPr>
          <a:noFill/>
          <a:ln w="6350" cap="flat" cmpd="sng" algn="ctr">
            <a:solidFill>
              <a:schemeClr val="bg1">
                <a:lumMod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17708320"/>
        <c:crossesAt val="0"/>
        <c:auto val="0"/>
        <c:lblAlgn val="ctr"/>
        <c:lblOffset val="100"/>
        <c:tickLblSkip val="1"/>
        <c:noMultiLvlLbl val="0"/>
      </c:catAx>
      <c:valAx>
        <c:axId val="1417708320"/>
        <c:scaling>
          <c:orientation val="minMax"/>
          <c:max val="8"/>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w="6350">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15404656"/>
        <c:crossesAt val="1"/>
        <c:crossBetween val="between"/>
      </c:valAx>
      <c:spPr>
        <a:noFill/>
        <a:ln>
          <a:noFill/>
        </a:ln>
        <a:effectLst/>
      </c:spPr>
    </c:plotArea>
    <c:legend>
      <c:legendPos val="r"/>
      <c:layout>
        <c:manualLayout>
          <c:xMode val="edge"/>
          <c:yMode val="edge"/>
          <c:x val="6.1471764667913697E-4"/>
          <c:y val="0.89829559783674728"/>
          <c:w val="0.99726826146561587"/>
          <c:h val="0.100319962988547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openxmlformats.org/package/2006/metadata/core-properties"/>
    <ds:schemaRef ds:uri="http://purl.org/dc/dcmitype/"/>
    <ds:schemaRef ds:uri="http://schemas.microsoft.com/office/2006/documentManagement/types"/>
    <ds:schemaRef ds:uri="1E9983FF-DC4B-4F4E-A072-0441E2B88E6D"/>
    <ds:schemaRef ds:uri="http://schemas.microsoft.com/sharepoint/v3"/>
    <ds:schemaRef ds:uri="http://purl.org/dc/elements/1.1/"/>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92C1E-B900-4F32-BF93-4E6882457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4</Pages>
  <Words>534</Words>
  <Characters>3207</Characters>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maju 2026 r.</dc:title>
  <dc:subject/>
  <dc:creator>Główny Urząd Statystyczny</dc:creator>
  <cp:keywords/>
  <dc:description/>
  <cp:lastPrinted>2026-05-20T09:00:00Z</cp:lastPrinted>
  <dcterms:created xsi:type="dcterms:W3CDTF">2026-01-19T08:10:00Z</dcterms:created>
  <dcterms:modified xsi:type="dcterms:W3CDTF">2026-06-19T05:40:00Z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