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0F8D6" w14:textId="6C718234" w:rsidR="00986DBD" w:rsidRPr="005E29FB" w:rsidRDefault="00986DBD" w:rsidP="00986DBD">
      <w:pPr>
        <w:suppressAutoHyphens/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Działalność faktoringowa przedsiębiorstw </w:t>
      </w:r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br/>
        <w:t xml:space="preserve">finansowych w </w:t>
      </w:r>
      <w:r w:rsidR="003359B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</w:t>
      </w:r>
      <w:r w:rsidR="0036384A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Pr="00986DB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 r.</w:t>
      </w:r>
    </w:p>
    <w:p w14:paraId="234E907B" w14:textId="1A04ECDC" w:rsidR="00A66BCD" w:rsidRDefault="006D7409" w:rsidP="006D7409">
      <w:pPr>
        <w:pStyle w:val="Lead"/>
      </w:pPr>
      <w:r w:rsidRPr="008313D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DCAC3AB">
                <wp:simplePos x="0" y="0"/>
                <wp:positionH relativeFrom="margin">
                  <wp:posOffset>-9525</wp:posOffset>
                </wp:positionH>
                <wp:positionV relativeFrom="paragraph">
                  <wp:posOffset>8255</wp:posOffset>
                </wp:positionV>
                <wp:extent cx="2085975" cy="1238250"/>
                <wp:effectExtent l="0" t="0" r="9525" b="0"/>
                <wp:wrapSquare wrapText="bothSides"/>
                <wp:docPr id="6" name="Pole tekstowe 2" descr="Wartość wykupionych wierzytelności wzrosła o 1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D028EBC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AF53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11</w:t>
                            </w:r>
                            <w:r w:rsidR="00986DBD" w:rsidRPr="00986D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AF53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86DBD" w:rsidRPr="00986D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172D28C8" w:rsidR="005C0CAC" w:rsidRPr="005F4000" w:rsidRDefault="00986DBD" w:rsidP="005F400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86DBD">
                              <w:rPr>
                                <w:sz w:val="20"/>
                              </w:rPr>
                              <w:t>Wzrost wartości wykupionych wierzytelności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artość wykupionych wierzytelności wzrosła o 11,0%" style="position:absolute;margin-left:-.75pt;margin-top:.65pt;width:164.2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" fillcolor="#001d77" stroked="f">
                <v:stroke joinstyle="miter"/>
                <v:textbox>
                  <w:txbxContent>
                    <w:p w14:paraId="56D1096E" w14:textId="1D028EBC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AF53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11</w:t>
                      </w:r>
                      <w:r w:rsidR="00986DBD" w:rsidRPr="00986D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AF53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86DBD" w:rsidRPr="00986D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172D28C8" w:rsidR="005C0CAC" w:rsidRPr="005F4000" w:rsidRDefault="00986DBD" w:rsidP="005F4000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86DBD">
                        <w:rPr>
                          <w:sz w:val="20"/>
                        </w:rPr>
                        <w:t>Wzrost wartości wykupionych wierzytelności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6BCD" w:rsidRPr="008313D5">
        <w:t xml:space="preserve">W </w:t>
      </w:r>
      <w:r w:rsidR="00D84CC1">
        <w:t>202</w:t>
      </w:r>
      <w:r w:rsidR="0014067B">
        <w:t>5</w:t>
      </w:r>
      <w:r w:rsidR="00D84CC1" w:rsidRPr="008313D5">
        <w:t xml:space="preserve"> </w:t>
      </w:r>
      <w:r w:rsidR="00A66BCD" w:rsidRPr="008313D5">
        <w:t>r. b</w:t>
      </w:r>
      <w:r w:rsidR="00986DBD" w:rsidRPr="008313D5">
        <w:t>adaniem objęt</w:t>
      </w:r>
      <w:r w:rsidR="00F45815">
        <w:t>ych</w:t>
      </w:r>
      <w:r w:rsidR="00A66BCD" w:rsidRPr="008313D5">
        <w:t xml:space="preserve"> został</w:t>
      </w:r>
      <w:r w:rsidR="00F45815">
        <w:t>o</w:t>
      </w:r>
      <w:r w:rsidR="00986DBD" w:rsidRPr="008313D5">
        <w:t xml:space="preserve"> </w:t>
      </w:r>
      <w:r w:rsidR="00F45815">
        <w:t>4</w:t>
      </w:r>
      <w:r w:rsidR="0014067B">
        <w:t>8</w:t>
      </w:r>
      <w:r w:rsidR="00F45815" w:rsidRPr="008313D5">
        <w:t xml:space="preserve"> </w:t>
      </w:r>
      <w:r w:rsidR="00986DBD" w:rsidRPr="008313D5">
        <w:t>podmiot</w:t>
      </w:r>
      <w:r w:rsidR="00F45815">
        <w:t>ów</w:t>
      </w:r>
      <w:r w:rsidR="00986DBD" w:rsidRPr="008313D5">
        <w:t xml:space="preserve"> </w:t>
      </w:r>
      <w:r w:rsidR="00F45815" w:rsidRPr="008313D5">
        <w:t>prowadząc</w:t>
      </w:r>
      <w:r w:rsidR="00F45815">
        <w:t xml:space="preserve">ych </w:t>
      </w:r>
      <w:r w:rsidR="00986DBD" w:rsidRPr="008313D5">
        <w:t xml:space="preserve">działalność faktoringową. </w:t>
      </w:r>
      <w:r w:rsidR="00A66BCD" w:rsidRPr="008313D5">
        <w:t xml:space="preserve">Przedsiębiorstwa te wykupiły </w:t>
      </w:r>
      <w:r w:rsidR="00E263AA" w:rsidRPr="008313D5">
        <w:t xml:space="preserve">w ciagu roku </w:t>
      </w:r>
      <w:r w:rsidR="00A66BCD" w:rsidRPr="008313D5">
        <w:t>2</w:t>
      </w:r>
      <w:r w:rsidR="004046D1">
        <w:t>9,</w:t>
      </w:r>
      <w:r w:rsidR="0014067B">
        <w:t>7</w:t>
      </w:r>
      <w:r w:rsidR="00A66BCD" w:rsidRPr="008313D5">
        <w:t xml:space="preserve"> mln faktur o wartości </w:t>
      </w:r>
      <w:r w:rsidR="008F25F5">
        <w:t>5</w:t>
      </w:r>
      <w:r w:rsidR="0014067B">
        <w:t>81,8</w:t>
      </w:r>
      <w:r w:rsidR="00A66BCD" w:rsidRPr="008313D5">
        <w:t xml:space="preserve"> mld zł</w:t>
      </w:r>
      <w:r w:rsidR="00A66BCD" w:rsidRPr="00042683">
        <w:t xml:space="preserve">. </w:t>
      </w:r>
      <w:r w:rsidR="00996775" w:rsidRPr="00042683">
        <w:t>Z</w:t>
      </w:r>
      <w:r w:rsidR="00E263AA" w:rsidRPr="00042683">
        <w:t xml:space="preserve"> </w:t>
      </w:r>
      <w:r w:rsidR="00A66BCD" w:rsidRPr="00042683">
        <w:t xml:space="preserve">usług faktoringowych badanych podmiotów </w:t>
      </w:r>
      <w:r w:rsidR="00996775" w:rsidRPr="00042683">
        <w:t xml:space="preserve">w </w:t>
      </w:r>
      <w:r w:rsidR="00D84CC1">
        <w:t>202</w:t>
      </w:r>
      <w:r w:rsidR="0014067B">
        <w:t>5</w:t>
      </w:r>
      <w:r w:rsidR="00D84CC1" w:rsidRPr="00042683">
        <w:t xml:space="preserve"> </w:t>
      </w:r>
      <w:r w:rsidR="00996775" w:rsidRPr="00042683">
        <w:t xml:space="preserve">r. </w:t>
      </w:r>
      <w:r w:rsidR="00A66BCD" w:rsidRPr="00042683">
        <w:t xml:space="preserve">skorzystało </w:t>
      </w:r>
      <w:r w:rsidR="002E5609">
        <w:t>31,</w:t>
      </w:r>
      <w:r w:rsidR="0014067B">
        <w:t>7</w:t>
      </w:r>
      <w:r w:rsidR="00E263AA" w:rsidRPr="00042683">
        <w:t xml:space="preserve"> tys</w:t>
      </w:r>
      <w:r w:rsidR="001D5C66">
        <w:t>.</w:t>
      </w:r>
      <w:r w:rsidR="00E263AA" w:rsidRPr="00042683">
        <w:t xml:space="preserve"> klientów.</w:t>
      </w:r>
    </w:p>
    <w:p w14:paraId="666C5FAC" w14:textId="2F842C00" w:rsidR="006D7409" w:rsidRPr="005E29FB" w:rsidRDefault="006D7409" w:rsidP="006D7409">
      <w:pPr>
        <w:pStyle w:val="Lead"/>
      </w:pPr>
    </w:p>
    <w:bookmarkStart w:id="0" w:name="_Hlk106709528"/>
    <w:p w14:paraId="3AF61F44" w14:textId="78A1F4E5" w:rsidR="00986DBD" w:rsidRPr="00AF04B5" w:rsidRDefault="006D635D" w:rsidP="00986DBD">
      <w:pPr>
        <w:pStyle w:val="Nagwek1"/>
        <w:rPr>
          <w:rFonts w:ascii="Fira Sans" w:hAnsi="Fira Sans"/>
          <w:b/>
          <w:highlight w:val="yellow"/>
        </w:rPr>
      </w:pPr>
      <w:r w:rsidRPr="0074467B">
        <w:rPr>
          <w:rFonts w:ascii="Fira Sans" w:hAnsi="Fira Sans"/>
          <w:b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FCCAB7B">
                <wp:simplePos x="0" y="0"/>
                <wp:positionH relativeFrom="column">
                  <wp:posOffset>5275580</wp:posOffset>
                </wp:positionH>
                <wp:positionV relativeFrom="paragraph">
                  <wp:posOffset>216535</wp:posOffset>
                </wp:positionV>
                <wp:extent cx="1597660" cy="1057275"/>
                <wp:effectExtent l="0" t="0" r="0" b="0"/>
                <wp:wrapTight wrapText="bothSides">
                  <wp:wrapPolygon edited="0">
                    <wp:start x="773" y="0"/>
                    <wp:lineTo x="773" y="21016"/>
                    <wp:lineTo x="20604" y="21016"/>
                    <wp:lineTo x="20604" y="0"/>
                    <wp:lineTo x="773" y="0"/>
                  </wp:wrapPolygon>
                </wp:wrapTight>
                <wp:docPr id="2" name="Pole tekstowe 2" descr="Przedsiębiorstwa faktoringowe w 2025 r. wykupiły 29,7 mln faktur, o 1,8% więcej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229D11F" w:rsidR="00D616D2" w:rsidRPr="0090535B" w:rsidRDefault="001253F3" w:rsidP="0090535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Przedsiębiorstwa faktoringowe w </w:t>
                            </w:r>
                            <w:r w:rsidR="003359B6"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121B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wykupiły 2</w:t>
                            </w:r>
                            <w:r w:rsidR="00FF16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</w:t>
                            </w:r>
                            <w:r w:rsidR="002233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mln faktur, o </w:t>
                            </w:r>
                            <w:r w:rsidR="002233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1,8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więcej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edsiębiorstwa faktoringowe w 2025 r. wykupiły 29,7 mln faktur, o 1,8% więcej niż w roku poprzednim" style="position:absolute;margin-left:415.4pt;margin-top:17.05pt;width:125.8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" filled="f" stroked="f">
                <v:textbox>
                  <w:txbxContent>
                    <w:p w14:paraId="66113316" w14:textId="3229D11F" w:rsidR="00D616D2" w:rsidRPr="0090535B" w:rsidRDefault="001253F3" w:rsidP="0090535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Przedsiębiorstwa faktoringowe w </w:t>
                      </w:r>
                      <w:r w:rsidR="003359B6"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121B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wykupiły 2</w:t>
                      </w:r>
                      <w:r w:rsidR="00FF16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</w:t>
                      </w:r>
                      <w:r w:rsidR="002233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mln faktur, o </w:t>
                      </w:r>
                      <w:r w:rsidR="002233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1,8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więcej 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6DBD" w:rsidRPr="00AF04B5">
        <w:rPr>
          <w:rFonts w:ascii="Fira Sans" w:hAnsi="Fira Sans"/>
          <w:b/>
          <w:shd w:val="clear" w:color="auto" w:fill="FFFFFF"/>
        </w:rPr>
        <w:t>Podstawowe dane o przedsiębiorstwach faktoringowych</w:t>
      </w:r>
      <w:bookmarkEnd w:id="0"/>
    </w:p>
    <w:p w14:paraId="0F1A44B4" w14:textId="01382869" w:rsidR="00986DBD" w:rsidRPr="00252F75" w:rsidRDefault="00803015" w:rsidP="00986DBD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Spośród</w:t>
      </w:r>
      <w:r w:rsidR="00986DBD" w:rsidRPr="00252F75">
        <w:rPr>
          <w:shd w:val="clear" w:color="auto" w:fill="FFFFFF"/>
        </w:rPr>
        <w:t xml:space="preserve"> </w:t>
      </w:r>
      <w:r w:rsidR="00203EC9">
        <w:rPr>
          <w:shd w:val="clear" w:color="auto" w:fill="FFFFFF"/>
        </w:rPr>
        <w:t>4</w:t>
      </w:r>
      <w:r w:rsidR="00577895">
        <w:rPr>
          <w:shd w:val="clear" w:color="auto" w:fill="FFFFFF"/>
        </w:rPr>
        <w:t>8</w:t>
      </w:r>
      <w:r w:rsidR="00203EC9" w:rsidRPr="00252F75">
        <w:rPr>
          <w:shd w:val="clear" w:color="auto" w:fill="FFFFFF"/>
        </w:rPr>
        <w:t xml:space="preserve"> </w:t>
      </w:r>
      <w:r w:rsidR="00986DBD" w:rsidRPr="00252F75">
        <w:rPr>
          <w:shd w:val="clear" w:color="auto" w:fill="FFFFFF"/>
        </w:rPr>
        <w:t xml:space="preserve">zbadanych podmiotów prowadzących w </w:t>
      </w:r>
      <w:r w:rsidR="00D84CC1">
        <w:rPr>
          <w:shd w:val="clear" w:color="auto" w:fill="FFFFFF"/>
        </w:rPr>
        <w:t>202</w:t>
      </w:r>
      <w:r w:rsidR="00577895">
        <w:rPr>
          <w:shd w:val="clear" w:color="auto" w:fill="FFFFFF"/>
        </w:rPr>
        <w:t>5</w:t>
      </w:r>
      <w:r w:rsidR="00D84CC1" w:rsidRPr="00252F75">
        <w:rPr>
          <w:shd w:val="clear" w:color="auto" w:fill="FFFFFF"/>
        </w:rPr>
        <w:t> </w:t>
      </w:r>
      <w:r w:rsidR="00986DBD" w:rsidRPr="00252F75">
        <w:rPr>
          <w:shd w:val="clear" w:color="auto" w:fill="FFFFFF"/>
        </w:rPr>
        <w:t xml:space="preserve">r. działalność faktoringową było </w:t>
      </w:r>
      <w:r w:rsidR="005765D7">
        <w:rPr>
          <w:shd w:val="clear" w:color="auto" w:fill="FFFFFF"/>
        </w:rPr>
        <w:t>40</w:t>
      </w:r>
      <w:r w:rsidR="00F51FC1" w:rsidRPr="00252F75">
        <w:rPr>
          <w:shd w:val="clear" w:color="auto" w:fill="FFFFFF"/>
        </w:rPr>
        <w:t> </w:t>
      </w:r>
      <w:r w:rsidR="00986DBD" w:rsidRPr="00252F75">
        <w:rPr>
          <w:shd w:val="clear" w:color="auto" w:fill="FFFFFF"/>
        </w:rPr>
        <w:t>niebankow</w:t>
      </w:r>
      <w:r w:rsidR="00070B66" w:rsidRPr="00252F75">
        <w:rPr>
          <w:shd w:val="clear" w:color="auto" w:fill="FFFFFF"/>
        </w:rPr>
        <w:t>ych</w:t>
      </w:r>
      <w:r w:rsidR="00986DBD" w:rsidRPr="00252F75">
        <w:rPr>
          <w:shd w:val="clear" w:color="auto" w:fill="FFFFFF"/>
        </w:rPr>
        <w:t xml:space="preserve"> przedsiębiorstw prowadząc</w:t>
      </w:r>
      <w:r w:rsidR="00070B66" w:rsidRPr="00252F75">
        <w:rPr>
          <w:shd w:val="clear" w:color="auto" w:fill="FFFFFF"/>
        </w:rPr>
        <w:t>ych</w:t>
      </w:r>
      <w:r w:rsidR="00986DBD" w:rsidRPr="00252F75">
        <w:rPr>
          <w:shd w:val="clear" w:color="auto" w:fill="FFFFFF"/>
        </w:rPr>
        <w:t xml:space="preserve"> ten rodzaj działalności oraz </w:t>
      </w:r>
      <w:r w:rsidR="007050F1">
        <w:rPr>
          <w:shd w:val="clear" w:color="auto" w:fill="FFFFFF"/>
        </w:rPr>
        <w:t>8</w:t>
      </w:r>
      <w:r w:rsidR="00F51FC1" w:rsidRPr="00252F75">
        <w:rPr>
          <w:shd w:val="clear" w:color="auto" w:fill="FFFFFF"/>
        </w:rPr>
        <w:t xml:space="preserve"> </w:t>
      </w:r>
      <w:r w:rsidR="00986DBD" w:rsidRPr="00252F75">
        <w:rPr>
          <w:shd w:val="clear" w:color="auto" w:fill="FFFFFF"/>
        </w:rPr>
        <w:t>banków komercyjnych, które zajmowały się faktoringiem obok statutowej działalności bankowej.</w:t>
      </w:r>
    </w:p>
    <w:p w14:paraId="7DCA6E6D" w14:textId="70FCC939" w:rsidR="00986DBD" w:rsidRPr="00986DBD" w:rsidRDefault="00986DBD" w:rsidP="00986DBD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 w:rsidRPr="00986DBD">
        <w:rPr>
          <w:b/>
          <w:iCs/>
          <w:color w:val="000000" w:themeColor="text1"/>
          <w:szCs w:val="19"/>
        </w:rPr>
        <w:t xml:space="preserve">Tablica 1. </w:t>
      </w:r>
      <w:r w:rsidRPr="00986DBD">
        <w:rPr>
          <w:b/>
          <w:iCs/>
          <w:color w:val="000000" w:themeColor="text1"/>
          <w:szCs w:val="19"/>
        </w:rPr>
        <w:tab/>
        <w:t>Działalność badanych podmiotów</w:t>
      </w:r>
    </w:p>
    <w:tbl>
      <w:tblPr>
        <w:tblStyle w:val="Tabela-Siatka2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 Działalność badanych podmiotów "/>
      </w:tblPr>
      <w:tblGrid>
        <w:gridCol w:w="2547"/>
        <w:gridCol w:w="1701"/>
        <w:gridCol w:w="1984"/>
        <w:gridCol w:w="1825"/>
      </w:tblGrid>
      <w:tr w:rsidR="00986DBD" w:rsidRPr="00986DBD" w14:paraId="595848DF" w14:textId="77777777" w:rsidTr="007E411B">
        <w:tc>
          <w:tcPr>
            <w:tcW w:w="2547" w:type="dxa"/>
            <w:vMerge w:val="restart"/>
            <w:vAlign w:val="center"/>
          </w:tcPr>
          <w:p w14:paraId="59FB3EE9" w14:textId="77777777" w:rsidR="00986DBD" w:rsidRPr="00986DBD" w:rsidRDefault="00986DBD" w:rsidP="00986DBD">
            <w:pPr>
              <w:jc w:val="center"/>
              <w:rPr>
                <w:shd w:val="clear" w:color="auto" w:fill="FFFFFF"/>
              </w:rPr>
            </w:pPr>
            <w:r w:rsidRPr="00986DBD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16A95F77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984" w:type="dxa"/>
            <w:vAlign w:val="center"/>
          </w:tcPr>
          <w:p w14:paraId="7AC02481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Faktoringowe przedsiębiorstwa niebankowe</w:t>
            </w:r>
          </w:p>
        </w:tc>
        <w:tc>
          <w:tcPr>
            <w:tcW w:w="1825" w:type="dxa"/>
            <w:vAlign w:val="center"/>
          </w:tcPr>
          <w:p w14:paraId="3845659F" w14:textId="77777777" w:rsidR="00986DBD" w:rsidRPr="00986DBD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Działalność faktoringowa w bankach</w:t>
            </w:r>
          </w:p>
        </w:tc>
      </w:tr>
      <w:tr w:rsidR="00986DBD" w:rsidRPr="00986DBD" w14:paraId="134A89CF" w14:textId="77777777" w:rsidTr="007E411B">
        <w:tc>
          <w:tcPr>
            <w:tcW w:w="2547" w:type="dxa"/>
            <w:vMerge/>
          </w:tcPr>
          <w:p w14:paraId="2AF07120" w14:textId="77777777" w:rsidR="00986DBD" w:rsidRPr="00986DBD" w:rsidRDefault="00986DBD" w:rsidP="00986DBD">
            <w:pPr>
              <w:rPr>
                <w:shd w:val="clear" w:color="auto" w:fill="FFFFFF"/>
              </w:rPr>
            </w:pPr>
          </w:p>
        </w:tc>
        <w:tc>
          <w:tcPr>
            <w:tcW w:w="5510" w:type="dxa"/>
            <w:gridSpan w:val="3"/>
            <w:vAlign w:val="center"/>
          </w:tcPr>
          <w:p w14:paraId="6530917E" w14:textId="77777777" w:rsidR="00986DBD" w:rsidRPr="00986DBD" w:rsidRDefault="00986DBD" w:rsidP="00986DBD">
            <w:pPr>
              <w:jc w:val="center"/>
              <w:rPr>
                <w:shd w:val="clear" w:color="auto" w:fill="FFFFFF"/>
              </w:rPr>
            </w:pPr>
            <w:r w:rsidRPr="00986DBD">
              <w:rPr>
                <w:color w:val="000000" w:themeColor="text1"/>
                <w:szCs w:val="19"/>
              </w:rPr>
              <w:t>Liczba podmiotów</w:t>
            </w:r>
          </w:p>
        </w:tc>
      </w:tr>
      <w:tr w:rsidR="009535C4" w:rsidRPr="00986DBD" w14:paraId="1EBDE1E8" w14:textId="77777777" w:rsidTr="00EE3B99">
        <w:tc>
          <w:tcPr>
            <w:tcW w:w="2547" w:type="dxa"/>
            <w:vAlign w:val="center"/>
          </w:tcPr>
          <w:p w14:paraId="2D95876B" w14:textId="77777777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C78D6B5" w14:textId="0C50AEA6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</w:t>
            </w:r>
            <w:r w:rsidR="008A5A8F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98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2D1B87F" w14:textId="32854BCA" w:rsidR="009535C4" w:rsidRPr="00986DBD" w:rsidRDefault="008A5A8F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</w:t>
            </w:r>
          </w:p>
        </w:tc>
        <w:tc>
          <w:tcPr>
            <w:tcW w:w="1825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29F9256" w14:textId="7024EA1D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  <w:tr w:rsidR="009535C4" w:rsidRPr="00986DBD" w14:paraId="03CEA9D9" w14:textId="77777777" w:rsidTr="00EE3B99">
        <w:tc>
          <w:tcPr>
            <w:tcW w:w="2547" w:type="dxa"/>
            <w:vAlign w:val="center"/>
          </w:tcPr>
          <w:p w14:paraId="75905400" w14:textId="77777777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jedyny rodzaj działalności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CF37238" w14:textId="52C01D6D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8A5A8F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71AFAC" w14:textId="696336BD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8A5A8F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1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E6D57D0" w14:textId="5D6E8806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9535C4" w:rsidRPr="00986DBD" w14:paraId="70C906A5" w14:textId="77777777" w:rsidTr="00EE3B99">
        <w:tc>
          <w:tcPr>
            <w:tcW w:w="2547" w:type="dxa"/>
            <w:vAlign w:val="center"/>
          </w:tcPr>
          <w:p w14:paraId="2A5690CC" w14:textId="7AC5458C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działalność dominująca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5FDA6F8" w14:textId="68EAEBE8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FB4F28" w14:textId="35D9B0DC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A18B449" w14:textId="16096F04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 w:val="18"/>
                <w:szCs w:val="18"/>
              </w:rPr>
              <w:t xml:space="preserve"> -</w:t>
            </w:r>
          </w:p>
        </w:tc>
      </w:tr>
      <w:tr w:rsidR="009535C4" w:rsidRPr="00986DBD" w14:paraId="6EC23586" w14:textId="77777777" w:rsidTr="00EE3B99">
        <w:tc>
          <w:tcPr>
            <w:tcW w:w="2547" w:type="dxa"/>
            <w:vAlign w:val="center"/>
          </w:tcPr>
          <w:p w14:paraId="6B10D5A2" w14:textId="77777777" w:rsidR="009535C4" w:rsidRPr="00986DBD" w:rsidRDefault="009535C4" w:rsidP="009535C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86DBD">
              <w:rPr>
                <w:rFonts w:eastAsiaTheme="majorEastAsia" w:cstheme="majorBidi"/>
                <w:color w:val="000000" w:themeColor="text1"/>
                <w:szCs w:val="19"/>
              </w:rPr>
              <w:t>Faktoring – działalność uboczna</w:t>
            </w:r>
          </w:p>
        </w:tc>
        <w:tc>
          <w:tcPr>
            <w:tcW w:w="170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7FE0A50E" w14:textId="3EE264F7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</w:t>
            </w:r>
            <w:r w:rsidR="008A5A8F"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14:paraId="6828F801" w14:textId="5F37CCF6" w:rsidR="009535C4" w:rsidRPr="00986DBD" w:rsidRDefault="008A5A8F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825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2A30" w14:textId="4C3BEE3E" w:rsidR="009535C4" w:rsidRPr="00986DBD" w:rsidRDefault="009535C4" w:rsidP="009535C4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</w:p>
        </w:tc>
      </w:tr>
    </w:tbl>
    <w:p w14:paraId="2B8C3776" w14:textId="35C04BA1" w:rsidR="00986DBD" w:rsidRPr="002846BA" w:rsidRDefault="00986DBD" w:rsidP="00AB760E">
      <w:pPr>
        <w:spacing w:before="240"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2846BA">
        <w:rPr>
          <w:shd w:val="clear" w:color="auto" w:fill="FFFFFF"/>
        </w:rPr>
        <w:t>Spośród niebankowych przedsiębiorstw faktoringowych 2</w:t>
      </w:r>
      <w:r w:rsidR="00BF67A7">
        <w:rPr>
          <w:shd w:val="clear" w:color="auto" w:fill="FFFFFF"/>
        </w:rPr>
        <w:t>1</w:t>
      </w:r>
      <w:r w:rsidRPr="002846BA">
        <w:rPr>
          <w:shd w:val="clear" w:color="auto" w:fill="FFFFFF"/>
        </w:rPr>
        <w:t xml:space="preserve"> należał</w:t>
      </w:r>
      <w:r w:rsidR="00BF67A7">
        <w:rPr>
          <w:shd w:val="clear" w:color="auto" w:fill="FFFFFF"/>
        </w:rPr>
        <w:t>o</w:t>
      </w:r>
      <w:r w:rsidRPr="002846BA">
        <w:rPr>
          <w:shd w:val="clear" w:color="auto" w:fill="FFFFFF"/>
        </w:rPr>
        <w:t xml:space="preserve"> do grup </w:t>
      </w:r>
      <w:r w:rsidR="00474ADC">
        <w:rPr>
          <w:shd w:val="clear" w:color="auto" w:fill="FFFFFF"/>
        </w:rPr>
        <w:t>przedsiębi</w:t>
      </w:r>
      <w:r w:rsidR="00E8297D">
        <w:rPr>
          <w:shd w:val="clear" w:color="auto" w:fill="FFFFFF"/>
        </w:rPr>
        <w:t>orstw</w:t>
      </w:r>
      <w:r w:rsidRPr="002846BA">
        <w:rPr>
          <w:shd w:val="clear" w:color="auto" w:fill="FFFFFF"/>
        </w:rPr>
        <w:t xml:space="preserve">, w tym </w:t>
      </w:r>
      <w:r w:rsidR="005E29FB" w:rsidRPr="002846BA">
        <w:rPr>
          <w:shd w:val="clear" w:color="auto" w:fill="FFFFFF"/>
        </w:rPr>
        <w:t>1</w:t>
      </w:r>
      <w:r w:rsidR="00BF67A7">
        <w:rPr>
          <w:shd w:val="clear" w:color="auto" w:fill="FFFFFF"/>
        </w:rPr>
        <w:t>8</w:t>
      </w:r>
      <w:r w:rsidRPr="002846BA">
        <w:rPr>
          <w:shd w:val="clear" w:color="auto" w:fill="FFFFFF"/>
        </w:rPr>
        <w:t xml:space="preserve"> było jednostkami zależnymi</w:t>
      </w:r>
      <w:r w:rsidR="002846BA" w:rsidRPr="002846BA">
        <w:rPr>
          <w:shd w:val="clear" w:color="auto" w:fill="FFFFFF"/>
        </w:rPr>
        <w:t xml:space="preserve">, a </w:t>
      </w:r>
      <w:r w:rsidR="00780089">
        <w:rPr>
          <w:shd w:val="clear" w:color="auto" w:fill="FFFFFF"/>
        </w:rPr>
        <w:t>3</w:t>
      </w:r>
      <w:r w:rsidRPr="002846BA">
        <w:rPr>
          <w:shd w:val="clear" w:color="auto" w:fill="FFFFFF"/>
        </w:rPr>
        <w:t xml:space="preserve"> jednostkami dominującymi i zależnymi</w:t>
      </w:r>
      <w:r w:rsidR="00AB6EC5">
        <w:rPr>
          <w:shd w:val="clear" w:color="auto" w:fill="FFFFFF"/>
        </w:rPr>
        <w:t xml:space="preserve"> </w:t>
      </w:r>
      <w:r w:rsidR="00AB6EC5" w:rsidRPr="006D635D">
        <w:rPr>
          <w:shd w:val="clear" w:color="auto" w:fill="FFFFFF"/>
        </w:rPr>
        <w:t>(</w:t>
      </w:r>
      <w:r w:rsidR="00431D6A" w:rsidRPr="006D635D">
        <w:rPr>
          <w:shd w:val="clear" w:color="auto" w:fill="FFFFFF"/>
        </w:rPr>
        <w:t>dominującymi pośredniego szczebla)</w:t>
      </w:r>
      <w:r w:rsidRPr="006D635D">
        <w:rPr>
          <w:shd w:val="clear" w:color="auto" w:fill="FFFFFF"/>
        </w:rPr>
        <w:t>.</w:t>
      </w:r>
    </w:p>
    <w:p w14:paraId="3D38855B" w14:textId="7E05CEBB" w:rsidR="00986DBD" w:rsidRPr="003B4557" w:rsidRDefault="00986DBD" w:rsidP="00986DBD">
      <w:pPr>
        <w:spacing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2846BA">
        <w:rPr>
          <w:shd w:val="clear" w:color="auto" w:fill="FFFFFF"/>
        </w:rPr>
        <w:t>W niebankowych przedsiębiorstwach faktoringowych kapitał krajowy</w:t>
      </w:r>
      <w:r w:rsidR="0047170A" w:rsidRPr="002846BA">
        <w:rPr>
          <w:shd w:val="clear" w:color="auto" w:fill="FFFFFF"/>
        </w:rPr>
        <w:t xml:space="preserve"> </w:t>
      </w:r>
      <w:r w:rsidR="0047170A" w:rsidRPr="00D079E9">
        <w:rPr>
          <w:shd w:val="clear" w:color="auto" w:fill="FFFFFF"/>
        </w:rPr>
        <w:t xml:space="preserve">dominował w </w:t>
      </w:r>
      <w:r w:rsidR="0044404E" w:rsidRPr="00D079E9">
        <w:rPr>
          <w:shd w:val="clear" w:color="auto" w:fill="FFFFFF"/>
        </w:rPr>
        <w:t>2</w:t>
      </w:r>
      <w:r w:rsidR="0090642E" w:rsidRPr="00D079E9">
        <w:rPr>
          <w:shd w:val="clear" w:color="auto" w:fill="FFFFFF"/>
        </w:rPr>
        <w:t>7</w:t>
      </w:r>
      <w:r w:rsidR="0047170A" w:rsidRPr="00D079E9">
        <w:rPr>
          <w:shd w:val="clear" w:color="auto" w:fill="FFFFFF"/>
        </w:rPr>
        <w:t xml:space="preserve"> przedsiębiorstwach</w:t>
      </w:r>
      <w:r w:rsidRPr="00D079E9">
        <w:rPr>
          <w:shd w:val="clear" w:color="auto" w:fill="FFFFFF"/>
        </w:rPr>
        <w:t xml:space="preserve">, </w:t>
      </w:r>
      <w:r w:rsidR="00474ADC">
        <w:rPr>
          <w:shd w:val="clear" w:color="auto" w:fill="FFFFFF"/>
        </w:rPr>
        <w:t xml:space="preserve">a </w:t>
      </w:r>
      <w:r w:rsidRPr="00D079E9">
        <w:rPr>
          <w:shd w:val="clear" w:color="auto" w:fill="FFFFFF"/>
        </w:rPr>
        <w:t>w 1</w:t>
      </w:r>
      <w:r w:rsidR="0090642E" w:rsidRPr="00D079E9">
        <w:rPr>
          <w:shd w:val="clear" w:color="auto" w:fill="FFFFFF"/>
        </w:rPr>
        <w:t>3</w:t>
      </w:r>
      <w:r w:rsidRPr="00D079E9">
        <w:rPr>
          <w:shd w:val="clear" w:color="auto" w:fill="FFFFFF"/>
        </w:rPr>
        <w:t xml:space="preserve"> </w:t>
      </w:r>
      <w:r w:rsidR="00474ADC">
        <w:rPr>
          <w:shd w:val="clear" w:color="auto" w:fill="FFFFFF"/>
        </w:rPr>
        <w:t xml:space="preserve">– </w:t>
      </w:r>
      <w:r w:rsidRPr="00D079E9">
        <w:rPr>
          <w:shd w:val="clear" w:color="auto" w:fill="FFFFFF"/>
        </w:rPr>
        <w:t>kapitał zagraniczny</w:t>
      </w:r>
      <w:r w:rsidR="0044404E" w:rsidRPr="00D079E9">
        <w:rPr>
          <w:shd w:val="clear" w:color="auto" w:fill="FFFFFF"/>
        </w:rPr>
        <w:t>.</w:t>
      </w:r>
      <w:r w:rsidR="0044404E" w:rsidRPr="00B23911">
        <w:rPr>
          <w:shd w:val="clear" w:color="auto" w:fill="FFFFFF"/>
        </w:rPr>
        <w:t xml:space="preserve"> </w:t>
      </w:r>
      <w:r w:rsidRPr="00B23911">
        <w:rPr>
          <w:shd w:val="clear" w:color="auto" w:fill="FFFFFF"/>
        </w:rPr>
        <w:t>W grupie niebankowych przedsiębiorstw faktoringow</w:t>
      </w:r>
      <w:r w:rsidR="00AC2F28" w:rsidRPr="00B23911">
        <w:rPr>
          <w:shd w:val="clear" w:color="auto" w:fill="FFFFFF"/>
        </w:rPr>
        <w:t>ych</w:t>
      </w:r>
      <w:r w:rsidRPr="00B23911">
        <w:rPr>
          <w:shd w:val="clear" w:color="auto" w:fill="FFFFFF"/>
        </w:rPr>
        <w:t xml:space="preserve"> dominowały spółki akcyjne (</w:t>
      </w:r>
      <w:r w:rsidR="00CD6862">
        <w:rPr>
          <w:shd w:val="clear" w:color="auto" w:fill="FFFFFF"/>
        </w:rPr>
        <w:t>19</w:t>
      </w:r>
      <w:r w:rsidRPr="00B23911">
        <w:rPr>
          <w:shd w:val="clear" w:color="auto" w:fill="FFFFFF"/>
        </w:rPr>
        <w:t xml:space="preserve"> jednost</w:t>
      </w:r>
      <w:r w:rsidR="0044404E" w:rsidRPr="00B23911">
        <w:rPr>
          <w:shd w:val="clear" w:color="auto" w:fill="FFFFFF"/>
        </w:rPr>
        <w:t>ek</w:t>
      </w:r>
      <w:r w:rsidRPr="00B23911">
        <w:rPr>
          <w:shd w:val="clear" w:color="auto" w:fill="FFFFFF"/>
        </w:rPr>
        <w:t>) i spółki z ograniczoną odpowiedzialnością</w:t>
      </w:r>
      <w:r w:rsidRPr="002846BA">
        <w:rPr>
          <w:shd w:val="clear" w:color="auto" w:fill="FFFFFF"/>
        </w:rPr>
        <w:t xml:space="preserve"> (</w:t>
      </w:r>
      <w:r w:rsidR="000033D8">
        <w:rPr>
          <w:shd w:val="clear" w:color="auto" w:fill="FFFFFF"/>
        </w:rPr>
        <w:t>1</w:t>
      </w:r>
      <w:r w:rsidR="00D708B9">
        <w:rPr>
          <w:shd w:val="clear" w:color="auto" w:fill="FFFFFF"/>
        </w:rPr>
        <w:t>9</w:t>
      </w:r>
      <w:r w:rsidR="0044404E" w:rsidRPr="002846BA">
        <w:rPr>
          <w:shd w:val="clear" w:color="auto" w:fill="FFFFFF"/>
        </w:rPr>
        <w:t> </w:t>
      </w:r>
      <w:r w:rsidRPr="002846BA">
        <w:rPr>
          <w:shd w:val="clear" w:color="auto" w:fill="FFFFFF"/>
        </w:rPr>
        <w:t xml:space="preserve">jednostek), </w:t>
      </w:r>
      <w:r w:rsidR="000033D8">
        <w:rPr>
          <w:shd w:val="clear" w:color="auto" w:fill="FFFFFF"/>
        </w:rPr>
        <w:t>dwa</w:t>
      </w:r>
      <w:r w:rsidRPr="002846BA">
        <w:rPr>
          <w:shd w:val="clear" w:color="auto" w:fill="FFFFFF"/>
        </w:rPr>
        <w:t xml:space="preserve"> przedsiębiorstw</w:t>
      </w:r>
      <w:r w:rsidR="000033D8">
        <w:rPr>
          <w:shd w:val="clear" w:color="auto" w:fill="FFFFFF"/>
        </w:rPr>
        <w:t>a</w:t>
      </w:r>
      <w:r w:rsidRPr="002846BA">
        <w:rPr>
          <w:shd w:val="clear" w:color="auto" w:fill="FFFFFF"/>
        </w:rPr>
        <w:t xml:space="preserve"> miał</w:t>
      </w:r>
      <w:r w:rsidR="000033D8">
        <w:rPr>
          <w:shd w:val="clear" w:color="auto" w:fill="FFFFFF"/>
        </w:rPr>
        <w:t>y</w:t>
      </w:r>
      <w:r w:rsidRPr="002846BA">
        <w:rPr>
          <w:shd w:val="clear" w:color="auto" w:fill="FFFFFF"/>
        </w:rPr>
        <w:t xml:space="preserve"> inną formę </w:t>
      </w:r>
      <w:r w:rsidR="0079623E">
        <w:rPr>
          <w:shd w:val="clear" w:color="auto" w:fill="FFFFFF"/>
        </w:rPr>
        <w:t>prawną</w:t>
      </w:r>
      <w:r w:rsidRPr="002846BA">
        <w:rPr>
          <w:shd w:val="clear" w:color="auto" w:fill="FFFFFF"/>
        </w:rPr>
        <w:t>.</w:t>
      </w:r>
    </w:p>
    <w:p w14:paraId="3C60C595" w14:textId="2B2A985E" w:rsidR="00986DBD" w:rsidRDefault="00431D6A" w:rsidP="00986DBD">
      <w:pPr>
        <w:spacing w:line="288" w:lineRule="auto"/>
        <w:rPr>
          <w:shd w:val="clear" w:color="auto" w:fill="FFFFFF"/>
        </w:rPr>
      </w:pPr>
      <w:r w:rsidRPr="008F3F17">
        <w:rPr>
          <w:shd w:val="clear" w:color="auto" w:fill="FFFFFF"/>
        </w:rPr>
        <w:t>Według stanu na koniec 2025 r. n</w:t>
      </w:r>
      <w:r w:rsidR="00986DBD" w:rsidRPr="008F3F17">
        <w:rPr>
          <w:shd w:val="clear" w:color="auto" w:fill="FFFFFF"/>
        </w:rPr>
        <w:t xml:space="preserve">iebankowe przedsiębiorstwa faktoringowe zatrudniały </w:t>
      </w:r>
      <w:r w:rsidR="009E138F" w:rsidRPr="008F3F17">
        <w:rPr>
          <w:shd w:val="clear" w:color="auto" w:fill="FFFFFF"/>
        </w:rPr>
        <w:t>1 847 osób</w:t>
      </w:r>
      <w:r w:rsidR="008F3F17" w:rsidRPr="008F3F17">
        <w:rPr>
          <w:shd w:val="clear" w:color="auto" w:fill="FFFFFF"/>
        </w:rPr>
        <w:t>,</w:t>
      </w:r>
      <w:r w:rsidR="009E138F" w:rsidRPr="008F3F17">
        <w:rPr>
          <w:shd w:val="clear" w:color="auto" w:fill="FFFFFF"/>
        </w:rPr>
        <w:t xml:space="preserve"> </w:t>
      </w:r>
      <w:r w:rsidR="008F3F17" w:rsidRPr="008F3F17">
        <w:rPr>
          <w:shd w:val="clear" w:color="auto" w:fill="FFFFFF"/>
        </w:rPr>
        <w:t xml:space="preserve">w tym </w:t>
      </w:r>
      <w:r w:rsidR="00986DBD" w:rsidRPr="008F3F17">
        <w:rPr>
          <w:shd w:val="clear" w:color="auto" w:fill="FFFFFF"/>
        </w:rPr>
        <w:t>1 5</w:t>
      </w:r>
      <w:r w:rsidR="00A17163" w:rsidRPr="008F3F17">
        <w:rPr>
          <w:shd w:val="clear" w:color="auto" w:fill="FFFFFF"/>
        </w:rPr>
        <w:t>23</w:t>
      </w:r>
      <w:r w:rsidR="00986DBD" w:rsidRPr="008F3F17">
        <w:rPr>
          <w:shd w:val="clear" w:color="auto" w:fill="FFFFFF"/>
        </w:rPr>
        <w:t xml:space="preserve"> os</w:t>
      </w:r>
      <w:r w:rsidR="000839A9" w:rsidRPr="008F3F17">
        <w:rPr>
          <w:shd w:val="clear" w:color="auto" w:fill="FFFFFF"/>
        </w:rPr>
        <w:t>oby</w:t>
      </w:r>
      <w:r w:rsidR="00986DBD" w:rsidRPr="008F3F17">
        <w:rPr>
          <w:shd w:val="clear" w:color="auto" w:fill="FFFFFF"/>
        </w:rPr>
        <w:t xml:space="preserve"> na podstawie umowy o pracę</w:t>
      </w:r>
      <w:r w:rsidRPr="008F3F17">
        <w:rPr>
          <w:shd w:val="clear" w:color="auto" w:fill="FFFFFF"/>
        </w:rPr>
        <w:t xml:space="preserve"> oraz </w:t>
      </w:r>
      <w:r w:rsidR="00B24621" w:rsidRPr="008F3F17">
        <w:rPr>
          <w:shd w:val="clear" w:color="auto" w:fill="FFFFFF"/>
        </w:rPr>
        <w:t>1</w:t>
      </w:r>
      <w:r w:rsidR="000839A9" w:rsidRPr="008F3F17">
        <w:rPr>
          <w:shd w:val="clear" w:color="auto" w:fill="FFFFFF"/>
        </w:rPr>
        <w:t>34</w:t>
      </w:r>
      <w:r w:rsidR="00B24621" w:rsidRPr="008F3F17">
        <w:rPr>
          <w:shd w:val="clear" w:color="auto" w:fill="FFFFFF"/>
        </w:rPr>
        <w:t xml:space="preserve"> </w:t>
      </w:r>
      <w:r w:rsidR="00986DBD" w:rsidRPr="008F3F17">
        <w:rPr>
          <w:shd w:val="clear" w:color="auto" w:fill="FFFFFF"/>
        </w:rPr>
        <w:t>na podstawie umowy zlecenia, agencyjnej lub umowy o dzieło</w:t>
      </w:r>
      <w:r w:rsidRPr="008F3F17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986DBD" w:rsidRPr="003B4557">
        <w:rPr>
          <w:shd w:val="clear" w:color="auto" w:fill="FFFFFF"/>
        </w:rPr>
        <w:t xml:space="preserve">Badane niebankowe przedsiębiorstwa faktoringowe świadczyły swoje usługi poprzez </w:t>
      </w:r>
      <w:r w:rsidR="00B24621">
        <w:rPr>
          <w:shd w:val="clear" w:color="auto" w:fill="FFFFFF"/>
        </w:rPr>
        <w:t>1</w:t>
      </w:r>
      <w:r w:rsidR="007571AC">
        <w:rPr>
          <w:shd w:val="clear" w:color="auto" w:fill="FFFFFF"/>
        </w:rPr>
        <w:t>3</w:t>
      </w:r>
      <w:r w:rsidR="000839A9">
        <w:rPr>
          <w:shd w:val="clear" w:color="auto" w:fill="FFFFFF"/>
        </w:rPr>
        <w:t>0</w:t>
      </w:r>
      <w:r w:rsidR="00B24621" w:rsidRPr="003B4557">
        <w:rPr>
          <w:shd w:val="clear" w:color="auto" w:fill="FFFFFF"/>
        </w:rPr>
        <w:t xml:space="preserve"> </w:t>
      </w:r>
      <w:r w:rsidR="00986DBD" w:rsidRPr="003B4557">
        <w:rPr>
          <w:shd w:val="clear" w:color="auto" w:fill="FFFFFF"/>
        </w:rPr>
        <w:t>oddziałów, przedstawicielstw i filii.</w:t>
      </w:r>
    </w:p>
    <w:p w14:paraId="2F19453C" w14:textId="77777777" w:rsidR="00FD482B" w:rsidRDefault="00FD482B" w:rsidP="00FD482B">
      <w:pPr>
        <w:spacing w:before="240" w:line="240" w:lineRule="auto"/>
        <w:rPr>
          <w:b/>
        </w:rPr>
      </w:pPr>
    </w:p>
    <w:p w14:paraId="4C289982" w14:textId="77777777" w:rsidR="00FD482B" w:rsidRDefault="00FD482B" w:rsidP="00FD482B">
      <w:pPr>
        <w:spacing w:before="240" w:line="240" w:lineRule="auto"/>
        <w:rPr>
          <w:b/>
        </w:rPr>
      </w:pPr>
    </w:p>
    <w:p w14:paraId="4AFE04CD" w14:textId="1B0ABFE3" w:rsidR="00FD482B" w:rsidRPr="003B4557" w:rsidRDefault="00FD482B" w:rsidP="00986DBD">
      <w:pPr>
        <w:spacing w:line="288" w:lineRule="auto"/>
        <w:rPr>
          <w:shd w:val="clear" w:color="auto" w:fill="FFFFFF"/>
        </w:rPr>
      </w:pPr>
    </w:p>
    <w:p w14:paraId="01EB1A9A" w14:textId="77777777" w:rsidR="00986DBD" w:rsidRPr="00AF04B5" w:rsidRDefault="00986DBD" w:rsidP="00986DBD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AF04B5">
        <w:rPr>
          <w:rFonts w:eastAsia="Times New Roman" w:cs="Times New Roman"/>
          <w:b/>
          <w:bCs/>
          <w:noProof/>
          <w:color w:val="001D77"/>
          <w:spacing w:val="-2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B20CF11" wp14:editId="57CD6082">
                <wp:simplePos x="0" y="0"/>
                <wp:positionH relativeFrom="column">
                  <wp:posOffset>5251643</wp:posOffset>
                </wp:positionH>
                <wp:positionV relativeFrom="paragraph">
                  <wp:posOffset>180340</wp:posOffset>
                </wp:positionV>
                <wp:extent cx="1685290" cy="1470660"/>
                <wp:effectExtent l="0" t="0" r="0" b="0"/>
                <wp:wrapTight wrapText="bothSides">
                  <wp:wrapPolygon edited="0">
                    <wp:start x="732" y="0"/>
                    <wp:lineTo x="732" y="21264"/>
                    <wp:lineTo x="20754" y="21264"/>
                    <wp:lineTo x="20754" y="0"/>
                    <wp:lineTo x="732" y="0"/>
                  </wp:wrapPolygon>
                </wp:wrapTight>
                <wp:docPr id="16" name="Pole tekstowe 16" descr="Z usług faktoringowych w 2025 r. w niebankowych przedsiębiorstwach faktoringowych skorzystało 29,6 tys. klientów, z usług faktoringowych w bankach skorzystało 2,1 tys. kli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3750A" w14:textId="539E81EA" w:rsidR="00986DBD" w:rsidRPr="003F2C5D" w:rsidRDefault="00832EE1" w:rsidP="003F2C5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usług faktoringowych w </w:t>
                            </w:r>
                            <w:r w:rsidR="003359B6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ED7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r. w niebankowych przedsiębiorstwach faktoringowych sk</w:t>
                            </w:r>
                            <w:r w:rsidR="00986DBD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orzystało 2</w:t>
                            </w:r>
                            <w:r w:rsidR="000E48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</w:t>
                            </w:r>
                            <w:r w:rsidR="00ED7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986DBD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tys. klientów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996775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usług faktoringowych w bankach skorzystało 2,</w:t>
                            </w:r>
                            <w:r w:rsidR="00ED71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031D1B"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F2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CF11" id="Pole tekstowe 16" o:spid="_x0000_s1028" type="#_x0000_t202" alt="Z usług faktoringowych w 2025 r. w niebankowych przedsiębiorstwach faktoringowych skorzystało 29,6 tys. klientów, z usług faktoringowych w bankach skorzystało 2,1 tys. klientów" style="position:absolute;margin-left:413.5pt;margin-top:14.2pt;width:132.7pt;height:115.8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" filled="f" stroked="f">
                <v:textbox>
                  <w:txbxContent>
                    <w:p w14:paraId="5873750A" w14:textId="539E81EA" w:rsidR="00986DBD" w:rsidRPr="003F2C5D" w:rsidRDefault="00832EE1" w:rsidP="003F2C5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usług faktoringowych w </w:t>
                      </w:r>
                      <w:r w:rsidR="003359B6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ED7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r. w niebankowych przedsiębiorstwach faktoringowych sk</w:t>
                      </w:r>
                      <w:r w:rsidR="00986DBD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orzystało 2</w:t>
                      </w:r>
                      <w:r w:rsidR="000E48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</w:t>
                      </w:r>
                      <w:r w:rsidR="00ED7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986DBD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tys. klientów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996775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usług faktoringowych w bankach skorzystało 2,</w:t>
                      </w:r>
                      <w:r w:rsidR="00ED71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031D1B"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F2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04B5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Charakterystyka usług faktoringowych</w:t>
      </w:r>
    </w:p>
    <w:p w14:paraId="33682A96" w14:textId="1828BFE9" w:rsidR="00986DBD" w:rsidRDefault="00986DBD" w:rsidP="00986DBD">
      <w:pPr>
        <w:spacing w:line="288" w:lineRule="auto"/>
        <w:rPr>
          <w:shd w:val="clear" w:color="auto" w:fill="FFFFFF"/>
        </w:rPr>
      </w:pPr>
      <w:r w:rsidRPr="00587A67">
        <w:rPr>
          <w:shd w:val="clear" w:color="auto" w:fill="FFFFFF"/>
        </w:rPr>
        <w:t xml:space="preserve">Z usług faktoringowych w </w:t>
      </w:r>
      <w:r w:rsidR="00D84CC1" w:rsidRPr="00587A67">
        <w:rPr>
          <w:shd w:val="clear" w:color="auto" w:fill="FFFFFF"/>
        </w:rPr>
        <w:t>202</w:t>
      </w:r>
      <w:r w:rsidR="00B4446B" w:rsidRPr="00587A67">
        <w:rPr>
          <w:shd w:val="clear" w:color="auto" w:fill="FFFFFF"/>
        </w:rPr>
        <w:t>5</w:t>
      </w:r>
      <w:r w:rsidR="00D84CC1" w:rsidRPr="00587A67">
        <w:rPr>
          <w:shd w:val="clear" w:color="auto" w:fill="FFFFFF"/>
        </w:rPr>
        <w:t> </w:t>
      </w:r>
      <w:r w:rsidRPr="00587A67">
        <w:rPr>
          <w:shd w:val="clear" w:color="auto" w:fill="FFFFFF"/>
        </w:rPr>
        <w:t xml:space="preserve">r. skorzystało </w:t>
      </w:r>
      <w:r w:rsidR="0011435E" w:rsidRPr="00587A67">
        <w:rPr>
          <w:shd w:val="clear" w:color="auto" w:fill="FFFFFF"/>
        </w:rPr>
        <w:t>31</w:t>
      </w:r>
      <w:r w:rsidRPr="00587A67">
        <w:rPr>
          <w:shd w:val="clear" w:color="auto" w:fill="FFFFFF"/>
        </w:rPr>
        <w:t> </w:t>
      </w:r>
      <w:r w:rsidR="00B4446B" w:rsidRPr="00587A67">
        <w:rPr>
          <w:shd w:val="clear" w:color="auto" w:fill="FFFFFF"/>
        </w:rPr>
        <w:t>709</w:t>
      </w:r>
      <w:r w:rsidR="009E6D4E" w:rsidRPr="00587A67">
        <w:rPr>
          <w:shd w:val="clear" w:color="auto" w:fill="FFFFFF"/>
        </w:rPr>
        <w:t xml:space="preserve"> </w:t>
      </w:r>
      <w:r w:rsidRPr="00587A67">
        <w:rPr>
          <w:shd w:val="clear" w:color="auto" w:fill="FFFFFF"/>
        </w:rPr>
        <w:t>klientów</w:t>
      </w:r>
      <w:r w:rsidR="0050278E" w:rsidRPr="00587A67">
        <w:rPr>
          <w:shd w:val="clear" w:color="auto" w:fill="FFFFFF"/>
        </w:rPr>
        <w:t xml:space="preserve">, o </w:t>
      </w:r>
      <w:r w:rsidR="001B59FD" w:rsidRPr="00587A67">
        <w:rPr>
          <w:shd w:val="clear" w:color="auto" w:fill="FFFFFF"/>
        </w:rPr>
        <w:t>1,4</w:t>
      </w:r>
      <w:r w:rsidR="0050278E" w:rsidRPr="00587A67">
        <w:rPr>
          <w:shd w:val="clear" w:color="auto" w:fill="FFFFFF"/>
        </w:rPr>
        <w:t xml:space="preserve">% </w:t>
      </w:r>
      <w:r w:rsidR="0011435E" w:rsidRPr="00587A67">
        <w:rPr>
          <w:shd w:val="clear" w:color="auto" w:fill="FFFFFF"/>
        </w:rPr>
        <w:t xml:space="preserve">więcej </w:t>
      </w:r>
      <w:r w:rsidR="009D73FA" w:rsidRPr="00587A67">
        <w:rPr>
          <w:shd w:val="clear" w:color="auto" w:fill="FFFFFF"/>
        </w:rPr>
        <w:t xml:space="preserve">niż w roku </w:t>
      </w:r>
      <w:r w:rsidR="00CE53B8" w:rsidRPr="00587A67">
        <w:rPr>
          <w:shd w:val="clear" w:color="auto" w:fill="FFFFFF"/>
        </w:rPr>
        <w:t>ubiegłym</w:t>
      </w:r>
      <w:r w:rsidRPr="00587A67">
        <w:rPr>
          <w:shd w:val="clear" w:color="auto" w:fill="FFFFFF"/>
        </w:rPr>
        <w:t xml:space="preserve">. </w:t>
      </w:r>
      <w:r w:rsidR="003B2759" w:rsidRPr="00587A67">
        <w:rPr>
          <w:shd w:val="clear" w:color="auto" w:fill="FFFFFF"/>
        </w:rPr>
        <w:t>Liczba klientów korzystających z usług fa</w:t>
      </w:r>
      <w:r w:rsidR="00CE53B8" w:rsidRPr="00587A67">
        <w:rPr>
          <w:shd w:val="clear" w:color="auto" w:fill="FFFFFF"/>
        </w:rPr>
        <w:t>k</w:t>
      </w:r>
      <w:r w:rsidR="003B2759" w:rsidRPr="00587A67">
        <w:rPr>
          <w:shd w:val="clear" w:color="auto" w:fill="FFFFFF"/>
        </w:rPr>
        <w:t>toringowych w niebankowych przedsiębiorstwach faktoringowych zwiększyła się o 1,9%, a w bankach zmniejszyła się o 5,3%.</w:t>
      </w:r>
      <w:r w:rsidR="003B2759">
        <w:rPr>
          <w:shd w:val="clear" w:color="auto" w:fill="FFFFFF"/>
        </w:rPr>
        <w:t xml:space="preserve">  </w:t>
      </w:r>
    </w:p>
    <w:p w14:paraId="233844F9" w14:textId="0E8DF2D7" w:rsidR="00DB71F2" w:rsidRDefault="00867D65" w:rsidP="003734B8">
      <w:pPr>
        <w:spacing w:line="288" w:lineRule="auto"/>
        <w:rPr>
          <w:shd w:val="clear" w:color="auto" w:fill="FFFFFF"/>
        </w:rPr>
      </w:pPr>
      <w:r w:rsidRPr="00081AFB">
        <w:rPr>
          <w:shd w:val="clear" w:color="auto" w:fill="FFFFFF"/>
        </w:rPr>
        <w:t xml:space="preserve">Przedsiębiorstwa prowadzące </w:t>
      </w:r>
      <w:r w:rsidR="00587A67" w:rsidRPr="00081AFB">
        <w:rPr>
          <w:shd w:val="clear" w:color="auto" w:fill="FFFFFF"/>
        </w:rPr>
        <w:t xml:space="preserve">działalność faktoringową </w:t>
      </w:r>
      <w:r w:rsidR="003734B8" w:rsidRPr="00081AFB">
        <w:rPr>
          <w:shd w:val="clear" w:color="auto" w:fill="FFFFFF"/>
        </w:rPr>
        <w:t>w 202</w:t>
      </w:r>
      <w:r w:rsidR="00873BBC" w:rsidRPr="00081AFB">
        <w:rPr>
          <w:shd w:val="clear" w:color="auto" w:fill="FFFFFF"/>
        </w:rPr>
        <w:t>5</w:t>
      </w:r>
      <w:r w:rsidR="003734B8" w:rsidRPr="00081AFB">
        <w:rPr>
          <w:shd w:val="clear" w:color="auto" w:fill="FFFFFF"/>
        </w:rPr>
        <w:t> r. wykupiły 29 </w:t>
      </w:r>
      <w:r w:rsidR="00873BBC" w:rsidRPr="00081AFB">
        <w:rPr>
          <w:shd w:val="clear" w:color="auto" w:fill="FFFFFF"/>
        </w:rPr>
        <w:t>678</w:t>
      </w:r>
      <w:r w:rsidR="003734B8" w:rsidRPr="00081AFB">
        <w:rPr>
          <w:shd w:val="clear" w:color="auto" w:fill="FFFFFF"/>
        </w:rPr>
        <w:t xml:space="preserve"> tys. faktur, </w:t>
      </w:r>
      <w:r w:rsidR="00474ADC">
        <w:rPr>
          <w:shd w:val="clear" w:color="auto" w:fill="FFFFFF"/>
        </w:rPr>
        <w:t xml:space="preserve">tj. </w:t>
      </w:r>
      <w:r w:rsidR="003734B8" w:rsidRPr="00081AFB">
        <w:rPr>
          <w:shd w:val="clear" w:color="auto" w:fill="FFFFFF"/>
        </w:rPr>
        <w:t xml:space="preserve">o </w:t>
      </w:r>
      <w:r w:rsidR="00873BBC" w:rsidRPr="00081AFB">
        <w:rPr>
          <w:shd w:val="clear" w:color="auto" w:fill="FFFFFF"/>
        </w:rPr>
        <w:t>1,8</w:t>
      </w:r>
      <w:r w:rsidR="003734B8" w:rsidRPr="00081AFB">
        <w:rPr>
          <w:shd w:val="clear" w:color="auto" w:fill="FFFFFF"/>
        </w:rPr>
        <w:t>% więcej niż w roku poprzednim</w:t>
      </w:r>
      <w:r w:rsidR="00474ADC">
        <w:rPr>
          <w:shd w:val="clear" w:color="auto" w:fill="FFFFFF"/>
        </w:rPr>
        <w:t>. N</w:t>
      </w:r>
      <w:r w:rsidRPr="00081AFB">
        <w:rPr>
          <w:shd w:val="clear" w:color="auto" w:fill="FFFFFF"/>
        </w:rPr>
        <w:t>iebankowe przedsiębiorstwa faktoringowe wykupiły o</w:t>
      </w:r>
      <w:r w:rsidR="00587A67" w:rsidRPr="00081AFB">
        <w:rPr>
          <w:shd w:val="clear" w:color="auto" w:fill="FFFFFF"/>
        </w:rPr>
        <w:t> </w:t>
      </w:r>
      <w:r w:rsidRPr="00081AFB">
        <w:rPr>
          <w:shd w:val="clear" w:color="auto" w:fill="FFFFFF"/>
        </w:rPr>
        <w:t>2,9% więcej faktur</w:t>
      </w:r>
      <w:r w:rsidR="00587A67" w:rsidRPr="00081AFB">
        <w:rPr>
          <w:shd w:val="clear" w:color="auto" w:fill="FFFFFF"/>
        </w:rPr>
        <w:t>, a w bankach zajmujących się działalnością faktoringową liczba wykupionych faktur zmniejszyła się o 8,0%.</w:t>
      </w:r>
    </w:p>
    <w:p w14:paraId="4E2C8F52" w14:textId="5B6DDBA6" w:rsidR="00986DBD" w:rsidRPr="00986DBD" w:rsidRDefault="00986DBD" w:rsidP="00986DBD">
      <w:pPr>
        <w:spacing w:before="36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 w:rsidRPr="00587A67">
        <w:rPr>
          <w:b/>
          <w:iCs/>
          <w:color w:val="000000" w:themeColor="text1"/>
          <w:szCs w:val="19"/>
        </w:rPr>
        <w:t xml:space="preserve">Tablica 2. </w:t>
      </w:r>
      <w:r w:rsidRPr="00587A67">
        <w:rPr>
          <w:b/>
          <w:spacing w:val="-2"/>
          <w:szCs w:val="19"/>
          <w:shd w:val="clear" w:color="auto" w:fill="FFFFFF"/>
        </w:rPr>
        <w:t xml:space="preserve">Podstawowe informacje dotyczące </w:t>
      </w:r>
      <w:r w:rsidR="00251DD0" w:rsidRPr="00587A67">
        <w:rPr>
          <w:b/>
          <w:spacing w:val="-2"/>
          <w:szCs w:val="19"/>
          <w:shd w:val="clear" w:color="auto" w:fill="FFFFFF"/>
        </w:rPr>
        <w:t>przedsiębiorstw</w:t>
      </w:r>
      <w:r w:rsidRPr="00587A67">
        <w:rPr>
          <w:b/>
          <w:spacing w:val="-2"/>
          <w:szCs w:val="19"/>
          <w:shd w:val="clear" w:color="auto" w:fill="FFFFFF"/>
        </w:rPr>
        <w:t xml:space="preserve"> </w:t>
      </w:r>
      <w:r w:rsidR="00394C25" w:rsidRPr="00587A67">
        <w:rPr>
          <w:b/>
          <w:spacing w:val="-2"/>
          <w:szCs w:val="19"/>
          <w:shd w:val="clear" w:color="auto" w:fill="FFFFFF"/>
        </w:rPr>
        <w:t xml:space="preserve">prowadzących działalność </w:t>
      </w:r>
      <w:r w:rsidRPr="00587A67">
        <w:rPr>
          <w:b/>
          <w:spacing w:val="-2"/>
          <w:szCs w:val="19"/>
          <w:shd w:val="clear" w:color="auto" w:fill="FFFFFF"/>
        </w:rPr>
        <w:t>faktoring</w:t>
      </w:r>
      <w:r w:rsidR="00394C25" w:rsidRPr="00587A67">
        <w:rPr>
          <w:b/>
          <w:spacing w:val="-2"/>
          <w:szCs w:val="19"/>
          <w:shd w:val="clear" w:color="auto" w:fill="FFFFFF"/>
        </w:rPr>
        <w:t>ową</w:t>
      </w:r>
    </w:p>
    <w:tbl>
      <w:tblPr>
        <w:tblStyle w:val="Tabela-Siatka2"/>
        <w:tblW w:w="793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2. Podstawowe informacje dotyczące przedsiębiorstw prowadzących działalność faktoringową"/>
      </w:tblPr>
      <w:tblGrid>
        <w:gridCol w:w="1939"/>
        <w:gridCol w:w="994"/>
        <w:gridCol w:w="1001"/>
        <w:gridCol w:w="1008"/>
        <w:gridCol w:w="1001"/>
        <w:gridCol w:w="994"/>
        <w:gridCol w:w="1001"/>
      </w:tblGrid>
      <w:tr w:rsidR="00986DBD" w:rsidRPr="00986DBD" w14:paraId="01B7B4C6" w14:textId="77777777" w:rsidTr="0087149E">
        <w:tc>
          <w:tcPr>
            <w:tcW w:w="1939" w:type="dxa"/>
            <w:vMerge w:val="restart"/>
            <w:vAlign w:val="center"/>
          </w:tcPr>
          <w:p w14:paraId="1E832ADC" w14:textId="77777777" w:rsidR="00986DBD" w:rsidRPr="002846BA" w:rsidRDefault="00986DBD" w:rsidP="00986DBD">
            <w:pPr>
              <w:keepNext/>
              <w:jc w:val="center"/>
              <w:outlineLvl w:val="0"/>
              <w:rPr>
                <w:szCs w:val="19"/>
                <w:shd w:val="clear" w:color="auto" w:fill="FFFFFF"/>
              </w:rPr>
            </w:pPr>
            <w:r w:rsidRPr="002846BA">
              <w:rPr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995" w:type="dxa"/>
            <w:gridSpan w:val="2"/>
            <w:vAlign w:val="center"/>
          </w:tcPr>
          <w:p w14:paraId="29100D3E" w14:textId="77777777" w:rsidR="00986DBD" w:rsidRPr="002846BA" w:rsidRDefault="00986DBD" w:rsidP="00986DB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2846BA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2009" w:type="dxa"/>
            <w:gridSpan w:val="2"/>
            <w:vAlign w:val="center"/>
          </w:tcPr>
          <w:p w14:paraId="67D8DCC3" w14:textId="77777777" w:rsidR="00986DBD" w:rsidRPr="002846BA" w:rsidRDefault="00986DBD" w:rsidP="00986DBD">
            <w:pPr>
              <w:keepNext/>
              <w:jc w:val="center"/>
              <w:outlineLvl w:val="0"/>
              <w:rPr>
                <w:szCs w:val="19"/>
                <w:shd w:val="clear" w:color="auto" w:fill="FFFFFF"/>
              </w:rPr>
            </w:pPr>
            <w:r w:rsidRPr="002846BA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Faktoringowe przedsiębiorstwa niebankowe</w:t>
            </w:r>
          </w:p>
        </w:tc>
        <w:tc>
          <w:tcPr>
            <w:tcW w:w="1995" w:type="dxa"/>
            <w:gridSpan w:val="2"/>
            <w:vAlign w:val="center"/>
          </w:tcPr>
          <w:p w14:paraId="059A0B7F" w14:textId="77777777" w:rsidR="00986DBD" w:rsidRPr="002846BA" w:rsidRDefault="00986DBD" w:rsidP="00986DBD">
            <w:pPr>
              <w:keepNext/>
              <w:keepLines/>
              <w:jc w:val="center"/>
              <w:outlineLvl w:val="2"/>
              <w:rPr>
                <w:bCs/>
                <w:szCs w:val="19"/>
                <w:shd w:val="clear" w:color="auto" w:fill="FFFFFF"/>
              </w:rPr>
            </w:pPr>
            <w:r w:rsidRPr="002846BA">
              <w:rPr>
                <w:rFonts w:eastAsiaTheme="majorEastAsia" w:cstheme="majorBidi"/>
                <w:color w:val="000000" w:themeColor="text1"/>
                <w:szCs w:val="19"/>
              </w:rPr>
              <w:t>Działalność faktoringowa w bankach</w:t>
            </w:r>
          </w:p>
        </w:tc>
      </w:tr>
      <w:tr w:rsidR="00986DBD" w:rsidRPr="00986DBD" w14:paraId="51F4D135" w14:textId="77777777" w:rsidTr="0087149E">
        <w:trPr>
          <w:trHeight w:val="510"/>
        </w:trPr>
        <w:tc>
          <w:tcPr>
            <w:tcW w:w="1939" w:type="dxa"/>
            <w:vMerge/>
          </w:tcPr>
          <w:p w14:paraId="7F9EB4CA" w14:textId="77777777" w:rsidR="00986DBD" w:rsidRPr="002846BA" w:rsidRDefault="00986DBD" w:rsidP="00986DBD">
            <w:pPr>
              <w:keepNext/>
              <w:outlineLvl w:val="0"/>
              <w:rPr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Align w:val="center"/>
          </w:tcPr>
          <w:p w14:paraId="068AB7AE" w14:textId="1A9A203C" w:rsidR="00986DBD" w:rsidRPr="002846BA" w:rsidRDefault="00D84CC1" w:rsidP="00986DBD">
            <w:pPr>
              <w:jc w:val="center"/>
              <w:rPr>
                <w:color w:val="000000" w:themeColor="text1"/>
                <w:szCs w:val="19"/>
              </w:rPr>
            </w:pPr>
            <w:r w:rsidRPr="002846BA">
              <w:rPr>
                <w:color w:val="000000" w:themeColor="text1"/>
                <w:szCs w:val="19"/>
              </w:rPr>
              <w:t>202</w:t>
            </w:r>
            <w:r w:rsidR="00683CDA">
              <w:rPr>
                <w:color w:val="000000" w:themeColor="text1"/>
                <w:szCs w:val="19"/>
              </w:rPr>
              <w:t>4</w:t>
            </w:r>
          </w:p>
        </w:tc>
        <w:tc>
          <w:tcPr>
            <w:tcW w:w="1001" w:type="dxa"/>
            <w:vAlign w:val="center"/>
          </w:tcPr>
          <w:p w14:paraId="12B52FDB" w14:textId="7590205E" w:rsidR="00986DBD" w:rsidRPr="002846BA" w:rsidRDefault="00683CDA" w:rsidP="00986DB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1008" w:type="dxa"/>
            <w:vAlign w:val="center"/>
          </w:tcPr>
          <w:p w14:paraId="4BF9AD63" w14:textId="51EF105F" w:rsidR="00986DBD" w:rsidRPr="002846BA" w:rsidRDefault="00683CDA" w:rsidP="00986DB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1001" w:type="dxa"/>
            <w:vAlign w:val="center"/>
          </w:tcPr>
          <w:p w14:paraId="447D9E15" w14:textId="7EB8FA9D" w:rsidR="00986DBD" w:rsidRPr="002846BA" w:rsidRDefault="00683CDA" w:rsidP="00392CC6">
            <w:pPr>
              <w:ind w:left="34" w:hanging="34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994" w:type="dxa"/>
            <w:vAlign w:val="center"/>
          </w:tcPr>
          <w:p w14:paraId="222673C8" w14:textId="4999B490" w:rsidR="00986DBD" w:rsidRPr="002846BA" w:rsidRDefault="00683CDA" w:rsidP="00986DB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1001" w:type="dxa"/>
            <w:vAlign w:val="center"/>
          </w:tcPr>
          <w:p w14:paraId="38348591" w14:textId="6CF97C9A" w:rsidR="00986DBD" w:rsidRPr="002846BA" w:rsidRDefault="00683CDA" w:rsidP="00986DB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</w:tr>
      <w:tr w:rsidR="0087149E" w:rsidRPr="00986DBD" w14:paraId="1748F8F9" w14:textId="77777777" w:rsidTr="0087149E">
        <w:trPr>
          <w:trHeight w:val="688"/>
        </w:trPr>
        <w:tc>
          <w:tcPr>
            <w:tcW w:w="1939" w:type="dxa"/>
            <w:vAlign w:val="center"/>
          </w:tcPr>
          <w:p w14:paraId="380ACDAC" w14:textId="76713266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B072F0">
              <w:rPr>
                <w:rFonts w:eastAsiaTheme="majorEastAsia" w:cstheme="majorBidi"/>
                <w:color w:val="000000" w:themeColor="text1"/>
                <w:szCs w:val="19"/>
              </w:rPr>
              <w:t>Liczba klientów (faktorantów)</w:t>
            </w:r>
          </w:p>
        </w:tc>
        <w:tc>
          <w:tcPr>
            <w:tcW w:w="994" w:type="dxa"/>
            <w:vAlign w:val="center"/>
          </w:tcPr>
          <w:p w14:paraId="11811D26" w14:textId="55B88501" w:rsidR="0087149E" w:rsidRPr="00986DBD" w:rsidRDefault="00683CDA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 w:rsidRPr="00683CDA">
              <w:rPr>
                <w:rFonts w:cs="Calibri"/>
                <w:color w:val="000000"/>
                <w:szCs w:val="19"/>
              </w:rPr>
              <w:t>31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Pr="00683CDA">
              <w:rPr>
                <w:rFonts w:cs="Calibri"/>
                <w:color w:val="000000"/>
                <w:szCs w:val="19"/>
              </w:rPr>
              <w:t>272</w:t>
            </w:r>
          </w:p>
        </w:tc>
        <w:tc>
          <w:tcPr>
            <w:tcW w:w="1001" w:type="dxa"/>
            <w:vAlign w:val="center"/>
          </w:tcPr>
          <w:p w14:paraId="2147F03B" w14:textId="66E5C78D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 xml:space="preserve">31 </w:t>
            </w:r>
            <w:r w:rsidR="00683CDA">
              <w:rPr>
                <w:rFonts w:cs="Calibri"/>
                <w:color w:val="000000"/>
                <w:szCs w:val="19"/>
              </w:rPr>
              <w:t>709</w:t>
            </w:r>
          </w:p>
        </w:tc>
        <w:tc>
          <w:tcPr>
            <w:tcW w:w="1008" w:type="dxa"/>
            <w:vAlign w:val="center"/>
          </w:tcPr>
          <w:p w14:paraId="5FD7CE77" w14:textId="2E5A2A43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683CDA">
              <w:rPr>
                <w:rFonts w:cs="Calibri"/>
                <w:color w:val="000000"/>
                <w:szCs w:val="19"/>
              </w:rPr>
              <w:t>9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683CDA">
              <w:rPr>
                <w:rFonts w:cs="Calibri"/>
                <w:color w:val="000000"/>
                <w:szCs w:val="19"/>
              </w:rPr>
              <w:t>097</w:t>
            </w:r>
          </w:p>
        </w:tc>
        <w:tc>
          <w:tcPr>
            <w:tcW w:w="1001" w:type="dxa"/>
            <w:vAlign w:val="center"/>
          </w:tcPr>
          <w:p w14:paraId="75188C8F" w14:textId="670F908D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 xml:space="preserve">29 </w:t>
            </w:r>
            <w:r w:rsidR="00683CDA">
              <w:rPr>
                <w:rFonts w:cs="Calibri"/>
                <w:color w:val="000000"/>
                <w:szCs w:val="19"/>
              </w:rPr>
              <w:t>649</w:t>
            </w:r>
          </w:p>
        </w:tc>
        <w:tc>
          <w:tcPr>
            <w:tcW w:w="994" w:type="dxa"/>
            <w:vAlign w:val="center"/>
          </w:tcPr>
          <w:p w14:paraId="49D54847" w14:textId="3FAEA3C3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 xml:space="preserve">2 </w:t>
            </w:r>
            <w:r w:rsidR="00683CDA">
              <w:rPr>
                <w:rFonts w:cs="Calibri"/>
                <w:color w:val="000000"/>
                <w:szCs w:val="19"/>
              </w:rPr>
              <w:t>175</w:t>
            </w:r>
          </w:p>
        </w:tc>
        <w:tc>
          <w:tcPr>
            <w:tcW w:w="1001" w:type="dxa"/>
            <w:vAlign w:val="center"/>
          </w:tcPr>
          <w:p w14:paraId="1642AF3A" w14:textId="3C7E765C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 xml:space="preserve">2 </w:t>
            </w:r>
            <w:r w:rsidR="00683CDA">
              <w:rPr>
                <w:rFonts w:cs="Calibri"/>
                <w:color w:val="000000"/>
                <w:szCs w:val="19"/>
              </w:rPr>
              <w:t>060</w:t>
            </w:r>
          </w:p>
        </w:tc>
      </w:tr>
      <w:tr w:rsidR="0087149E" w:rsidRPr="00986DBD" w14:paraId="765DA1A0" w14:textId="77777777" w:rsidTr="0087149E">
        <w:trPr>
          <w:trHeight w:val="698"/>
        </w:trPr>
        <w:tc>
          <w:tcPr>
            <w:tcW w:w="1939" w:type="dxa"/>
            <w:vAlign w:val="center"/>
          </w:tcPr>
          <w:p w14:paraId="65842512" w14:textId="77777777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i/>
                <w:color w:val="000000" w:themeColor="text1"/>
                <w:szCs w:val="19"/>
              </w:rPr>
            </w:pPr>
            <w:r w:rsidRPr="00B072F0">
              <w:rPr>
                <w:rFonts w:eastAsiaTheme="majorEastAsia" w:cstheme="majorBidi"/>
                <w:color w:val="000000" w:themeColor="text1"/>
                <w:szCs w:val="19"/>
              </w:rPr>
              <w:t xml:space="preserve">Liczba wykupionych faktur </w:t>
            </w:r>
            <w:r w:rsidRPr="00B072F0">
              <w:rPr>
                <w:rFonts w:eastAsiaTheme="majorEastAsia" w:cstheme="majorBidi"/>
                <w:i/>
                <w:color w:val="000000" w:themeColor="text1"/>
                <w:szCs w:val="19"/>
              </w:rPr>
              <w:t>w tys.</w:t>
            </w:r>
          </w:p>
        </w:tc>
        <w:tc>
          <w:tcPr>
            <w:tcW w:w="994" w:type="dxa"/>
            <w:vAlign w:val="center"/>
          </w:tcPr>
          <w:p w14:paraId="198F21B9" w14:textId="02469038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683CDA">
              <w:rPr>
                <w:rFonts w:cs="Calibri"/>
                <w:color w:val="000000"/>
                <w:szCs w:val="19"/>
              </w:rPr>
              <w:t>9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683CDA">
              <w:rPr>
                <w:rFonts w:cs="Calibri"/>
                <w:color w:val="000000"/>
                <w:szCs w:val="19"/>
              </w:rPr>
              <w:t>158</w:t>
            </w:r>
          </w:p>
        </w:tc>
        <w:tc>
          <w:tcPr>
            <w:tcW w:w="1001" w:type="dxa"/>
            <w:vAlign w:val="center"/>
          </w:tcPr>
          <w:p w14:paraId="230D6530" w14:textId="65D9F858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 xml:space="preserve">29 </w:t>
            </w:r>
            <w:r w:rsidR="00683CDA">
              <w:rPr>
                <w:rFonts w:cs="Calibri"/>
                <w:color w:val="000000"/>
                <w:szCs w:val="19"/>
              </w:rPr>
              <w:t>678</w:t>
            </w:r>
          </w:p>
        </w:tc>
        <w:tc>
          <w:tcPr>
            <w:tcW w:w="1008" w:type="dxa"/>
            <w:vAlign w:val="center"/>
          </w:tcPr>
          <w:p w14:paraId="53EFB801" w14:textId="182F3675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683CDA">
              <w:rPr>
                <w:rFonts w:cs="Calibri"/>
                <w:color w:val="000000"/>
                <w:szCs w:val="19"/>
              </w:rPr>
              <w:t>6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683CDA">
              <w:rPr>
                <w:rFonts w:cs="Calibri"/>
                <w:color w:val="000000"/>
                <w:szCs w:val="19"/>
              </w:rPr>
              <w:t>247</w:t>
            </w:r>
          </w:p>
        </w:tc>
        <w:tc>
          <w:tcPr>
            <w:tcW w:w="1001" w:type="dxa"/>
            <w:vAlign w:val="center"/>
          </w:tcPr>
          <w:p w14:paraId="2E72E8D6" w14:textId="09F42285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 xml:space="preserve">26 </w:t>
            </w:r>
            <w:r w:rsidR="00683CDA">
              <w:rPr>
                <w:rFonts w:cs="Calibri"/>
                <w:color w:val="000000"/>
                <w:szCs w:val="19"/>
              </w:rPr>
              <w:t>999</w:t>
            </w:r>
          </w:p>
        </w:tc>
        <w:tc>
          <w:tcPr>
            <w:tcW w:w="994" w:type="dxa"/>
            <w:vAlign w:val="center"/>
          </w:tcPr>
          <w:p w14:paraId="095B37DB" w14:textId="014678EE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2 9</w:t>
            </w:r>
            <w:r w:rsidR="00683CDA">
              <w:rPr>
                <w:rFonts w:cs="Calibri"/>
                <w:color w:val="000000"/>
                <w:szCs w:val="19"/>
              </w:rPr>
              <w:t>11</w:t>
            </w:r>
          </w:p>
        </w:tc>
        <w:tc>
          <w:tcPr>
            <w:tcW w:w="1001" w:type="dxa"/>
            <w:vAlign w:val="center"/>
          </w:tcPr>
          <w:p w14:paraId="0B7A856F" w14:textId="7481F0AB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 xml:space="preserve">2 </w:t>
            </w:r>
            <w:r w:rsidR="00683CDA">
              <w:rPr>
                <w:rFonts w:cs="Calibri"/>
                <w:color w:val="000000"/>
                <w:szCs w:val="19"/>
              </w:rPr>
              <w:t>679</w:t>
            </w:r>
          </w:p>
        </w:tc>
      </w:tr>
      <w:tr w:rsidR="0087149E" w:rsidRPr="00986DBD" w14:paraId="0892BD1A" w14:textId="77777777" w:rsidTr="0087149E">
        <w:tc>
          <w:tcPr>
            <w:tcW w:w="1939" w:type="dxa"/>
            <w:vAlign w:val="center"/>
          </w:tcPr>
          <w:p w14:paraId="010E8112" w14:textId="77777777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072F0">
              <w:rPr>
                <w:rFonts w:eastAsiaTheme="majorEastAsia" w:cstheme="majorBidi"/>
                <w:color w:val="000000" w:themeColor="text1"/>
                <w:szCs w:val="19"/>
              </w:rPr>
              <w:t xml:space="preserve">Wartość wykupionych wierzytelności </w:t>
            </w:r>
          </w:p>
          <w:p w14:paraId="247A5274" w14:textId="77777777" w:rsidR="0087149E" w:rsidRPr="00B072F0" w:rsidRDefault="0087149E" w:rsidP="0087149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i/>
                <w:color w:val="000000" w:themeColor="text1"/>
                <w:szCs w:val="19"/>
              </w:rPr>
            </w:pPr>
            <w:r w:rsidRPr="00B072F0">
              <w:rPr>
                <w:rFonts w:eastAsiaTheme="majorEastAsia" w:cstheme="majorBidi"/>
                <w:i/>
                <w:color w:val="000000" w:themeColor="text1"/>
                <w:szCs w:val="19"/>
              </w:rPr>
              <w:t>w mln zł</w:t>
            </w:r>
          </w:p>
        </w:tc>
        <w:tc>
          <w:tcPr>
            <w:tcW w:w="994" w:type="dxa"/>
            <w:vAlign w:val="center"/>
          </w:tcPr>
          <w:p w14:paraId="03B9E77D" w14:textId="2FE55A02" w:rsidR="0087149E" w:rsidRPr="00986DBD" w:rsidRDefault="00683CDA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523</w:t>
            </w:r>
            <w:r w:rsidR="0087149E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993</w:t>
            </w:r>
          </w:p>
        </w:tc>
        <w:tc>
          <w:tcPr>
            <w:tcW w:w="1001" w:type="dxa"/>
            <w:vAlign w:val="center"/>
          </w:tcPr>
          <w:p w14:paraId="0DF25FFF" w14:textId="74BF29F6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5</w:t>
            </w:r>
            <w:r w:rsidR="00683CDA">
              <w:rPr>
                <w:rFonts w:cs="Calibri"/>
                <w:color w:val="000000"/>
                <w:szCs w:val="19"/>
              </w:rPr>
              <w:t>81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683CDA">
              <w:rPr>
                <w:rFonts w:cs="Calibri"/>
                <w:color w:val="000000"/>
                <w:szCs w:val="19"/>
              </w:rPr>
              <w:t>799</w:t>
            </w:r>
          </w:p>
        </w:tc>
        <w:tc>
          <w:tcPr>
            <w:tcW w:w="1008" w:type="dxa"/>
            <w:vAlign w:val="center"/>
          </w:tcPr>
          <w:p w14:paraId="26597099" w14:textId="38B515C9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</w:t>
            </w:r>
            <w:r w:rsidR="00683CDA">
              <w:rPr>
                <w:rFonts w:cs="Calibri"/>
                <w:color w:val="000000"/>
                <w:szCs w:val="19"/>
              </w:rPr>
              <w:t>32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683CDA">
              <w:rPr>
                <w:rFonts w:cs="Calibri"/>
                <w:color w:val="000000"/>
                <w:szCs w:val="19"/>
              </w:rPr>
              <w:t>025</w:t>
            </w:r>
          </w:p>
        </w:tc>
        <w:tc>
          <w:tcPr>
            <w:tcW w:w="1001" w:type="dxa"/>
            <w:vAlign w:val="center"/>
          </w:tcPr>
          <w:p w14:paraId="50416D31" w14:textId="2F4A3EB1" w:rsidR="0087149E" w:rsidRPr="00986DBD" w:rsidRDefault="0087149E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4</w:t>
            </w:r>
            <w:r w:rsidR="00683CDA">
              <w:rPr>
                <w:rFonts w:cs="Calibri"/>
                <w:color w:val="000000"/>
                <w:szCs w:val="19"/>
              </w:rPr>
              <w:t>83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683CDA">
              <w:rPr>
                <w:rFonts w:cs="Calibri"/>
                <w:color w:val="000000"/>
                <w:szCs w:val="19"/>
              </w:rPr>
              <w:t>865</w:t>
            </w:r>
          </w:p>
        </w:tc>
        <w:tc>
          <w:tcPr>
            <w:tcW w:w="994" w:type="dxa"/>
            <w:vAlign w:val="center"/>
          </w:tcPr>
          <w:p w14:paraId="7906DD8E" w14:textId="23ABE980" w:rsidR="0087149E" w:rsidRPr="00986DBD" w:rsidRDefault="00683CDA" w:rsidP="0087149E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Calibri"/>
                <w:color w:val="000000"/>
                <w:szCs w:val="19"/>
              </w:rPr>
              <w:t>91 969</w:t>
            </w:r>
          </w:p>
        </w:tc>
        <w:tc>
          <w:tcPr>
            <w:tcW w:w="1001" w:type="dxa"/>
            <w:vAlign w:val="center"/>
          </w:tcPr>
          <w:p w14:paraId="176E968F" w14:textId="7F2E01C4" w:rsidR="0087149E" w:rsidRPr="00CC0136" w:rsidRDefault="00683CDA" w:rsidP="0087149E">
            <w:pPr>
              <w:jc w:val="right"/>
              <w:rPr>
                <w:rFonts w:cs="Arial"/>
                <w:bCs/>
                <w:szCs w:val="19"/>
              </w:rPr>
            </w:pPr>
            <w:r w:rsidRPr="00CC0136">
              <w:rPr>
                <w:rFonts w:cs="Arial"/>
                <w:bCs/>
                <w:szCs w:val="19"/>
              </w:rPr>
              <w:t>97 935</w:t>
            </w:r>
          </w:p>
        </w:tc>
      </w:tr>
    </w:tbl>
    <w:p w14:paraId="3943B68F" w14:textId="29BDEF63" w:rsidR="009236A7" w:rsidRDefault="00414AC2" w:rsidP="00AB760E">
      <w:pPr>
        <w:spacing w:before="240" w:line="288" w:lineRule="auto"/>
        <w:rPr>
          <w:shd w:val="clear" w:color="auto" w:fill="FFFFFF"/>
        </w:rPr>
      </w:pPr>
      <w:r w:rsidRPr="00597C67">
        <w:rPr>
          <w:shd w:val="clear" w:color="auto" w:fill="FFFFFF"/>
        </w:rPr>
        <w:t xml:space="preserve">Wartość wykupionych wierzytelności </w:t>
      </w:r>
      <w:r w:rsidR="00851AB6">
        <w:rPr>
          <w:shd w:val="clear" w:color="auto" w:fill="FFFFFF"/>
        </w:rPr>
        <w:t>w 2025</w:t>
      </w:r>
      <w:r w:rsidR="00A36A0D">
        <w:rPr>
          <w:shd w:val="clear" w:color="auto" w:fill="FFFFFF"/>
        </w:rPr>
        <w:t> </w:t>
      </w:r>
      <w:r w:rsidR="00851AB6">
        <w:rPr>
          <w:shd w:val="clear" w:color="auto" w:fill="FFFFFF"/>
        </w:rPr>
        <w:t xml:space="preserve">r. </w:t>
      </w:r>
      <w:r w:rsidRPr="00597C67">
        <w:rPr>
          <w:shd w:val="clear" w:color="auto" w:fill="FFFFFF"/>
        </w:rPr>
        <w:t>przez badane przedsiębiorstwa</w:t>
      </w:r>
      <w:r w:rsidR="00587A67">
        <w:rPr>
          <w:shd w:val="clear" w:color="auto" w:fill="FFFFFF"/>
        </w:rPr>
        <w:t xml:space="preserve"> prowadzące </w:t>
      </w:r>
      <w:r w:rsidR="002F0D20">
        <w:rPr>
          <w:shd w:val="clear" w:color="auto" w:fill="FFFFFF"/>
        </w:rPr>
        <w:t xml:space="preserve">działalność </w:t>
      </w:r>
      <w:r w:rsidRPr="00597C67">
        <w:rPr>
          <w:shd w:val="clear" w:color="auto" w:fill="FFFFFF"/>
        </w:rPr>
        <w:t>faktoringow</w:t>
      </w:r>
      <w:r w:rsidR="002F0D20">
        <w:rPr>
          <w:shd w:val="clear" w:color="auto" w:fill="FFFFFF"/>
        </w:rPr>
        <w:t>ą</w:t>
      </w:r>
      <w:r w:rsidRPr="00597C67">
        <w:rPr>
          <w:shd w:val="clear" w:color="auto" w:fill="FFFFFF"/>
        </w:rPr>
        <w:t xml:space="preserve"> zwiększyła się </w:t>
      </w:r>
      <w:r w:rsidR="009236A7">
        <w:rPr>
          <w:shd w:val="clear" w:color="auto" w:fill="FFFFFF"/>
        </w:rPr>
        <w:t xml:space="preserve">o 11,0% </w:t>
      </w:r>
      <w:r w:rsidRPr="00597C67">
        <w:rPr>
          <w:shd w:val="clear" w:color="auto" w:fill="FFFFFF"/>
        </w:rPr>
        <w:t xml:space="preserve">do </w:t>
      </w:r>
      <w:r w:rsidR="009236A7">
        <w:rPr>
          <w:shd w:val="clear" w:color="auto" w:fill="FFFFFF"/>
        </w:rPr>
        <w:t xml:space="preserve">kwoty </w:t>
      </w:r>
      <w:r w:rsidR="002A3B47">
        <w:rPr>
          <w:shd w:val="clear" w:color="auto" w:fill="FFFFFF"/>
        </w:rPr>
        <w:t>5</w:t>
      </w:r>
      <w:r w:rsidR="00D31FBA">
        <w:rPr>
          <w:shd w:val="clear" w:color="auto" w:fill="FFFFFF"/>
        </w:rPr>
        <w:t>81</w:t>
      </w:r>
      <w:r w:rsidRPr="00597C67">
        <w:rPr>
          <w:shd w:val="clear" w:color="auto" w:fill="FFFFFF"/>
        </w:rPr>
        <w:t> </w:t>
      </w:r>
      <w:r w:rsidR="00D31FBA">
        <w:rPr>
          <w:shd w:val="clear" w:color="auto" w:fill="FFFFFF"/>
        </w:rPr>
        <w:t>799</w:t>
      </w:r>
      <w:r w:rsidRPr="00597C67">
        <w:rPr>
          <w:shd w:val="clear" w:color="auto" w:fill="FFFFFF"/>
        </w:rPr>
        <w:t> mln zł</w:t>
      </w:r>
      <w:r w:rsidR="009236A7">
        <w:rPr>
          <w:shd w:val="clear" w:color="auto" w:fill="FFFFFF"/>
        </w:rPr>
        <w:t>.</w:t>
      </w:r>
    </w:p>
    <w:p w14:paraId="22E788D3" w14:textId="7DBD416C" w:rsidR="00702803" w:rsidRPr="008313D5" w:rsidRDefault="00702803" w:rsidP="00702803">
      <w:pPr>
        <w:spacing w:line="288" w:lineRule="auto"/>
      </w:pPr>
      <w:r w:rsidRPr="00B23911">
        <w:t xml:space="preserve">W </w:t>
      </w:r>
      <w:r w:rsidR="00803015">
        <w:t>zbiorowości</w:t>
      </w:r>
      <w:r w:rsidRPr="00B23911">
        <w:t xml:space="preserve"> niebankowych przedsiębiorstw faktoringowych</w:t>
      </w:r>
      <w:r w:rsidRPr="008313D5">
        <w:t xml:space="preserve"> wartość wykupionych wierzytelności zwiększyła się o </w:t>
      </w:r>
      <w:r>
        <w:t>12,0</w:t>
      </w:r>
      <w:r w:rsidRPr="008313D5">
        <w:t xml:space="preserve">% do kwoty </w:t>
      </w:r>
      <w:r>
        <w:t>483 865</w:t>
      </w:r>
      <w:r w:rsidRPr="008313D5">
        <w:t> mln</w:t>
      </w:r>
      <w:r>
        <w:t> </w:t>
      </w:r>
      <w:r w:rsidRPr="00996775">
        <w:t>zł</w:t>
      </w:r>
      <w:r>
        <w:t xml:space="preserve">. W tej grupie </w:t>
      </w:r>
      <w:r w:rsidR="00803015">
        <w:t xml:space="preserve">populacji </w:t>
      </w:r>
      <w:bookmarkStart w:id="1" w:name="_GoBack"/>
      <w:bookmarkEnd w:id="1"/>
      <w:r>
        <w:t>przedsiębiorstw, f</w:t>
      </w:r>
      <w:r w:rsidRPr="00996775">
        <w:t>aktoring</w:t>
      </w:r>
      <w:r w:rsidRPr="008313D5">
        <w:t xml:space="preserve"> krajowy stanowił </w:t>
      </w:r>
      <w:r w:rsidRPr="00666211">
        <w:t>8</w:t>
      </w:r>
      <w:r>
        <w:t>6</w:t>
      </w:r>
      <w:r w:rsidRPr="00666211">
        <w:t>,</w:t>
      </w:r>
      <w:r>
        <w:t>5</w:t>
      </w:r>
      <w:r w:rsidRPr="00666211">
        <w:t xml:space="preserve">% </w:t>
      </w:r>
      <w:r w:rsidRPr="008313D5">
        <w:t>wykupionych wierzytelności, a</w:t>
      </w:r>
      <w:r>
        <w:t xml:space="preserve"> </w:t>
      </w:r>
      <w:r w:rsidRPr="008313D5">
        <w:t xml:space="preserve">faktoring w handlu </w:t>
      </w:r>
      <w:r w:rsidRPr="00666211">
        <w:t>zagranicznym 1</w:t>
      </w:r>
      <w:r>
        <w:t>3</w:t>
      </w:r>
      <w:r w:rsidRPr="00666211">
        <w:t>,</w:t>
      </w:r>
      <w:r>
        <w:t>5</w:t>
      </w:r>
      <w:r w:rsidRPr="00666211">
        <w:t>%.</w:t>
      </w:r>
    </w:p>
    <w:p w14:paraId="2778C5D2" w14:textId="77777777" w:rsidR="00702803" w:rsidRPr="00666211" w:rsidRDefault="00702803" w:rsidP="00702803">
      <w:pPr>
        <w:spacing w:line="288" w:lineRule="auto"/>
      </w:pPr>
      <w:bookmarkStart w:id="2" w:name="_Hlk107579788"/>
      <w:r w:rsidRPr="008313D5">
        <w:t xml:space="preserve">W bankach komercyjnych, które prowadziły działalność faktoringową, wartość wykupionych wierzytelności zwiększyła się o </w:t>
      </w:r>
      <w:r>
        <w:t>6,5</w:t>
      </w:r>
      <w:r w:rsidRPr="008313D5">
        <w:t xml:space="preserve">% do kwoty </w:t>
      </w:r>
      <w:r>
        <w:t>97 935 </w:t>
      </w:r>
      <w:r w:rsidRPr="008313D5">
        <w:t>mln</w:t>
      </w:r>
      <w:r>
        <w:t> </w:t>
      </w:r>
      <w:r w:rsidRPr="008313D5">
        <w:t xml:space="preserve">zł. </w:t>
      </w:r>
      <w:r w:rsidRPr="00666211">
        <w:t xml:space="preserve">Faktoring krajowy stanowił </w:t>
      </w:r>
      <w:r>
        <w:t xml:space="preserve">tu </w:t>
      </w:r>
      <w:r w:rsidRPr="00666211">
        <w:t>9</w:t>
      </w:r>
      <w:r>
        <w:t>2</w:t>
      </w:r>
      <w:r w:rsidRPr="00666211">
        <w:t>,</w:t>
      </w:r>
      <w:r>
        <w:t>9</w:t>
      </w:r>
      <w:r w:rsidRPr="00666211">
        <w:t>% wykupionych wierzytelności, a faktoring w handlu zagranicznym 7,</w:t>
      </w:r>
      <w:r>
        <w:t>1</w:t>
      </w:r>
      <w:r w:rsidRPr="00666211">
        <w:t>%.</w:t>
      </w:r>
    </w:p>
    <w:bookmarkEnd w:id="2"/>
    <w:p w14:paraId="0F5BEBA5" w14:textId="77777777" w:rsidR="00A47285" w:rsidRPr="00986DBD" w:rsidRDefault="00A47285" w:rsidP="00A47285">
      <w:pPr>
        <w:spacing w:before="240" w:line="240" w:lineRule="auto"/>
        <w:rPr>
          <w:shd w:val="clear" w:color="auto" w:fill="FFFFFF"/>
        </w:rPr>
      </w:pPr>
      <w:r w:rsidRPr="00986DBD">
        <w:rPr>
          <w:b/>
        </w:rPr>
        <w:t>Wykres 1.</w:t>
      </w:r>
      <w:r w:rsidRPr="00986DBD">
        <w:rPr>
          <w:b/>
          <w:shd w:val="clear" w:color="auto" w:fill="FFFFFF"/>
        </w:rPr>
        <w:t xml:space="preserve"> Wartość wykupionych wierzytelności </w:t>
      </w:r>
    </w:p>
    <w:p w14:paraId="122848DA" w14:textId="2553ACD9" w:rsidR="00702803" w:rsidRDefault="00D67B11" w:rsidP="00D141A9">
      <w:pPr>
        <w:spacing w:before="240" w:line="288" w:lineRule="auto"/>
      </w:pPr>
      <w:r>
        <w:rPr>
          <w:noProof/>
        </w:rPr>
        <w:drawing>
          <wp:inline distT="0" distB="0" distL="0" distR="0" wp14:anchorId="7D64D98A" wp14:editId="0F155189">
            <wp:extent cx="5467350" cy="2638425"/>
            <wp:effectExtent l="0" t="0" r="0" b="9525"/>
            <wp:docPr id="3" name="Obraz 3" descr="Wykres kolumnowy grupowany. Dane do Wykresu 1. znajdują się w pliku XLSX pod nazwą: Działalność faktoringowa przedsiębiorstw finansowych w 2025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285" cy="2658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31A38" w14:textId="7BB2B720" w:rsidR="00986DBD" w:rsidRPr="00986DBD" w:rsidRDefault="00986DBD" w:rsidP="00986DBD">
      <w:pPr>
        <w:spacing w:line="288" w:lineRule="auto"/>
      </w:pPr>
      <w:r w:rsidRPr="00986DBD">
        <w:lastRenderedPageBreak/>
        <w:t>Wartość zaangażowanych środków finansowych</w:t>
      </w:r>
      <w:r w:rsidRPr="00986DBD">
        <w:rPr>
          <w:b/>
        </w:rPr>
        <w:t xml:space="preserve"> </w:t>
      </w:r>
      <w:r w:rsidRPr="00986DBD">
        <w:t xml:space="preserve">przez przedsiębiorstwa zajmujące się działalnością </w:t>
      </w:r>
      <w:r w:rsidRPr="00B23911">
        <w:t>faktoringową (</w:t>
      </w:r>
      <w:r w:rsidR="0040482C" w:rsidRPr="00B23911">
        <w:t>ogółem</w:t>
      </w:r>
      <w:r w:rsidRPr="00B23911">
        <w:t>)</w:t>
      </w:r>
      <w:r w:rsidRPr="00986DBD">
        <w:t xml:space="preserve"> na koniec </w:t>
      </w:r>
      <w:r w:rsidR="00D84CC1">
        <w:t>202</w:t>
      </w:r>
      <w:r w:rsidR="00A17DE1">
        <w:t>5</w:t>
      </w:r>
      <w:r w:rsidR="00D84CC1" w:rsidRPr="00986DBD">
        <w:t> </w:t>
      </w:r>
      <w:r w:rsidRPr="00986DBD">
        <w:t xml:space="preserve">r. zwiększyła się </w:t>
      </w:r>
      <w:r w:rsidRPr="008313D5">
        <w:t xml:space="preserve">o </w:t>
      </w:r>
      <w:r w:rsidR="00A17DE1">
        <w:t>13</w:t>
      </w:r>
      <w:r w:rsidR="00062504">
        <w:t>,7</w:t>
      </w:r>
      <w:r w:rsidRPr="00986DBD">
        <w:t xml:space="preserve">% do </w:t>
      </w:r>
      <w:r w:rsidRPr="00C307FD">
        <w:t xml:space="preserve">kwoty </w:t>
      </w:r>
      <w:r w:rsidR="009C6EE2">
        <w:t>72</w:t>
      </w:r>
      <w:r w:rsidR="00324C5A">
        <w:t> </w:t>
      </w:r>
      <w:r w:rsidR="009C6EE2">
        <w:t>068</w:t>
      </w:r>
      <w:r w:rsidR="00324C5A">
        <w:t xml:space="preserve"> </w:t>
      </w:r>
      <w:r w:rsidRPr="00986DBD">
        <w:t>mln zł. Środki finansowe ogółem w</w:t>
      </w:r>
      <w:r w:rsidR="00031D1B">
        <w:t xml:space="preserve"> </w:t>
      </w:r>
      <w:r w:rsidR="002142E4">
        <w:t>8</w:t>
      </w:r>
      <w:r w:rsidR="00253DA2">
        <w:t>9</w:t>
      </w:r>
      <w:r w:rsidR="00082A80">
        <w:t>,</w:t>
      </w:r>
      <w:r w:rsidR="00253DA2">
        <w:t>1</w:t>
      </w:r>
      <w:r w:rsidRPr="00986DBD">
        <w:t xml:space="preserve">% zaangażowane były w faktoring krajowy, a w </w:t>
      </w:r>
      <w:r w:rsidR="002142E4">
        <w:t>1</w:t>
      </w:r>
      <w:r w:rsidR="00253DA2">
        <w:t>0</w:t>
      </w:r>
      <w:r w:rsidR="00082A80">
        <w:t>,</w:t>
      </w:r>
      <w:r w:rsidR="00253DA2">
        <w:t>9</w:t>
      </w:r>
      <w:r w:rsidRPr="00986DBD">
        <w:t>% w faktoring zagraniczny.</w:t>
      </w:r>
    </w:p>
    <w:p w14:paraId="130A7CB5" w14:textId="62A6A612" w:rsidR="00EF275D" w:rsidRPr="008313D5" w:rsidRDefault="00EF275D" w:rsidP="00EF275D">
      <w:pPr>
        <w:spacing w:line="288" w:lineRule="auto"/>
      </w:pPr>
      <w:r w:rsidRPr="008313D5">
        <w:t xml:space="preserve">Niebankowe przedsiębiorstwa prowadzące działalność faktoringową zaangażowały środki finansowe o wartości </w:t>
      </w:r>
      <w:r w:rsidR="00A84E9A">
        <w:t>56</w:t>
      </w:r>
      <w:r w:rsidR="00283951">
        <w:t xml:space="preserve"> </w:t>
      </w:r>
      <w:r w:rsidR="00631D80">
        <w:t>6</w:t>
      </w:r>
      <w:r w:rsidR="00A84E9A">
        <w:t>23</w:t>
      </w:r>
      <w:r w:rsidRPr="008313D5">
        <w:t> mln zł</w:t>
      </w:r>
      <w:r w:rsidRPr="00AB15A8">
        <w:t xml:space="preserve">, z tego </w:t>
      </w:r>
      <w:r w:rsidR="00F11B69" w:rsidRPr="00AB15A8">
        <w:t>8</w:t>
      </w:r>
      <w:r w:rsidR="00A84E9A">
        <w:t>9,0</w:t>
      </w:r>
      <w:r w:rsidR="00F11B69" w:rsidRPr="00AB15A8">
        <w:t xml:space="preserve">% </w:t>
      </w:r>
      <w:r w:rsidRPr="00AB15A8">
        <w:t xml:space="preserve">w faktoring </w:t>
      </w:r>
      <w:r w:rsidRPr="008313D5">
        <w:t xml:space="preserve">krajowy, a </w:t>
      </w:r>
      <w:r w:rsidR="00631D80">
        <w:t>11,</w:t>
      </w:r>
      <w:r w:rsidR="00A84E9A">
        <w:t>0</w:t>
      </w:r>
      <w:r w:rsidRPr="008313D5">
        <w:t>% w faktoring zagraniczny.</w:t>
      </w:r>
    </w:p>
    <w:p w14:paraId="10D1A121" w14:textId="336B215C" w:rsidR="00986DBD" w:rsidRPr="008313D5" w:rsidRDefault="00986DBD" w:rsidP="00986DBD">
      <w:pPr>
        <w:spacing w:line="288" w:lineRule="auto"/>
      </w:pPr>
      <w:r w:rsidRPr="008313D5">
        <w:t xml:space="preserve">Banki do prowadzonej działalności faktoringowej zaangażowały środki w kwocie </w:t>
      </w:r>
      <w:r w:rsidR="00D40A03">
        <w:t>1</w:t>
      </w:r>
      <w:r w:rsidR="007D0733">
        <w:t>5</w:t>
      </w:r>
      <w:r w:rsidR="00031D1B">
        <w:t> </w:t>
      </w:r>
      <w:r w:rsidR="002353CF">
        <w:t>445</w:t>
      </w:r>
      <w:r w:rsidRPr="008313D5">
        <w:t xml:space="preserve"> mln zł, z tego </w:t>
      </w:r>
      <w:r w:rsidR="002353CF">
        <w:t>89,4</w:t>
      </w:r>
      <w:r w:rsidRPr="008313D5">
        <w:t xml:space="preserve">% przypadało na faktoring krajowy, a </w:t>
      </w:r>
      <w:r w:rsidR="002353CF">
        <w:t>10</w:t>
      </w:r>
      <w:r w:rsidR="00D40A03">
        <w:t>,</w:t>
      </w:r>
      <w:r w:rsidR="002353CF">
        <w:t>6</w:t>
      </w:r>
      <w:r w:rsidRPr="008313D5">
        <w:t>% na faktoring zagraniczny.</w:t>
      </w:r>
    </w:p>
    <w:p w14:paraId="25C4E90D" w14:textId="60A4A2A4" w:rsidR="00986DBD" w:rsidRPr="00AB15A8" w:rsidRDefault="00986DBD" w:rsidP="00986DBD">
      <w:pPr>
        <w:spacing w:line="288" w:lineRule="auto"/>
      </w:pPr>
      <w:r w:rsidRPr="00AB15A8">
        <w:t xml:space="preserve">Działalność faktoringowa badanych podmiotów ogółem </w:t>
      </w:r>
      <w:r w:rsidR="00231C0D" w:rsidRPr="00AB15A8">
        <w:t xml:space="preserve">w większości </w:t>
      </w:r>
      <w:r w:rsidR="00DC4188" w:rsidRPr="00AB15A8">
        <w:t xml:space="preserve">była </w:t>
      </w:r>
      <w:r w:rsidRPr="00AB15A8">
        <w:t xml:space="preserve">finansowana </w:t>
      </w:r>
      <w:r w:rsidR="00DC4188" w:rsidRPr="00AB15A8">
        <w:t>z k</w:t>
      </w:r>
      <w:r w:rsidRPr="00AB15A8">
        <w:t>redytów bankowych</w:t>
      </w:r>
      <w:r w:rsidR="00DC4188" w:rsidRPr="00AB15A8">
        <w:t xml:space="preserve"> i pożyczek</w:t>
      </w:r>
      <w:r w:rsidR="00231C0D" w:rsidRPr="00AB15A8">
        <w:t xml:space="preserve"> </w:t>
      </w:r>
      <w:r w:rsidR="00040B49" w:rsidRPr="00AB15A8">
        <w:t>(</w:t>
      </w:r>
      <w:r w:rsidR="00E25BDA">
        <w:t>64,8</w:t>
      </w:r>
      <w:r w:rsidR="00231C0D" w:rsidRPr="00AB15A8">
        <w:t>%</w:t>
      </w:r>
      <w:r w:rsidR="00040B49" w:rsidRPr="00AB15A8">
        <w:t>)</w:t>
      </w:r>
      <w:r w:rsidR="00231C0D" w:rsidRPr="00AB15A8">
        <w:t xml:space="preserve">, </w:t>
      </w:r>
      <w:r w:rsidRPr="00AB15A8">
        <w:t>ze środków własnych</w:t>
      </w:r>
      <w:r w:rsidR="00231C0D" w:rsidRPr="00AB15A8">
        <w:t xml:space="preserve"> </w:t>
      </w:r>
      <w:r w:rsidR="00040B49" w:rsidRPr="00AB15A8">
        <w:t>(</w:t>
      </w:r>
      <w:r w:rsidR="00E25BDA">
        <w:t>20,4</w:t>
      </w:r>
      <w:r w:rsidR="00231C0D" w:rsidRPr="00AB15A8">
        <w:t xml:space="preserve">%) oraz </w:t>
      </w:r>
      <w:r w:rsidR="003767DE" w:rsidRPr="00AB15A8">
        <w:t>obligacjami</w:t>
      </w:r>
      <w:r w:rsidR="00231C0D" w:rsidRPr="00AB15A8">
        <w:t xml:space="preserve"> korporacyjnymi (10,</w:t>
      </w:r>
      <w:r w:rsidR="00E25BDA">
        <w:t>3</w:t>
      </w:r>
      <w:r w:rsidR="00231C0D" w:rsidRPr="00AB15A8">
        <w:t>%)</w:t>
      </w:r>
      <w:r w:rsidR="00860EB0" w:rsidRPr="00AB15A8">
        <w:t>.</w:t>
      </w:r>
    </w:p>
    <w:p w14:paraId="2FAD584F" w14:textId="5036C4CA" w:rsidR="00EF275D" w:rsidRPr="00031D1B" w:rsidRDefault="00986DBD" w:rsidP="000B79C6">
      <w:pPr>
        <w:spacing w:line="288" w:lineRule="auto"/>
        <w:rPr>
          <w:strike/>
        </w:rPr>
      </w:pPr>
      <w:r w:rsidRPr="00042683">
        <w:t xml:space="preserve">W niebankowych przedsiębiorstwach działalność faktoringowa była finansowana w </w:t>
      </w:r>
      <w:r w:rsidR="004E4AE1" w:rsidRPr="00754D42">
        <w:t>8</w:t>
      </w:r>
      <w:r w:rsidR="00093182">
        <w:t>3</w:t>
      </w:r>
      <w:r w:rsidR="004E4AE1" w:rsidRPr="00754D42">
        <w:t>,</w:t>
      </w:r>
      <w:r w:rsidR="00093182">
        <w:t>3</w:t>
      </w:r>
      <w:r w:rsidR="0094463E" w:rsidRPr="00754D42">
        <w:t>%</w:t>
      </w:r>
      <w:r w:rsidR="000B79C6" w:rsidRPr="00754D42">
        <w:t xml:space="preserve"> </w:t>
      </w:r>
      <w:r w:rsidR="0094463E" w:rsidRPr="00754D42">
        <w:t>z</w:t>
      </w:r>
      <w:r w:rsidR="000B79C6" w:rsidRPr="00754D42">
        <w:t> </w:t>
      </w:r>
      <w:r w:rsidR="0094463E" w:rsidRPr="00754D42">
        <w:t>kredytów bankowych</w:t>
      </w:r>
      <w:r w:rsidR="008E5982" w:rsidRPr="00754D42">
        <w:t xml:space="preserve"> i</w:t>
      </w:r>
      <w:r w:rsidRPr="00754D42">
        <w:t xml:space="preserve"> pożyczek, </w:t>
      </w:r>
      <w:r w:rsidR="008E5982" w:rsidRPr="00754D42">
        <w:t xml:space="preserve">a </w:t>
      </w:r>
      <w:r w:rsidR="00DC4188" w:rsidRPr="00754D42">
        <w:t xml:space="preserve">w </w:t>
      </w:r>
      <w:r w:rsidR="00737D30" w:rsidRPr="00754D42">
        <w:t>13,</w:t>
      </w:r>
      <w:r w:rsidR="00093182">
        <w:t>2</w:t>
      </w:r>
      <w:r w:rsidRPr="00754D42">
        <w:t xml:space="preserve">% </w:t>
      </w:r>
      <w:r w:rsidR="008E5982" w:rsidRPr="00754D42">
        <w:t>obligacjami</w:t>
      </w:r>
      <w:r w:rsidRPr="00754D42">
        <w:t xml:space="preserve"> korporacyjnymi</w:t>
      </w:r>
      <w:r w:rsidR="008E5982" w:rsidRPr="00754D42">
        <w:t xml:space="preserve">. </w:t>
      </w:r>
      <w:r w:rsidR="000D7E57" w:rsidRPr="00754D42">
        <w:t>D</w:t>
      </w:r>
      <w:r w:rsidR="00EF275D" w:rsidRPr="00754D42">
        <w:t>ziałalność faktoringow</w:t>
      </w:r>
      <w:r w:rsidR="008E5982" w:rsidRPr="00754D42">
        <w:t>a</w:t>
      </w:r>
      <w:r w:rsidR="008E5982" w:rsidRPr="00042683">
        <w:t xml:space="preserve"> w bankach</w:t>
      </w:r>
      <w:r w:rsidR="00EF275D" w:rsidRPr="00042683">
        <w:t xml:space="preserve"> finansowa</w:t>
      </w:r>
      <w:r w:rsidR="008E5982" w:rsidRPr="00042683">
        <w:t>na była</w:t>
      </w:r>
      <w:r w:rsidR="00EF275D" w:rsidRPr="00042683">
        <w:t xml:space="preserve"> w </w:t>
      </w:r>
      <w:r w:rsidR="004E4AE1">
        <w:t>82,</w:t>
      </w:r>
      <w:r w:rsidR="00093182">
        <w:t>1</w:t>
      </w:r>
      <w:r w:rsidR="00EF275D" w:rsidRPr="00042683">
        <w:t>% ze środków własnych</w:t>
      </w:r>
      <w:r w:rsidR="008E5982" w:rsidRPr="00042683">
        <w:t>.</w:t>
      </w:r>
    </w:p>
    <w:p w14:paraId="3668529B" w14:textId="77777777" w:rsidR="00986DBD" w:rsidRPr="00E23450" w:rsidRDefault="00986DBD" w:rsidP="00986DBD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23450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Sytuacja finansowa badanych przedsiębiorstw faktoringowych </w:t>
      </w:r>
      <w:r w:rsidRPr="00E23450">
        <w:rPr>
          <w:rFonts w:ascii="Fira Sans SemiBold" w:eastAsia="Times New Roman" w:hAnsi="Fira Sans SemiBold" w:cs="Times New Roman"/>
          <w:bCs/>
          <w:color w:val="001D77"/>
          <w:szCs w:val="24"/>
          <w:vertAlign w:val="superscript"/>
          <w:lang w:eastAsia="pl-PL"/>
        </w:rPr>
        <w:footnoteReference w:id="1"/>
      </w:r>
    </w:p>
    <w:p w14:paraId="5B35CA11" w14:textId="4E6167C5" w:rsidR="00986DBD" w:rsidRPr="00824D06" w:rsidRDefault="00986DBD" w:rsidP="00986DBD">
      <w:pPr>
        <w:spacing w:line="288" w:lineRule="auto"/>
      </w:pPr>
      <w:r w:rsidRPr="00824D06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142BC47" wp14:editId="401BA05D">
                <wp:simplePos x="0" y="0"/>
                <wp:positionH relativeFrom="column">
                  <wp:posOffset>5295265</wp:posOffset>
                </wp:positionH>
                <wp:positionV relativeFrom="paragraph">
                  <wp:posOffset>417195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 descr="Wartość aktywów przedsiębiorstw, w których działalność faktoringowa była jedynym lub dominującym rodzajem działalności wzrosła w ciągu roku o 4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DD35A" w14:textId="79DED76C" w:rsidR="00986DBD" w:rsidRPr="00AF04B5" w:rsidRDefault="00986DBD" w:rsidP="00986DB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faktoringowa była jedynym lub dominującym rodzajem działalności wzrosła w ciągu roku o </w:t>
                            </w:r>
                            <w:r w:rsidR="009A20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4,5</w:t>
                            </w:r>
                            <w:r w:rsidRPr="00AF04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2BC47" id="Pole tekstowe 5" o:spid="_x0000_s1029" type="#_x0000_t202" alt="Wartość aktywów przedsiębiorstw, w których działalność faktoringowa była jedynym lub dominującym rodzajem działalności wzrosła w ciągu roku o 4,5%" style="position:absolute;margin-left:416.95pt;margin-top:32.85pt;width:135.85pt;height:96.1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" filled="f" stroked="f">
                <v:textbox>
                  <w:txbxContent>
                    <w:p w14:paraId="605DD35A" w14:textId="79DED76C" w:rsidR="00986DBD" w:rsidRPr="00AF04B5" w:rsidRDefault="00986DBD" w:rsidP="00986DB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faktoringowa była jedynym lub dominującym rodzajem działalności wzrosła w ciągu roku o </w:t>
                      </w:r>
                      <w:r w:rsidR="009A20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4,5</w:t>
                      </w:r>
                      <w:r w:rsidRPr="00AF04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24D06">
        <w:rPr>
          <w:shd w:val="clear" w:color="auto" w:fill="FFFFFF"/>
        </w:rPr>
        <w:t xml:space="preserve">Spośród </w:t>
      </w:r>
      <w:r w:rsidRPr="00824D06">
        <w:t xml:space="preserve">badanej zbiorowości przedsiębiorstw niebankowych, których działalność faktoringowa była jedynym lub dominującym rodzajem działalności, </w:t>
      </w:r>
      <w:r w:rsidR="00544F5E">
        <w:t>29</w:t>
      </w:r>
      <w:r w:rsidRPr="00824D06">
        <w:t xml:space="preserve"> </w:t>
      </w:r>
      <w:r w:rsidR="00474ADC">
        <w:t>podmiotów</w:t>
      </w:r>
      <w:r w:rsidR="00474ADC" w:rsidRPr="00824D06">
        <w:t xml:space="preserve"> </w:t>
      </w:r>
      <w:r w:rsidRPr="00824D06">
        <w:t>prowadził</w:t>
      </w:r>
      <w:r w:rsidR="000A2A8E" w:rsidRPr="00824D06">
        <w:t>o</w:t>
      </w:r>
      <w:r w:rsidRPr="00824D06">
        <w:t xml:space="preserve"> pełną księgowość, a </w:t>
      </w:r>
      <w:r w:rsidR="00D141A9">
        <w:t>dwa</w:t>
      </w:r>
      <w:r w:rsidR="00D141A9" w:rsidRPr="00824D06">
        <w:t xml:space="preserve"> </w:t>
      </w:r>
      <w:r w:rsidRPr="00824D06">
        <w:t>księgi przychodów i rozchodów.</w:t>
      </w:r>
    </w:p>
    <w:p w14:paraId="3995CC23" w14:textId="6D6D9B8C" w:rsidR="00986DBD" w:rsidRPr="00042683" w:rsidRDefault="00986DBD" w:rsidP="00986DBD">
      <w:pPr>
        <w:spacing w:line="288" w:lineRule="auto"/>
      </w:pPr>
      <w:r w:rsidRPr="00042683">
        <w:t xml:space="preserve">Wartość aktywów </w:t>
      </w:r>
      <w:r w:rsidR="00DB7301">
        <w:t>29</w:t>
      </w:r>
      <w:r w:rsidRPr="00042683">
        <w:t xml:space="preserve"> </w:t>
      </w:r>
      <w:r w:rsidR="00D065FC">
        <w:t>podmiotów</w:t>
      </w:r>
      <w:r w:rsidR="00D065FC" w:rsidRPr="00042683">
        <w:t xml:space="preserve"> </w:t>
      </w:r>
      <w:r w:rsidRPr="00042683">
        <w:t xml:space="preserve">prowadzących pełną księgowość w ciągu </w:t>
      </w:r>
      <w:r w:rsidR="00D84CC1">
        <w:t>202</w:t>
      </w:r>
      <w:r w:rsidR="007A3287">
        <w:t>5</w:t>
      </w:r>
      <w:r w:rsidR="00D84CC1" w:rsidRPr="00042683">
        <w:t> </w:t>
      </w:r>
      <w:r w:rsidRPr="00042683">
        <w:t xml:space="preserve">r. wzrosła </w:t>
      </w:r>
      <w:r w:rsidR="00860EB0" w:rsidRPr="00754D42">
        <w:t>z</w:t>
      </w:r>
      <w:r w:rsidR="000B79C6" w:rsidRPr="00754D42">
        <w:t> </w:t>
      </w:r>
      <w:r w:rsidR="00B4480C" w:rsidRPr="00754D42">
        <w:t>4</w:t>
      </w:r>
      <w:r w:rsidR="007A3287">
        <w:t>6</w:t>
      </w:r>
      <w:r w:rsidR="00860EB0" w:rsidRPr="00754D42">
        <w:t> </w:t>
      </w:r>
      <w:r w:rsidR="007A3287">
        <w:t>536</w:t>
      </w:r>
      <w:r w:rsidR="00F85993" w:rsidRPr="00042683">
        <w:t> </w:t>
      </w:r>
      <w:r w:rsidR="00860EB0" w:rsidRPr="00042683">
        <w:t xml:space="preserve">mln zł </w:t>
      </w:r>
      <w:r w:rsidRPr="00042683">
        <w:t xml:space="preserve">do </w:t>
      </w:r>
      <w:r w:rsidR="00F85993">
        <w:t>4</w:t>
      </w:r>
      <w:r w:rsidR="007A3287">
        <w:t>8</w:t>
      </w:r>
      <w:r w:rsidR="00031D1B">
        <w:t> </w:t>
      </w:r>
      <w:r w:rsidR="007A3287">
        <w:t>647</w:t>
      </w:r>
      <w:r w:rsidRPr="00042683">
        <w:t xml:space="preserve"> mln zł. Dominującą pozycją majątku były aktywa obrotowe – </w:t>
      </w:r>
      <w:r w:rsidR="00F85993">
        <w:t>4</w:t>
      </w:r>
      <w:r w:rsidR="007A3287">
        <w:t>7</w:t>
      </w:r>
      <w:r w:rsidR="00031D1B">
        <w:t> </w:t>
      </w:r>
      <w:r w:rsidR="007A3287">
        <w:t>236</w:t>
      </w:r>
      <w:r w:rsidRPr="00042683">
        <w:t xml:space="preserve"> mln zł. Udział należności krótkoterminowych w aktywach obrotowych wyniósł </w:t>
      </w:r>
      <w:r w:rsidR="00AC6351">
        <w:t>7</w:t>
      </w:r>
      <w:r w:rsidR="007A3287">
        <w:t>5</w:t>
      </w:r>
      <w:r w:rsidR="00AC6351">
        <w:t>,</w:t>
      </w:r>
      <w:r w:rsidR="007A3287">
        <w:t>2</w:t>
      </w:r>
      <w:r w:rsidRPr="00042683">
        <w:t>% i</w:t>
      </w:r>
      <w:r w:rsidR="00031D1B">
        <w:t> </w:t>
      </w:r>
      <w:r w:rsidRPr="00042683">
        <w:t xml:space="preserve">osiągnął wartość </w:t>
      </w:r>
      <w:r w:rsidR="00AC6351">
        <w:t>3</w:t>
      </w:r>
      <w:r w:rsidR="00C64E7D">
        <w:t>3</w:t>
      </w:r>
      <w:r w:rsidR="00031D1B">
        <w:t> </w:t>
      </w:r>
      <w:r w:rsidR="007A3287">
        <w:t>504</w:t>
      </w:r>
      <w:r w:rsidRPr="00042683">
        <w:t xml:space="preserve"> mln zł. Drugą co do wielkości pozycją aktywów obrotowych były inwestycje krótkoterminowe – </w:t>
      </w:r>
      <w:r w:rsidR="00947427">
        <w:t>1</w:t>
      </w:r>
      <w:r w:rsidR="007A3287">
        <w:t>1</w:t>
      </w:r>
      <w:r w:rsidR="00031D1B">
        <w:t> </w:t>
      </w:r>
      <w:r w:rsidR="007A3287">
        <w:t>680</w:t>
      </w:r>
      <w:r w:rsidRPr="00042683">
        <w:t> mln zł (2</w:t>
      </w:r>
      <w:r w:rsidR="007A3287">
        <w:t>4</w:t>
      </w:r>
      <w:r w:rsidRPr="00042683">
        <w:t>,</w:t>
      </w:r>
      <w:r w:rsidR="007A3287">
        <w:t>7</w:t>
      </w:r>
      <w:r w:rsidRPr="00042683">
        <w:t xml:space="preserve">%), które składały się głównie z krótkoterminowych aktywów finansowych </w:t>
      </w:r>
      <w:r w:rsidRPr="00C307FD">
        <w:t>(</w:t>
      </w:r>
      <w:r w:rsidR="007A3287">
        <w:t>65,6</w:t>
      </w:r>
      <w:r w:rsidRPr="00C307FD">
        <w:t>%).</w:t>
      </w:r>
    </w:p>
    <w:p w14:paraId="42C52C03" w14:textId="1E42C12A" w:rsidR="00986DBD" w:rsidRPr="00986DBD" w:rsidRDefault="00986DBD" w:rsidP="00986DBD">
      <w:pPr>
        <w:spacing w:line="288" w:lineRule="auto"/>
      </w:pPr>
      <w:r w:rsidRPr="00F75546">
        <w:t xml:space="preserve">W pasywach </w:t>
      </w:r>
      <w:r w:rsidR="00BD451B" w:rsidRPr="00F75546">
        <w:t xml:space="preserve">wyżej opisanych </w:t>
      </w:r>
      <w:r w:rsidR="007A3287">
        <w:t>29</w:t>
      </w:r>
      <w:r w:rsidRPr="00F75546">
        <w:t xml:space="preserve"> przedsiębiorstw</w:t>
      </w:r>
      <w:r w:rsidR="00BD451B" w:rsidRPr="00F75546">
        <w:t xml:space="preserve">, </w:t>
      </w:r>
      <w:r w:rsidR="0066201F" w:rsidRPr="00F75546">
        <w:t xml:space="preserve">dominowały </w:t>
      </w:r>
      <w:r w:rsidRPr="00F75546">
        <w:t xml:space="preserve">zobowiązania i rezerwy na zobowiązania, </w:t>
      </w:r>
      <w:r w:rsidR="0066201F" w:rsidRPr="00F75546">
        <w:t>których wartość wyniosła 4</w:t>
      </w:r>
      <w:r w:rsidR="007A3287">
        <w:t>6</w:t>
      </w:r>
      <w:r w:rsidR="0066201F" w:rsidRPr="00F75546">
        <w:t> </w:t>
      </w:r>
      <w:r w:rsidR="00970DF6">
        <w:t>739</w:t>
      </w:r>
      <w:r w:rsidR="0066201F" w:rsidRPr="00F75546">
        <w:t> mln zł (96,</w:t>
      </w:r>
      <w:r w:rsidR="00970DF6">
        <w:t>1</w:t>
      </w:r>
      <w:r w:rsidR="0066201F" w:rsidRPr="00F75546">
        <w:t>% wartości pasywów ogółem).</w:t>
      </w:r>
    </w:p>
    <w:p w14:paraId="21364C01" w14:textId="2F7A0439" w:rsidR="00986DBD" w:rsidRPr="00986DBD" w:rsidRDefault="00986DBD" w:rsidP="00986DBD">
      <w:pPr>
        <w:spacing w:line="288" w:lineRule="auto"/>
      </w:pPr>
      <w:r w:rsidRPr="00986DBD">
        <w:t xml:space="preserve">Przychody z całokształtu działalności </w:t>
      </w:r>
      <w:r w:rsidRPr="008313D5">
        <w:t xml:space="preserve">tych </w:t>
      </w:r>
      <w:r w:rsidR="00D545C5">
        <w:t>29</w:t>
      </w:r>
      <w:r w:rsidRPr="008313D5">
        <w:t xml:space="preserve"> </w:t>
      </w:r>
      <w:r w:rsidR="00D065FC">
        <w:t>podmiotów</w:t>
      </w:r>
      <w:r w:rsidR="00D065FC" w:rsidRPr="00986DBD">
        <w:t xml:space="preserve"> </w:t>
      </w:r>
      <w:r w:rsidRPr="00986DBD">
        <w:t xml:space="preserve">wyniosły </w:t>
      </w:r>
      <w:r w:rsidR="00643316">
        <w:t>3</w:t>
      </w:r>
      <w:r w:rsidR="0066201F">
        <w:t> </w:t>
      </w:r>
      <w:r w:rsidR="00643316">
        <w:t>5</w:t>
      </w:r>
      <w:r w:rsidR="00D545C5">
        <w:t>25</w:t>
      </w:r>
      <w:r w:rsidR="0066201F">
        <w:t> </w:t>
      </w:r>
      <w:r w:rsidRPr="00986DBD">
        <w:t xml:space="preserve">mln zł i </w:t>
      </w:r>
      <w:r w:rsidR="00643316">
        <w:t>zmniejszyły</w:t>
      </w:r>
      <w:r w:rsidRPr="00986DBD">
        <w:t xml:space="preserve"> się </w:t>
      </w:r>
      <w:r w:rsidR="00C1026B" w:rsidRPr="00754D42">
        <w:t>o</w:t>
      </w:r>
      <w:r w:rsidR="000B79C6" w:rsidRPr="00754D42">
        <w:t> </w:t>
      </w:r>
      <w:r w:rsidR="00643316" w:rsidRPr="00754D42">
        <w:t>1,</w:t>
      </w:r>
      <w:r w:rsidR="00D545C5">
        <w:t>4</w:t>
      </w:r>
      <w:r w:rsidRPr="00754D42">
        <w:t>%,</w:t>
      </w:r>
      <w:r w:rsidRPr="008313D5">
        <w:t xml:space="preserve"> </w:t>
      </w:r>
      <w:r w:rsidRPr="00986DBD">
        <w:t xml:space="preserve">w tym przychody ze sprzedaży stanowiły </w:t>
      </w:r>
      <w:r w:rsidR="00643316">
        <w:t>9</w:t>
      </w:r>
      <w:r w:rsidR="00D545C5">
        <w:t>5</w:t>
      </w:r>
      <w:r w:rsidR="00643316">
        <w:t>,</w:t>
      </w:r>
      <w:r w:rsidR="00D545C5">
        <w:t>2</w:t>
      </w:r>
      <w:r w:rsidRPr="008313D5">
        <w:t xml:space="preserve">%. </w:t>
      </w:r>
      <w:r w:rsidRPr="00986DBD">
        <w:t xml:space="preserve">Koszty z całokształtu działalności </w:t>
      </w:r>
      <w:r w:rsidRPr="008313D5">
        <w:t>z</w:t>
      </w:r>
      <w:r w:rsidR="00D545C5">
        <w:t>mniejszyły</w:t>
      </w:r>
      <w:r w:rsidRPr="008313D5">
        <w:t xml:space="preserve"> się o </w:t>
      </w:r>
      <w:r w:rsidR="00D545C5">
        <w:t>5,2</w:t>
      </w:r>
      <w:r w:rsidRPr="008313D5">
        <w:t xml:space="preserve">% </w:t>
      </w:r>
      <w:r w:rsidRPr="00986DBD">
        <w:t xml:space="preserve">i wyniosły </w:t>
      </w:r>
      <w:r w:rsidR="00951C4D">
        <w:t>3</w:t>
      </w:r>
      <w:r w:rsidR="00031D1B">
        <w:t> </w:t>
      </w:r>
      <w:r w:rsidR="00D545C5">
        <w:t>193</w:t>
      </w:r>
      <w:r w:rsidRPr="008313D5">
        <w:t> mln zł.</w:t>
      </w:r>
    </w:p>
    <w:p w14:paraId="4623DE6D" w14:textId="0195D0D5" w:rsidR="00D5696D" w:rsidRPr="00394C25" w:rsidRDefault="00986DBD" w:rsidP="001D213F">
      <w:pPr>
        <w:spacing w:after="360" w:line="288" w:lineRule="auto"/>
      </w:pPr>
      <w:r w:rsidRPr="00042683">
        <w:t xml:space="preserve">Wynik finansowy netto </w:t>
      </w:r>
      <w:r w:rsidR="009A205F">
        <w:t>29</w:t>
      </w:r>
      <w:r w:rsidRPr="00042683">
        <w:t xml:space="preserve"> niebankowych przedsiębiorstw prowadzących pełną księgowość, dla których działalność faktoringowa była jedynym lub dominującym rodzajem działalności, wyniósł </w:t>
      </w:r>
      <w:r w:rsidR="009A205F">
        <w:t>23</w:t>
      </w:r>
      <w:r w:rsidR="006D677F">
        <w:t>2,7</w:t>
      </w:r>
      <w:r w:rsidR="003B58A8" w:rsidRPr="00042683">
        <w:t> </w:t>
      </w:r>
      <w:r w:rsidRPr="00042683">
        <w:t xml:space="preserve">mln zł. </w:t>
      </w:r>
      <w:r w:rsidRPr="0066201F">
        <w:t xml:space="preserve">Spośród tej </w:t>
      </w:r>
      <w:r w:rsidR="00D065FC">
        <w:t xml:space="preserve">zbiorowości </w:t>
      </w:r>
      <w:r w:rsidR="00F16D2B" w:rsidRPr="0066201F">
        <w:t>2</w:t>
      </w:r>
      <w:r w:rsidR="00DB1ACD">
        <w:t>2</w:t>
      </w:r>
      <w:r w:rsidR="00F16D2B" w:rsidRPr="0066201F">
        <w:t xml:space="preserve"> </w:t>
      </w:r>
      <w:r w:rsidR="009B4832">
        <w:t>przedsiębiorstwa</w:t>
      </w:r>
      <w:r w:rsidR="00D065FC" w:rsidRPr="0066201F">
        <w:t xml:space="preserve"> </w:t>
      </w:r>
      <w:r w:rsidR="00F16D2B" w:rsidRPr="0066201F">
        <w:t xml:space="preserve">wypracowały </w:t>
      </w:r>
      <w:r w:rsidRPr="0066201F">
        <w:t xml:space="preserve">dodatni wynik </w:t>
      </w:r>
      <w:r w:rsidRPr="00B23911">
        <w:t>finansowy netto</w:t>
      </w:r>
      <w:r w:rsidR="00F066A0" w:rsidRPr="00B23911">
        <w:t xml:space="preserve"> w </w:t>
      </w:r>
      <w:r w:rsidR="00360872" w:rsidRPr="00B23911">
        <w:t>wysokości</w:t>
      </w:r>
      <w:r w:rsidR="00F066A0" w:rsidRPr="00B23911">
        <w:t xml:space="preserve"> </w:t>
      </w:r>
      <w:r w:rsidR="00550BF0">
        <w:t>2</w:t>
      </w:r>
      <w:r w:rsidR="00547CFB">
        <w:t>92</w:t>
      </w:r>
      <w:r w:rsidR="00550BF0">
        <w:t>,</w:t>
      </w:r>
      <w:r w:rsidR="00547CFB">
        <w:t>8</w:t>
      </w:r>
      <w:r w:rsidR="00241C8F">
        <w:t> </w:t>
      </w:r>
      <w:r w:rsidR="00F066A0" w:rsidRPr="00B23911">
        <w:t>ml</w:t>
      </w:r>
      <w:r w:rsidR="00967367" w:rsidRPr="00B23911">
        <w:t>n</w:t>
      </w:r>
      <w:r w:rsidR="00241C8F">
        <w:t> </w:t>
      </w:r>
      <w:r w:rsidR="00F066A0" w:rsidRPr="00B23911">
        <w:t>zł</w:t>
      </w:r>
      <w:r w:rsidR="002A2D5F" w:rsidRPr="00B23911">
        <w:t xml:space="preserve">, pozostałe </w:t>
      </w:r>
      <w:r w:rsidR="009A205F">
        <w:t>7</w:t>
      </w:r>
      <w:r w:rsidR="00F16D2B" w:rsidRPr="00B23911">
        <w:t xml:space="preserve"> </w:t>
      </w:r>
      <w:r w:rsidR="002A2D5F" w:rsidRPr="00B23911">
        <w:t>poniosło straty</w:t>
      </w:r>
      <w:r w:rsidR="00F066A0" w:rsidRPr="00B23911">
        <w:t xml:space="preserve"> w </w:t>
      </w:r>
      <w:r w:rsidR="00360872" w:rsidRPr="00B23911">
        <w:t>kwocie</w:t>
      </w:r>
      <w:r w:rsidR="00445BDE" w:rsidRPr="00B23911">
        <w:t xml:space="preserve"> </w:t>
      </w:r>
      <w:r w:rsidR="00F066A0" w:rsidRPr="00B23911">
        <w:t xml:space="preserve">minus </w:t>
      </w:r>
      <w:r w:rsidR="00547CFB">
        <w:t>60,1</w:t>
      </w:r>
      <w:r w:rsidR="006B6477">
        <w:t> </w:t>
      </w:r>
      <w:r w:rsidR="00F066A0" w:rsidRPr="00B23911">
        <w:t>mln</w:t>
      </w:r>
      <w:r w:rsidR="00241C8F">
        <w:t> </w:t>
      </w:r>
      <w:r w:rsidR="00F066A0" w:rsidRPr="00B23911">
        <w:t>zł</w:t>
      </w:r>
      <w:r w:rsidRPr="00B23911">
        <w:t>.</w:t>
      </w:r>
    </w:p>
    <w:p w14:paraId="281E4B07" w14:textId="77777777" w:rsidR="00702803" w:rsidRDefault="00702803" w:rsidP="00986DBD">
      <w:pPr>
        <w:spacing w:line="288" w:lineRule="auto"/>
        <w:rPr>
          <w:color w:val="000000"/>
        </w:rPr>
      </w:pPr>
    </w:p>
    <w:p w14:paraId="4F408B9F" w14:textId="77777777" w:rsidR="00702803" w:rsidRDefault="00702803" w:rsidP="00986DBD">
      <w:pPr>
        <w:spacing w:line="288" w:lineRule="auto"/>
        <w:rPr>
          <w:color w:val="000000"/>
        </w:rPr>
      </w:pPr>
    </w:p>
    <w:p w14:paraId="2FCE1BAF" w14:textId="77777777" w:rsidR="006011CB" w:rsidRDefault="006011CB" w:rsidP="00986DBD">
      <w:pPr>
        <w:spacing w:line="288" w:lineRule="auto"/>
        <w:rPr>
          <w:color w:val="000000"/>
        </w:rPr>
      </w:pPr>
    </w:p>
    <w:p w14:paraId="30997090" w14:textId="1108DFF2" w:rsidR="00986DBD" w:rsidRPr="00986DBD" w:rsidRDefault="00986DBD" w:rsidP="00986DBD">
      <w:pPr>
        <w:spacing w:line="288" w:lineRule="auto"/>
        <w:rPr>
          <w:sz w:val="18"/>
        </w:rPr>
      </w:pPr>
      <w:r w:rsidRPr="00986DBD"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9801923" w14:textId="77777777" w:rsidR="00986DBD" w:rsidRPr="00986DBD" w:rsidRDefault="00986DBD" w:rsidP="00986DBD">
      <w:pPr>
        <w:rPr>
          <w:sz w:val="18"/>
        </w:rPr>
        <w:sectPr w:rsidR="00986DBD" w:rsidRPr="00986DBD" w:rsidSect="00986DB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26194" w:rsidRPr="00986DBD" w14:paraId="18FAB1DE" w14:textId="77777777" w:rsidTr="007E411B">
        <w:trPr>
          <w:trHeight w:val="1626"/>
        </w:trPr>
        <w:tc>
          <w:tcPr>
            <w:tcW w:w="4926" w:type="dxa"/>
          </w:tcPr>
          <w:p w14:paraId="1250F882" w14:textId="77777777" w:rsidR="00926194" w:rsidRPr="00986DBD" w:rsidRDefault="00926194" w:rsidP="00926194">
            <w:pPr>
              <w:spacing w:before="0" w:after="0" w:line="276" w:lineRule="auto"/>
              <w:rPr>
                <w:rFonts w:cs="Arial"/>
                <w:sz w:val="20"/>
              </w:rPr>
            </w:pPr>
            <w:r w:rsidRPr="00986DBD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75A4DD2" w14:textId="39ADD374" w:rsidR="00926194" w:rsidRPr="00986DBD" w:rsidRDefault="00926194" w:rsidP="0092619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86DB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07348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6E684CC6" w14:textId="5C95EBD2" w:rsidR="00926194" w:rsidRPr="00986DBD" w:rsidRDefault="00926194" w:rsidP="0092619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86DB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07348">
              <w:rPr>
                <w:b/>
                <w:sz w:val="20"/>
                <w:szCs w:val="20"/>
                <w:lang w:val="fi-FI"/>
              </w:rPr>
              <w:t>Katarzyna Walkowska-Macias</w:t>
            </w:r>
          </w:p>
          <w:p w14:paraId="32563FD1" w14:textId="253B0BFB" w:rsidR="00926194" w:rsidRPr="00986DBD" w:rsidRDefault="00926194" w:rsidP="00926194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86DB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FC65C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+ 48 </w:t>
            </w:r>
            <w:r w:rsidRPr="00986DB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22 608 </w:t>
            </w:r>
            <w:r w:rsidR="008B0140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="004D4F2C">
              <w:rPr>
                <w:rFonts w:eastAsia="Times New Roman"/>
                <w:color w:val="000000"/>
                <w:sz w:val="20"/>
                <w:szCs w:val="20"/>
              </w:rPr>
              <w:t>5</w:t>
            </w:r>
            <w:r w:rsidR="008B014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4D4F2C"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386D8EE7" w14:textId="75D2AC39" w:rsidR="00926194" w:rsidRDefault="00926194" w:rsidP="0092619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8B0140">
              <w:rPr>
                <w:rFonts w:cs="Arial"/>
                <w:b/>
                <w:sz w:val="20"/>
              </w:rPr>
              <w:t>Prasowy</w:t>
            </w:r>
          </w:p>
          <w:p w14:paraId="5E100A4F" w14:textId="77777777" w:rsidR="00926194" w:rsidRDefault="00926194" w:rsidP="00926194">
            <w:r>
              <w:t>Tel. komórkowy: +48 695 255 032</w:t>
            </w:r>
          </w:p>
          <w:p w14:paraId="2AB08798" w14:textId="77777777" w:rsidR="00C80462" w:rsidRPr="0091780E" w:rsidRDefault="00C80462" w:rsidP="00C80462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47AE8D39" w14:textId="77777777" w:rsidR="00926194" w:rsidRDefault="00926194" w:rsidP="00926194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E6CA711" w14:textId="77777777" w:rsidR="00926194" w:rsidRPr="004A1D19" w:rsidRDefault="00926194" w:rsidP="00926194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554D7E7F" w14:textId="77777777" w:rsidR="00926194" w:rsidRPr="00986DBD" w:rsidRDefault="00926194" w:rsidP="00926194">
            <w:pPr>
              <w:keepNext/>
              <w:keepLines/>
              <w:spacing w:before="0" w:line="276" w:lineRule="auto"/>
              <w:outlineLvl w:val="2"/>
              <w:rPr>
                <w:sz w:val="18"/>
              </w:rPr>
            </w:pPr>
          </w:p>
        </w:tc>
      </w:tr>
      <w:tr w:rsidR="00FE0546" w:rsidRPr="00986DBD" w14:paraId="0B6B8F1B" w14:textId="77777777" w:rsidTr="007E411B">
        <w:trPr>
          <w:trHeight w:val="418"/>
        </w:trPr>
        <w:tc>
          <w:tcPr>
            <w:tcW w:w="4926" w:type="dxa"/>
            <w:vMerge w:val="restart"/>
          </w:tcPr>
          <w:p w14:paraId="04B52E41" w14:textId="30CF3E4B" w:rsidR="00FE0546" w:rsidRPr="00986DBD" w:rsidRDefault="00FE0546" w:rsidP="00FE054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BC1482" w14:textId="2B52C01D" w:rsidR="00FE0546" w:rsidRPr="00986DBD" w:rsidRDefault="00FE0546" w:rsidP="00FE054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20A0D155" wp14:editId="548B77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E0546" w:rsidRPr="00986DBD" w14:paraId="5D39D5F6" w14:textId="77777777" w:rsidTr="007E411B">
        <w:trPr>
          <w:trHeight w:val="418"/>
        </w:trPr>
        <w:tc>
          <w:tcPr>
            <w:tcW w:w="4926" w:type="dxa"/>
            <w:vMerge/>
          </w:tcPr>
          <w:p w14:paraId="385DA40C" w14:textId="77777777" w:rsidR="00FE0546" w:rsidRPr="00986DBD" w:rsidRDefault="00FE0546" w:rsidP="00FE054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B6B44C3" w14:textId="4D56CE0E" w:rsidR="00FE0546" w:rsidRPr="00986DBD" w:rsidRDefault="00FE0546" w:rsidP="00FE054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62BCD59" wp14:editId="297196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E0546" w:rsidRPr="00986DBD" w14:paraId="44066041" w14:textId="77777777" w:rsidTr="007E411B">
        <w:trPr>
          <w:trHeight w:val="476"/>
        </w:trPr>
        <w:tc>
          <w:tcPr>
            <w:tcW w:w="4926" w:type="dxa"/>
            <w:vMerge/>
          </w:tcPr>
          <w:p w14:paraId="0ED23894" w14:textId="77777777" w:rsidR="00FE0546" w:rsidRPr="00986DBD" w:rsidRDefault="00FE0546" w:rsidP="00FE054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D1430F" w14:textId="73EECC30" w:rsidR="00FE0546" w:rsidRPr="00986DBD" w:rsidRDefault="00803015" w:rsidP="00FE0546">
            <w:pPr>
              <w:ind w:firstLine="680"/>
              <w:rPr>
                <w:sz w:val="18"/>
              </w:rPr>
            </w:pPr>
            <w:hyperlink r:id="rId21" w:history="1">
              <w:r w:rsidR="00FE0546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58592" behindDoc="0" locked="0" layoutInCell="1" allowOverlap="1" wp14:anchorId="2B1C55F5" wp14:editId="791A700B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E0546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FE054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E0546" w:rsidRPr="00986DBD" w14:paraId="753A31A7" w14:textId="77777777" w:rsidTr="007E411B">
        <w:trPr>
          <w:trHeight w:val="426"/>
        </w:trPr>
        <w:tc>
          <w:tcPr>
            <w:tcW w:w="4926" w:type="dxa"/>
          </w:tcPr>
          <w:p w14:paraId="43A7743B" w14:textId="77777777" w:rsidR="00FE0546" w:rsidRPr="00986DBD" w:rsidRDefault="00FE0546" w:rsidP="00FE054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22D461" w14:textId="43327A3E" w:rsidR="00FE0546" w:rsidRPr="00986DBD" w:rsidRDefault="00FE0546" w:rsidP="00FE054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02886FB3" wp14:editId="4731CAF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FE0546" w:rsidRPr="00986DBD" w14:paraId="76CC5E49" w14:textId="77777777" w:rsidTr="007E411B">
        <w:trPr>
          <w:trHeight w:val="504"/>
        </w:trPr>
        <w:tc>
          <w:tcPr>
            <w:tcW w:w="4926" w:type="dxa"/>
          </w:tcPr>
          <w:p w14:paraId="548FB825" w14:textId="77777777" w:rsidR="00FE0546" w:rsidRPr="00986DBD" w:rsidRDefault="00FE0546" w:rsidP="00FE054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98539C" w14:textId="446F6860" w:rsidR="00FE0546" w:rsidRPr="00986DBD" w:rsidRDefault="00FE0546" w:rsidP="00FE054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103F416" wp14:editId="0FB78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FE0546" w:rsidRPr="00986DBD" w14:paraId="4983E24F" w14:textId="77777777" w:rsidTr="007E411B">
        <w:trPr>
          <w:trHeight w:val="1546"/>
        </w:trPr>
        <w:tc>
          <w:tcPr>
            <w:tcW w:w="4926" w:type="dxa"/>
          </w:tcPr>
          <w:p w14:paraId="194A15D3" w14:textId="77777777" w:rsidR="00FE0546" w:rsidRPr="00986DBD" w:rsidRDefault="00FE0546" w:rsidP="00FE054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340A81" w14:textId="1997C9AA" w:rsidR="00FE0546" w:rsidRPr="00986DBD" w:rsidRDefault="00803015" w:rsidP="00FE0546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FE0546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FE054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204154" wp14:editId="43772F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2" name="Obraz 12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6194" w:rsidRPr="00986DBD" w14:paraId="295536E1" w14:textId="77777777" w:rsidTr="007E411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8DDCAB" w14:textId="77777777" w:rsidR="00926194" w:rsidRPr="00986DBD" w:rsidRDefault="00926194" w:rsidP="00926194">
            <w:pPr>
              <w:shd w:val="clear" w:color="auto" w:fill="D9D9D9" w:themeFill="background1" w:themeFillShade="D9"/>
              <w:rPr>
                <w:b/>
              </w:rPr>
            </w:pPr>
            <w:r w:rsidRPr="00986DBD">
              <w:rPr>
                <w:b/>
              </w:rPr>
              <w:t>Powiązane opracowania</w:t>
            </w:r>
          </w:p>
          <w:p w14:paraId="6D17CDB6" w14:textId="5F96C517" w:rsidR="00926194" w:rsidRDefault="00803015" w:rsidP="00926194">
            <w:pPr>
              <w:rPr>
                <w:rStyle w:val="Hipercze"/>
                <w:rFonts w:cstheme="minorBidi"/>
                <w:szCs w:val="24"/>
              </w:rPr>
            </w:pPr>
            <w:hyperlink r:id="rId29" w:tooltip="Wyspecjalizowane segmenty rynku finansowego 2023" w:history="1">
              <w:r w:rsidR="00CA02E6">
                <w:rPr>
                  <w:rStyle w:val="Hipercze"/>
                  <w:rFonts w:cstheme="minorBidi"/>
                  <w:szCs w:val="24"/>
                </w:rPr>
                <w:t>Wyspecjalizowane segmenty rynku finansowego 2024</w:t>
              </w:r>
            </w:hyperlink>
          </w:p>
          <w:p w14:paraId="140FD15E" w14:textId="77777777" w:rsidR="00926194" w:rsidRPr="00986DBD" w:rsidRDefault="00926194" w:rsidP="0092619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86DB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E3D81F" w14:textId="6654E3A2" w:rsidR="00926194" w:rsidRDefault="00803015" w:rsidP="00926194">
            <w:hyperlink r:id="rId30" w:tooltip="&quot;Faktoring&quot; - link do podstrony &lt;Pojęcia stosowane w statystyce publicznej&gt;" w:history="1">
              <w:r w:rsidR="004D19C9" w:rsidRPr="004D19C9">
                <w:rPr>
                  <w:rStyle w:val="Hipercze"/>
                  <w:rFonts w:cstheme="minorBidi"/>
                </w:rPr>
                <w:t>Faktoring</w:t>
              </w:r>
            </w:hyperlink>
          </w:p>
          <w:p w14:paraId="26CB6928" w14:textId="092D46D5" w:rsidR="00496081" w:rsidRDefault="00803015" w:rsidP="00926194">
            <w:pPr>
              <w:rPr>
                <w:rFonts w:cs="Times New Roman"/>
                <w:color w:val="0000FF"/>
                <w:u w:val="single"/>
              </w:rPr>
            </w:pPr>
            <w:hyperlink r:id="rId31" w:tooltip="&quot;Faktoring z regresem&quot; - link do podstrony &lt;Pojęcia stosowane w statystyce publicznej&gt;" w:history="1">
              <w:r w:rsidR="00496081" w:rsidRPr="00496081">
                <w:rPr>
                  <w:rStyle w:val="Hipercze"/>
                </w:rPr>
                <w:t>Faktoring z regresem</w:t>
              </w:r>
            </w:hyperlink>
          </w:p>
          <w:p w14:paraId="2902FD6C" w14:textId="3AFBBB80" w:rsidR="004F6196" w:rsidRDefault="00803015" w:rsidP="00926194">
            <w:pPr>
              <w:rPr>
                <w:rFonts w:cs="Times New Roman"/>
                <w:color w:val="0000FF"/>
                <w:u w:val="single"/>
              </w:rPr>
            </w:pPr>
            <w:hyperlink r:id="rId32" w:tooltip="&quot;Faktoring bez regresu&quot; - link do podstrony &lt;Pojęcia stosowane w statystyce publicznej&gt;" w:history="1">
              <w:r w:rsidR="004F6196" w:rsidRPr="004F6196">
                <w:rPr>
                  <w:rStyle w:val="Hipercze"/>
                </w:rPr>
                <w:t>Faktoring bez regresu</w:t>
              </w:r>
            </w:hyperlink>
          </w:p>
          <w:p w14:paraId="35FA8F3F" w14:textId="77777777" w:rsidR="00496081" w:rsidRPr="005E29FB" w:rsidRDefault="00496081" w:rsidP="00926194">
            <w:pPr>
              <w:rPr>
                <w:rFonts w:cs="Times New Roman"/>
                <w:color w:val="0000FF"/>
                <w:u w:val="single"/>
              </w:rPr>
            </w:pPr>
          </w:p>
          <w:p w14:paraId="54E6D049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35D1751C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3F867EED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5C01614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551BB7C9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3666E8A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BAB79C7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6C6B925E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75DB207F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727AAE2E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67791943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  <w:p w14:paraId="2BCB179A" w14:textId="77777777" w:rsidR="00926194" w:rsidRPr="005E29FB" w:rsidRDefault="00926194" w:rsidP="00926194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2CBB9B90" w:rsidR="00D261A2" w:rsidRPr="005E29FB" w:rsidRDefault="00D261A2" w:rsidP="00C77AB1">
      <w:pPr>
        <w:pStyle w:val="Nagwek1"/>
        <w:rPr>
          <w:sz w:val="18"/>
        </w:rPr>
      </w:pPr>
    </w:p>
    <w:sectPr w:rsidR="00D261A2" w:rsidRPr="005E29F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5BA7C" w14:textId="77777777" w:rsidR="00E26DC2" w:rsidRDefault="00E26DC2" w:rsidP="000662E2">
      <w:pPr>
        <w:spacing w:after="0" w:line="240" w:lineRule="auto"/>
      </w:pPr>
      <w:r>
        <w:separator/>
      </w:r>
    </w:p>
  </w:endnote>
  <w:endnote w:type="continuationSeparator" w:id="0">
    <w:p w14:paraId="521CF346" w14:textId="77777777" w:rsidR="00E26DC2" w:rsidRDefault="00E26D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CABAA59-52F5-4069-AEA0-EAE5DEF37076}"/>
    <w:embedBold r:id="rId2" w:fontKey="{CC79D295-BAB1-4E29-AEF3-243AC4B14C71}"/>
    <w:embedItalic r:id="rId3" w:fontKey="{3BE7B0D5-33B1-43D4-A8E2-84A0C4BC0DC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D807883-8395-4E29-BB40-689DA078E9C5}"/>
    <w:embedBold r:id="rId5" w:fontKey="{7DFE1B9C-7E39-4F97-A00A-BEFCFEB64DB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C4031C3-41B3-468A-BE31-49679D4B8B96}"/>
    <w:embedBold r:id="rId7" w:fontKey="{02CCE212-61FF-4BA6-A761-52B87D558F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9E07253-3D92-4CE1-B9A6-98DE1C7860AD}"/>
    <w:embedItalic r:id="rId9" w:fontKey="{045EF89D-C8FE-4983-BA67-D969E425531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6F59A044-2D15-45E0-A560-DF601C1025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06AE5A9-34C1-4B7D-B475-CD10DA719EF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3AA4972-2A8C-4524-BD97-9781B17A1D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3C094DBD" w14:textId="77777777" w:rsidR="00986DBD" w:rsidRDefault="00986D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684CA3DF" w14:textId="77777777" w:rsidR="00986DBD" w:rsidRDefault="00986D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4D5DB" w14:textId="77777777" w:rsidR="00E26DC2" w:rsidRDefault="00E26DC2" w:rsidP="000662E2">
      <w:pPr>
        <w:spacing w:after="0" w:line="240" w:lineRule="auto"/>
      </w:pPr>
      <w:r>
        <w:separator/>
      </w:r>
    </w:p>
  </w:footnote>
  <w:footnote w:type="continuationSeparator" w:id="0">
    <w:p w14:paraId="5505B51A" w14:textId="77777777" w:rsidR="00E26DC2" w:rsidRDefault="00E26DC2" w:rsidP="000662E2">
      <w:pPr>
        <w:spacing w:after="0" w:line="240" w:lineRule="auto"/>
      </w:pPr>
      <w:r>
        <w:continuationSeparator/>
      </w:r>
    </w:p>
  </w:footnote>
  <w:footnote w:id="1">
    <w:p w14:paraId="1A585E8E" w14:textId="62E77A7F" w:rsidR="00986DBD" w:rsidRPr="00081AFB" w:rsidRDefault="00986DBD" w:rsidP="00081A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02803">
        <w:rPr>
          <w:color w:val="000000"/>
          <w:sz w:val="19"/>
          <w:szCs w:val="19"/>
        </w:rPr>
        <w:t>Informacje o</w:t>
      </w:r>
      <w:r w:rsidR="00702803" w:rsidRPr="00BE1DE0">
        <w:rPr>
          <w:color w:val="000000"/>
          <w:sz w:val="19"/>
          <w:szCs w:val="19"/>
        </w:rPr>
        <w:t xml:space="preserve"> sytuacji finansowej</w:t>
      </w:r>
      <w:r w:rsidR="00702803">
        <w:rPr>
          <w:color w:val="000000"/>
          <w:sz w:val="19"/>
          <w:szCs w:val="19"/>
        </w:rPr>
        <w:t xml:space="preserve"> zaprezentowano </w:t>
      </w:r>
      <w:r w:rsidR="00702803" w:rsidRPr="00BE1DE0">
        <w:rPr>
          <w:color w:val="000000"/>
          <w:sz w:val="19"/>
          <w:szCs w:val="19"/>
        </w:rPr>
        <w:t>dla podmiotów</w:t>
      </w:r>
      <w:r w:rsidR="00702803" w:rsidRPr="00AD69B8">
        <w:rPr>
          <w:color w:val="000000"/>
          <w:sz w:val="19"/>
          <w:szCs w:val="19"/>
        </w:rPr>
        <w:t xml:space="preserve"> </w:t>
      </w:r>
      <w:r w:rsidR="00702803" w:rsidRPr="00BE1DE0">
        <w:rPr>
          <w:color w:val="000000"/>
          <w:sz w:val="19"/>
          <w:szCs w:val="19"/>
        </w:rPr>
        <w:t>prowadzą</w:t>
      </w:r>
      <w:r w:rsidR="00702803">
        <w:rPr>
          <w:color w:val="000000"/>
          <w:sz w:val="19"/>
          <w:szCs w:val="19"/>
        </w:rPr>
        <w:t>cych</w:t>
      </w:r>
      <w:r w:rsidR="00702803" w:rsidRPr="00BE1DE0">
        <w:rPr>
          <w:color w:val="000000"/>
          <w:sz w:val="19"/>
          <w:szCs w:val="19"/>
        </w:rPr>
        <w:t xml:space="preserve"> pełną rachunkowość, dla których działalność </w:t>
      </w:r>
      <w:r w:rsidR="00081AFB">
        <w:rPr>
          <w:color w:val="000000"/>
          <w:sz w:val="19"/>
          <w:szCs w:val="19"/>
        </w:rPr>
        <w:t>faktor</w:t>
      </w:r>
      <w:r w:rsidR="00702803">
        <w:rPr>
          <w:color w:val="000000"/>
          <w:sz w:val="19"/>
          <w:szCs w:val="19"/>
        </w:rPr>
        <w:t>ingowa</w:t>
      </w:r>
      <w:r w:rsidR="00702803" w:rsidRPr="00BE1DE0">
        <w:rPr>
          <w:color w:val="000000"/>
          <w:sz w:val="19"/>
          <w:szCs w:val="19"/>
        </w:rPr>
        <w:t xml:space="preserve"> ma charakter jedyny lub dominujący</w:t>
      </w:r>
      <w:r w:rsidR="00702803">
        <w:rPr>
          <w:color w:val="000000"/>
          <w:sz w:val="19"/>
          <w:szCs w:val="19"/>
        </w:rPr>
        <w:t xml:space="preserve">, tj. dla </w:t>
      </w:r>
      <w:r w:rsidR="00081AFB">
        <w:rPr>
          <w:color w:val="000000"/>
          <w:sz w:val="19"/>
          <w:szCs w:val="19"/>
        </w:rPr>
        <w:t>29</w:t>
      </w:r>
      <w:r w:rsidR="00702803">
        <w:rPr>
          <w:color w:val="000000"/>
          <w:sz w:val="19"/>
          <w:szCs w:val="19"/>
        </w:rPr>
        <w:t xml:space="preserve"> przedsiębiorstw.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83554" w14:textId="77777777" w:rsidR="00986DBD" w:rsidRDefault="00986D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1A228D1" wp14:editId="7504D5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668BF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    </w:pict>
        </mc:Fallback>
      </mc:AlternateContent>
    </w:r>
  </w:p>
  <w:p w14:paraId="3E82BE18" w14:textId="77777777" w:rsidR="00986DBD" w:rsidRDefault="00986D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1BBB9" w14:textId="77777777" w:rsidR="00986DBD" w:rsidRDefault="00986DBD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7BDDCF" wp14:editId="0BF91EC0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DF0CC1" id="Prostokąt 10" o:spid="_x0000_s1026" style="position:absolute;margin-left:408pt;margin-top:34.55pt;width:151.5pt;height:127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" fillcolor="#f2f2f2" stroked="f" strokeweight="1pt"/>
          </w:pict>
        </mc:Fallback>
      </mc:AlternateContent>
    </w:r>
    <w:r>
      <w:rPr>
        <w:noProof/>
        <w:lang w:eastAsia="pl-PL"/>
      </w:rPr>
      <w:drawing>
        <wp:inline distT="0" distB="0" distL="0" distR="0" wp14:anchorId="6F1D6957" wp14:editId="565F1448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99FABB" wp14:editId="6FD3E27A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B3025EF" w14:textId="77777777" w:rsidR="00986DBD" w:rsidRPr="003C6C8D" w:rsidRDefault="00986DB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99FABB" id="Schemat blokowy: opóźnienie 6" o:spid="_x0000_s1030" alt="Informacja sygnalna" style="position:absolute;margin-left:111.05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3025EF" w14:textId="77777777" w:rsidR="00986DBD" w:rsidRPr="003C6C8D" w:rsidRDefault="00986DB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15B6858" w14:textId="77777777" w:rsidR="00986DBD" w:rsidRDefault="00986DB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F75FC2" wp14:editId="40EDC3E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03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2C0C15" w14:textId="3FB91029" w:rsidR="00986DBD" w:rsidRPr="00C97596" w:rsidRDefault="00632C7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84CC1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86DBD">
                            <w:rPr>
                              <w:rFonts w:ascii="Fira Sans SemiBold" w:hAnsi="Fira Sans SemiBold"/>
                              <w:color w:val="001D77"/>
                            </w:rPr>
                            <w:t>.07.202</w:t>
                          </w:r>
                          <w:r w:rsidR="00F05079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86DB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75FC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03.07.2026 r.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DsGyci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112C0C15" w14:textId="3FB91029" w:rsidR="00986DBD" w:rsidRPr="00C97596" w:rsidRDefault="00632C7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84CC1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86DBD">
                      <w:rPr>
                        <w:rFonts w:ascii="Fira Sans SemiBold" w:hAnsi="Fira Sans SemiBold"/>
                        <w:color w:val="001D77"/>
                      </w:rPr>
                      <w:t>.07.202</w:t>
                    </w:r>
                    <w:r w:rsidR="00F05079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86DB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32" type="#_x0000_t75" style="width:19.5pt;height:24pt;visibility:visible;mso-wrap-style:square" o:bullet="t">
        <v:imagedata r:id="rId3" o:title=""/>
      </v:shape>
    </w:pict>
  </w:numPicBullet>
  <w:numPicBullet w:numPicBulletId="3">
    <w:pict>
      <v:shape id="_x0000_i1033" type="#_x0000_t75" style="width:19.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3D8"/>
    <w:rsid w:val="00003437"/>
    <w:rsid w:val="0000709F"/>
    <w:rsid w:val="000108B8"/>
    <w:rsid w:val="00014E6B"/>
    <w:rsid w:val="000152F5"/>
    <w:rsid w:val="000308E6"/>
    <w:rsid w:val="00031D1B"/>
    <w:rsid w:val="00035BA4"/>
    <w:rsid w:val="00040B49"/>
    <w:rsid w:val="00042683"/>
    <w:rsid w:val="00044BAF"/>
    <w:rsid w:val="0004582E"/>
    <w:rsid w:val="000470AA"/>
    <w:rsid w:val="00056B18"/>
    <w:rsid w:val="00057CA1"/>
    <w:rsid w:val="00062504"/>
    <w:rsid w:val="000647A9"/>
    <w:rsid w:val="000662E2"/>
    <w:rsid w:val="00066511"/>
    <w:rsid w:val="00066883"/>
    <w:rsid w:val="00070B66"/>
    <w:rsid w:val="00071B39"/>
    <w:rsid w:val="00073994"/>
    <w:rsid w:val="00074DD8"/>
    <w:rsid w:val="00075759"/>
    <w:rsid w:val="00075BD4"/>
    <w:rsid w:val="00076ECC"/>
    <w:rsid w:val="000806F7"/>
    <w:rsid w:val="00081AFB"/>
    <w:rsid w:val="00082A80"/>
    <w:rsid w:val="000834EE"/>
    <w:rsid w:val="000839A9"/>
    <w:rsid w:val="00083F18"/>
    <w:rsid w:val="0008494A"/>
    <w:rsid w:val="00084CF4"/>
    <w:rsid w:val="00086280"/>
    <w:rsid w:val="000916F6"/>
    <w:rsid w:val="00093182"/>
    <w:rsid w:val="00097840"/>
    <w:rsid w:val="000A2A8E"/>
    <w:rsid w:val="000A627C"/>
    <w:rsid w:val="000B0727"/>
    <w:rsid w:val="000B16A5"/>
    <w:rsid w:val="000B79C6"/>
    <w:rsid w:val="000C135D"/>
    <w:rsid w:val="000C6BA2"/>
    <w:rsid w:val="000D1D43"/>
    <w:rsid w:val="000D225C"/>
    <w:rsid w:val="000D2A5C"/>
    <w:rsid w:val="000D39F0"/>
    <w:rsid w:val="000D7E57"/>
    <w:rsid w:val="000E0918"/>
    <w:rsid w:val="000E4888"/>
    <w:rsid w:val="000E79A9"/>
    <w:rsid w:val="000F3D10"/>
    <w:rsid w:val="000F472D"/>
    <w:rsid w:val="001011C3"/>
    <w:rsid w:val="00106DA3"/>
    <w:rsid w:val="00110214"/>
    <w:rsid w:val="00110D87"/>
    <w:rsid w:val="00111CF4"/>
    <w:rsid w:val="00112399"/>
    <w:rsid w:val="0011435E"/>
    <w:rsid w:val="00114DB9"/>
    <w:rsid w:val="00116087"/>
    <w:rsid w:val="00117711"/>
    <w:rsid w:val="00121B1F"/>
    <w:rsid w:val="00122DB1"/>
    <w:rsid w:val="001251BB"/>
    <w:rsid w:val="001253F3"/>
    <w:rsid w:val="00130296"/>
    <w:rsid w:val="001306ED"/>
    <w:rsid w:val="00132A31"/>
    <w:rsid w:val="00133E7B"/>
    <w:rsid w:val="00134145"/>
    <w:rsid w:val="00136736"/>
    <w:rsid w:val="00136740"/>
    <w:rsid w:val="00136D67"/>
    <w:rsid w:val="0014067B"/>
    <w:rsid w:val="00140723"/>
    <w:rsid w:val="001423B6"/>
    <w:rsid w:val="001448A7"/>
    <w:rsid w:val="00146621"/>
    <w:rsid w:val="00151094"/>
    <w:rsid w:val="00153175"/>
    <w:rsid w:val="00155850"/>
    <w:rsid w:val="001617E3"/>
    <w:rsid w:val="00162325"/>
    <w:rsid w:val="001626CB"/>
    <w:rsid w:val="0016413D"/>
    <w:rsid w:val="00171CD8"/>
    <w:rsid w:val="00190EFF"/>
    <w:rsid w:val="00194443"/>
    <w:rsid w:val="001951DA"/>
    <w:rsid w:val="00196EB9"/>
    <w:rsid w:val="001A2C69"/>
    <w:rsid w:val="001A354C"/>
    <w:rsid w:val="001B053D"/>
    <w:rsid w:val="001B59FD"/>
    <w:rsid w:val="001B7676"/>
    <w:rsid w:val="001C1708"/>
    <w:rsid w:val="001C2BC3"/>
    <w:rsid w:val="001C2E7C"/>
    <w:rsid w:val="001C3269"/>
    <w:rsid w:val="001C3285"/>
    <w:rsid w:val="001C45DB"/>
    <w:rsid w:val="001C46FB"/>
    <w:rsid w:val="001D19B6"/>
    <w:rsid w:val="001D1DB4"/>
    <w:rsid w:val="001D213F"/>
    <w:rsid w:val="001D23F1"/>
    <w:rsid w:val="001D25F9"/>
    <w:rsid w:val="001D5C66"/>
    <w:rsid w:val="001D61ED"/>
    <w:rsid w:val="001E3516"/>
    <w:rsid w:val="001E5B2D"/>
    <w:rsid w:val="001E6F1A"/>
    <w:rsid w:val="001F0F01"/>
    <w:rsid w:val="0020156C"/>
    <w:rsid w:val="002017B5"/>
    <w:rsid w:val="00201BE8"/>
    <w:rsid w:val="00201BF8"/>
    <w:rsid w:val="00203EC9"/>
    <w:rsid w:val="00210FB1"/>
    <w:rsid w:val="00210FCE"/>
    <w:rsid w:val="002126F6"/>
    <w:rsid w:val="00213033"/>
    <w:rsid w:val="002142E4"/>
    <w:rsid w:val="0021511A"/>
    <w:rsid w:val="00216634"/>
    <w:rsid w:val="0022337E"/>
    <w:rsid w:val="00225435"/>
    <w:rsid w:val="00231C0D"/>
    <w:rsid w:val="0023426D"/>
    <w:rsid w:val="002353CF"/>
    <w:rsid w:val="00240A56"/>
    <w:rsid w:val="00241C8F"/>
    <w:rsid w:val="00242D31"/>
    <w:rsid w:val="00251DD0"/>
    <w:rsid w:val="00252F75"/>
    <w:rsid w:val="00253AB6"/>
    <w:rsid w:val="00253DA2"/>
    <w:rsid w:val="0025436C"/>
    <w:rsid w:val="0025481E"/>
    <w:rsid w:val="002574F9"/>
    <w:rsid w:val="002600D9"/>
    <w:rsid w:val="0026114D"/>
    <w:rsid w:val="00262B61"/>
    <w:rsid w:val="00262CC6"/>
    <w:rsid w:val="00263E08"/>
    <w:rsid w:val="002655D6"/>
    <w:rsid w:val="0026630F"/>
    <w:rsid w:val="00267EA6"/>
    <w:rsid w:val="00274C95"/>
    <w:rsid w:val="002762FD"/>
    <w:rsid w:val="00276811"/>
    <w:rsid w:val="00282699"/>
    <w:rsid w:val="00283951"/>
    <w:rsid w:val="002846BA"/>
    <w:rsid w:val="00285F57"/>
    <w:rsid w:val="00290E6B"/>
    <w:rsid w:val="002926DF"/>
    <w:rsid w:val="00294650"/>
    <w:rsid w:val="00296697"/>
    <w:rsid w:val="002A2D5F"/>
    <w:rsid w:val="002A3B47"/>
    <w:rsid w:val="002B0472"/>
    <w:rsid w:val="002B327D"/>
    <w:rsid w:val="002B6B12"/>
    <w:rsid w:val="002B75BD"/>
    <w:rsid w:val="002C209E"/>
    <w:rsid w:val="002C21F0"/>
    <w:rsid w:val="002D01DF"/>
    <w:rsid w:val="002D31D9"/>
    <w:rsid w:val="002D3421"/>
    <w:rsid w:val="002D6FC6"/>
    <w:rsid w:val="002D781B"/>
    <w:rsid w:val="002E2F0B"/>
    <w:rsid w:val="002E3790"/>
    <w:rsid w:val="002E3EB3"/>
    <w:rsid w:val="002E5609"/>
    <w:rsid w:val="002E6140"/>
    <w:rsid w:val="002E6985"/>
    <w:rsid w:val="002E71B6"/>
    <w:rsid w:val="002F01B4"/>
    <w:rsid w:val="002F0D20"/>
    <w:rsid w:val="002F10EE"/>
    <w:rsid w:val="002F35F6"/>
    <w:rsid w:val="002F77C8"/>
    <w:rsid w:val="002F7CBF"/>
    <w:rsid w:val="003015B2"/>
    <w:rsid w:val="003033F7"/>
    <w:rsid w:val="00304F22"/>
    <w:rsid w:val="00306C7C"/>
    <w:rsid w:val="00311D85"/>
    <w:rsid w:val="00313F5C"/>
    <w:rsid w:val="00314F86"/>
    <w:rsid w:val="00317F4D"/>
    <w:rsid w:val="0032103C"/>
    <w:rsid w:val="00321D8B"/>
    <w:rsid w:val="00322EDD"/>
    <w:rsid w:val="00324C5A"/>
    <w:rsid w:val="00325F5D"/>
    <w:rsid w:val="00326D2D"/>
    <w:rsid w:val="00330022"/>
    <w:rsid w:val="003309FA"/>
    <w:rsid w:val="00331135"/>
    <w:rsid w:val="00332320"/>
    <w:rsid w:val="00334BA0"/>
    <w:rsid w:val="003359B6"/>
    <w:rsid w:val="0033754F"/>
    <w:rsid w:val="00340F5D"/>
    <w:rsid w:val="00346D59"/>
    <w:rsid w:val="00347D72"/>
    <w:rsid w:val="00350FD7"/>
    <w:rsid w:val="00353F45"/>
    <w:rsid w:val="00357611"/>
    <w:rsid w:val="00360872"/>
    <w:rsid w:val="00360EB1"/>
    <w:rsid w:val="0036384A"/>
    <w:rsid w:val="0036432A"/>
    <w:rsid w:val="00364AF9"/>
    <w:rsid w:val="00364BFE"/>
    <w:rsid w:val="003661FE"/>
    <w:rsid w:val="00367237"/>
    <w:rsid w:val="0037077F"/>
    <w:rsid w:val="00372411"/>
    <w:rsid w:val="003734B8"/>
    <w:rsid w:val="00373882"/>
    <w:rsid w:val="003767DE"/>
    <w:rsid w:val="00377BE8"/>
    <w:rsid w:val="003843DB"/>
    <w:rsid w:val="00390A64"/>
    <w:rsid w:val="003912CF"/>
    <w:rsid w:val="003917A5"/>
    <w:rsid w:val="00392CC6"/>
    <w:rsid w:val="00393761"/>
    <w:rsid w:val="003937A5"/>
    <w:rsid w:val="00394C25"/>
    <w:rsid w:val="00394E26"/>
    <w:rsid w:val="00396691"/>
    <w:rsid w:val="0039792C"/>
    <w:rsid w:val="00397D18"/>
    <w:rsid w:val="003A153B"/>
    <w:rsid w:val="003A1B36"/>
    <w:rsid w:val="003A5F76"/>
    <w:rsid w:val="003B1454"/>
    <w:rsid w:val="003B18B6"/>
    <w:rsid w:val="003B1DB0"/>
    <w:rsid w:val="003B1E8E"/>
    <w:rsid w:val="003B2759"/>
    <w:rsid w:val="003B4557"/>
    <w:rsid w:val="003B58A8"/>
    <w:rsid w:val="003C0243"/>
    <w:rsid w:val="003C161B"/>
    <w:rsid w:val="003C59E0"/>
    <w:rsid w:val="003C6C8D"/>
    <w:rsid w:val="003D07DC"/>
    <w:rsid w:val="003D2656"/>
    <w:rsid w:val="003D4F95"/>
    <w:rsid w:val="003D5F42"/>
    <w:rsid w:val="003D60A9"/>
    <w:rsid w:val="003D6420"/>
    <w:rsid w:val="003E09EB"/>
    <w:rsid w:val="003E4367"/>
    <w:rsid w:val="003E6821"/>
    <w:rsid w:val="003F0834"/>
    <w:rsid w:val="003F0BD9"/>
    <w:rsid w:val="003F0D08"/>
    <w:rsid w:val="003F2C5D"/>
    <w:rsid w:val="003F4C97"/>
    <w:rsid w:val="003F666D"/>
    <w:rsid w:val="003F7FE6"/>
    <w:rsid w:val="00400193"/>
    <w:rsid w:val="00403B7B"/>
    <w:rsid w:val="004046D1"/>
    <w:rsid w:val="0040482C"/>
    <w:rsid w:val="0041432B"/>
    <w:rsid w:val="00414AC2"/>
    <w:rsid w:val="00416EAF"/>
    <w:rsid w:val="00417B44"/>
    <w:rsid w:val="004212E7"/>
    <w:rsid w:val="00423C88"/>
    <w:rsid w:val="0042446D"/>
    <w:rsid w:val="004276B4"/>
    <w:rsid w:val="00427BF8"/>
    <w:rsid w:val="00431C02"/>
    <w:rsid w:val="00431D6A"/>
    <w:rsid w:val="00433347"/>
    <w:rsid w:val="00437395"/>
    <w:rsid w:val="0044404E"/>
    <w:rsid w:val="00444084"/>
    <w:rsid w:val="00445047"/>
    <w:rsid w:val="00445BDE"/>
    <w:rsid w:val="00446749"/>
    <w:rsid w:val="00451705"/>
    <w:rsid w:val="00453EB7"/>
    <w:rsid w:val="004564F5"/>
    <w:rsid w:val="00456788"/>
    <w:rsid w:val="00463E39"/>
    <w:rsid w:val="004657FC"/>
    <w:rsid w:val="00466A07"/>
    <w:rsid w:val="00466BD7"/>
    <w:rsid w:val="00470092"/>
    <w:rsid w:val="0047170A"/>
    <w:rsid w:val="004733F6"/>
    <w:rsid w:val="00474ADC"/>
    <w:rsid w:val="00474E69"/>
    <w:rsid w:val="00482118"/>
    <w:rsid w:val="00482674"/>
    <w:rsid w:val="00483E9F"/>
    <w:rsid w:val="00485728"/>
    <w:rsid w:val="00485A2C"/>
    <w:rsid w:val="00485B40"/>
    <w:rsid w:val="004926D9"/>
    <w:rsid w:val="004954C4"/>
    <w:rsid w:val="00496081"/>
    <w:rsid w:val="0049621B"/>
    <w:rsid w:val="004A1D19"/>
    <w:rsid w:val="004A2704"/>
    <w:rsid w:val="004A4A6C"/>
    <w:rsid w:val="004A4A82"/>
    <w:rsid w:val="004A78AB"/>
    <w:rsid w:val="004B3ED2"/>
    <w:rsid w:val="004B4292"/>
    <w:rsid w:val="004B6F05"/>
    <w:rsid w:val="004C1895"/>
    <w:rsid w:val="004C6D40"/>
    <w:rsid w:val="004D0938"/>
    <w:rsid w:val="004D19C9"/>
    <w:rsid w:val="004D4F2C"/>
    <w:rsid w:val="004E21AA"/>
    <w:rsid w:val="004E4AE1"/>
    <w:rsid w:val="004E6AA8"/>
    <w:rsid w:val="004F0C3C"/>
    <w:rsid w:val="004F2280"/>
    <w:rsid w:val="004F23BB"/>
    <w:rsid w:val="004F6196"/>
    <w:rsid w:val="004F63FC"/>
    <w:rsid w:val="004F6647"/>
    <w:rsid w:val="0050278E"/>
    <w:rsid w:val="00505207"/>
    <w:rsid w:val="00505A29"/>
    <w:rsid w:val="00505A92"/>
    <w:rsid w:val="00506EA6"/>
    <w:rsid w:val="0051144D"/>
    <w:rsid w:val="005203F1"/>
    <w:rsid w:val="00521BC3"/>
    <w:rsid w:val="00531873"/>
    <w:rsid w:val="00533632"/>
    <w:rsid w:val="00534013"/>
    <w:rsid w:val="0053409B"/>
    <w:rsid w:val="00540C5C"/>
    <w:rsid w:val="00540CC4"/>
    <w:rsid w:val="00541E6E"/>
    <w:rsid w:val="0054251F"/>
    <w:rsid w:val="00544F5E"/>
    <w:rsid w:val="005454AA"/>
    <w:rsid w:val="00547CFB"/>
    <w:rsid w:val="00550BF0"/>
    <w:rsid w:val="005520D8"/>
    <w:rsid w:val="00553507"/>
    <w:rsid w:val="00554760"/>
    <w:rsid w:val="00555CFB"/>
    <w:rsid w:val="00556ADB"/>
    <w:rsid w:val="00556CF1"/>
    <w:rsid w:val="00556ED4"/>
    <w:rsid w:val="00557ECA"/>
    <w:rsid w:val="005617D3"/>
    <w:rsid w:val="00563830"/>
    <w:rsid w:val="005731EB"/>
    <w:rsid w:val="005762A7"/>
    <w:rsid w:val="005763CC"/>
    <w:rsid w:val="005765D7"/>
    <w:rsid w:val="00577895"/>
    <w:rsid w:val="00586CF1"/>
    <w:rsid w:val="00587A67"/>
    <w:rsid w:val="00587CEE"/>
    <w:rsid w:val="005916D7"/>
    <w:rsid w:val="0059427F"/>
    <w:rsid w:val="00595F0A"/>
    <w:rsid w:val="00597C67"/>
    <w:rsid w:val="005A3A1F"/>
    <w:rsid w:val="005A4F32"/>
    <w:rsid w:val="005A698C"/>
    <w:rsid w:val="005B5448"/>
    <w:rsid w:val="005C0CAC"/>
    <w:rsid w:val="005C1591"/>
    <w:rsid w:val="005D062E"/>
    <w:rsid w:val="005D2F6B"/>
    <w:rsid w:val="005D334E"/>
    <w:rsid w:val="005D4EF7"/>
    <w:rsid w:val="005D5835"/>
    <w:rsid w:val="005E0799"/>
    <w:rsid w:val="005E10F9"/>
    <w:rsid w:val="005E1200"/>
    <w:rsid w:val="005E29FB"/>
    <w:rsid w:val="005F4000"/>
    <w:rsid w:val="005F45EE"/>
    <w:rsid w:val="005F55C2"/>
    <w:rsid w:val="005F5A80"/>
    <w:rsid w:val="005F6D9E"/>
    <w:rsid w:val="005F7611"/>
    <w:rsid w:val="00600C1A"/>
    <w:rsid w:val="006011CB"/>
    <w:rsid w:val="006044FF"/>
    <w:rsid w:val="00607480"/>
    <w:rsid w:val="00607CC5"/>
    <w:rsid w:val="00607EC3"/>
    <w:rsid w:val="0061179B"/>
    <w:rsid w:val="006125F9"/>
    <w:rsid w:val="0061548A"/>
    <w:rsid w:val="006165D6"/>
    <w:rsid w:val="00622F0E"/>
    <w:rsid w:val="006251F0"/>
    <w:rsid w:val="00626053"/>
    <w:rsid w:val="00630E24"/>
    <w:rsid w:val="00631D80"/>
    <w:rsid w:val="00631F03"/>
    <w:rsid w:val="00632C73"/>
    <w:rsid w:val="00633014"/>
    <w:rsid w:val="00634134"/>
    <w:rsid w:val="0063437B"/>
    <w:rsid w:val="0063660D"/>
    <w:rsid w:val="0064017E"/>
    <w:rsid w:val="00640829"/>
    <w:rsid w:val="00643316"/>
    <w:rsid w:val="00647C1C"/>
    <w:rsid w:val="00650978"/>
    <w:rsid w:val="00654BB6"/>
    <w:rsid w:val="00657694"/>
    <w:rsid w:val="0066201F"/>
    <w:rsid w:val="00666211"/>
    <w:rsid w:val="006673CA"/>
    <w:rsid w:val="006708C7"/>
    <w:rsid w:val="00673C26"/>
    <w:rsid w:val="00674DE5"/>
    <w:rsid w:val="00677ACA"/>
    <w:rsid w:val="006812AF"/>
    <w:rsid w:val="0068327D"/>
    <w:rsid w:val="00683CDA"/>
    <w:rsid w:val="00691534"/>
    <w:rsid w:val="006923CA"/>
    <w:rsid w:val="00693880"/>
    <w:rsid w:val="00694AF0"/>
    <w:rsid w:val="006951DE"/>
    <w:rsid w:val="0069742A"/>
    <w:rsid w:val="006A4686"/>
    <w:rsid w:val="006B0E9E"/>
    <w:rsid w:val="006B486D"/>
    <w:rsid w:val="006B5AE4"/>
    <w:rsid w:val="006B6477"/>
    <w:rsid w:val="006B6B07"/>
    <w:rsid w:val="006C7E8A"/>
    <w:rsid w:val="006D02B1"/>
    <w:rsid w:val="006D1507"/>
    <w:rsid w:val="006D1608"/>
    <w:rsid w:val="006D4054"/>
    <w:rsid w:val="006D635D"/>
    <w:rsid w:val="006D677F"/>
    <w:rsid w:val="006D7409"/>
    <w:rsid w:val="006D7512"/>
    <w:rsid w:val="006E02EC"/>
    <w:rsid w:val="006E0A7D"/>
    <w:rsid w:val="006E2A97"/>
    <w:rsid w:val="006E3C4F"/>
    <w:rsid w:val="006E6F41"/>
    <w:rsid w:val="006E73E6"/>
    <w:rsid w:val="006F66B6"/>
    <w:rsid w:val="006F67D7"/>
    <w:rsid w:val="00701B70"/>
    <w:rsid w:val="00702803"/>
    <w:rsid w:val="007043AC"/>
    <w:rsid w:val="007050F1"/>
    <w:rsid w:val="00710E54"/>
    <w:rsid w:val="00712A95"/>
    <w:rsid w:val="007175A2"/>
    <w:rsid w:val="007211B1"/>
    <w:rsid w:val="007277DA"/>
    <w:rsid w:val="00731D27"/>
    <w:rsid w:val="00733E1A"/>
    <w:rsid w:val="007357EB"/>
    <w:rsid w:val="00737D30"/>
    <w:rsid w:val="00740BAC"/>
    <w:rsid w:val="0074433C"/>
    <w:rsid w:val="0074467B"/>
    <w:rsid w:val="00746187"/>
    <w:rsid w:val="00754D42"/>
    <w:rsid w:val="00755B46"/>
    <w:rsid w:val="007571AC"/>
    <w:rsid w:val="0076254F"/>
    <w:rsid w:val="0076312F"/>
    <w:rsid w:val="00773E59"/>
    <w:rsid w:val="00780089"/>
    <w:rsid w:val="007801F5"/>
    <w:rsid w:val="00782F2F"/>
    <w:rsid w:val="00783737"/>
    <w:rsid w:val="00783CA4"/>
    <w:rsid w:val="007842FB"/>
    <w:rsid w:val="00784449"/>
    <w:rsid w:val="00786124"/>
    <w:rsid w:val="00792942"/>
    <w:rsid w:val="0079514B"/>
    <w:rsid w:val="00795252"/>
    <w:rsid w:val="0079623E"/>
    <w:rsid w:val="00796600"/>
    <w:rsid w:val="007A2DC1"/>
    <w:rsid w:val="007A3287"/>
    <w:rsid w:val="007A550C"/>
    <w:rsid w:val="007B379E"/>
    <w:rsid w:val="007B4CF9"/>
    <w:rsid w:val="007C230C"/>
    <w:rsid w:val="007D0733"/>
    <w:rsid w:val="007D0869"/>
    <w:rsid w:val="007D0C8F"/>
    <w:rsid w:val="007D14C4"/>
    <w:rsid w:val="007D2386"/>
    <w:rsid w:val="007D3319"/>
    <w:rsid w:val="007D335D"/>
    <w:rsid w:val="007D605C"/>
    <w:rsid w:val="007D7287"/>
    <w:rsid w:val="007E3314"/>
    <w:rsid w:val="007E3514"/>
    <w:rsid w:val="007E4B03"/>
    <w:rsid w:val="007E5B4E"/>
    <w:rsid w:val="007F0E9A"/>
    <w:rsid w:val="007F142F"/>
    <w:rsid w:val="007F324B"/>
    <w:rsid w:val="007F42BC"/>
    <w:rsid w:val="00803015"/>
    <w:rsid w:val="0080553C"/>
    <w:rsid w:val="00805B46"/>
    <w:rsid w:val="00805DB4"/>
    <w:rsid w:val="00807348"/>
    <w:rsid w:val="00817AB6"/>
    <w:rsid w:val="00823593"/>
    <w:rsid w:val="00824D06"/>
    <w:rsid w:val="00825DC2"/>
    <w:rsid w:val="008313D5"/>
    <w:rsid w:val="00832EE1"/>
    <w:rsid w:val="00834AD3"/>
    <w:rsid w:val="00837CF1"/>
    <w:rsid w:val="00843795"/>
    <w:rsid w:val="00844EA5"/>
    <w:rsid w:val="008468FC"/>
    <w:rsid w:val="00847F0F"/>
    <w:rsid w:val="00851AB6"/>
    <w:rsid w:val="00852448"/>
    <w:rsid w:val="00857653"/>
    <w:rsid w:val="00860EB0"/>
    <w:rsid w:val="00865A7E"/>
    <w:rsid w:val="00867D65"/>
    <w:rsid w:val="0087149E"/>
    <w:rsid w:val="00872F8B"/>
    <w:rsid w:val="008730D1"/>
    <w:rsid w:val="00873BBC"/>
    <w:rsid w:val="00877F6C"/>
    <w:rsid w:val="0088258A"/>
    <w:rsid w:val="00886332"/>
    <w:rsid w:val="0088757D"/>
    <w:rsid w:val="008925F0"/>
    <w:rsid w:val="008938CA"/>
    <w:rsid w:val="0089448A"/>
    <w:rsid w:val="00895E45"/>
    <w:rsid w:val="00897877"/>
    <w:rsid w:val="008A26D9"/>
    <w:rsid w:val="008A2793"/>
    <w:rsid w:val="008A5A8F"/>
    <w:rsid w:val="008A6951"/>
    <w:rsid w:val="008A7B5B"/>
    <w:rsid w:val="008B0140"/>
    <w:rsid w:val="008B12D2"/>
    <w:rsid w:val="008B2ABF"/>
    <w:rsid w:val="008B378A"/>
    <w:rsid w:val="008B41E8"/>
    <w:rsid w:val="008B4407"/>
    <w:rsid w:val="008C0C29"/>
    <w:rsid w:val="008C354B"/>
    <w:rsid w:val="008C5312"/>
    <w:rsid w:val="008D0234"/>
    <w:rsid w:val="008D02DA"/>
    <w:rsid w:val="008D63A6"/>
    <w:rsid w:val="008D663C"/>
    <w:rsid w:val="008D6AF4"/>
    <w:rsid w:val="008D76BC"/>
    <w:rsid w:val="008E3D82"/>
    <w:rsid w:val="008E5982"/>
    <w:rsid w:val="008E6AC6"/>
    <w:rsid w:val="008E7DBA"/>
    <w:rsid w:val="008F0829"/>
    <w:rsid w:val="008F1D73"/>
    <w:rsid w:val="008F2081"/>
    <w:rsid w:val="008F25F5"/>
    <w:rsid w:val="008F3638"/>
    <w:rsid w:val="008F3F17"/>
    <w:rsid w:val="008F4441"/>
    <w:rsid w:val="008F6B20"/>
    <w:rsid w:val="008F6F31"/>
    <w:rsid w:val="008F74DF"/>
    <w:rsid w:val="00902274"/>
    <w:rsid w:val="00902ED8"/>
    <w:rsid w:val="0090535B"/>
    <w:rsid w:val="0090642E"/>
    <w:rsid w:val="00906FC3"/>
    <w:rsid w:val="009127BA"/>
    <w:rsid w:val="009156CB"/>
    <w:rsid w:val="00920AAE"/>
    <w:rsid w:val="00921D45"/>
    <w:rsid w:val="009227A6"/>
    <w:rsid w:val="009236A7"/>
    <w:rsid w:val="00926194"/>
    <w:rsid w:val="00933EC1"/>
    <w:rsid w:val="00940358"/>
    <w:rsid w:val="00941805"/>
    <w:rsid w:val="00941864"/>
    <w:rsid w:val="0094463E"/>
    <w:rsid w:val="009446AD"/>
    <w:rsid w:val="00947427"/>
    <w:rsid w:val="00951C4D"/>
    <w:rsid w:val="009530DB"/>
    <w:rsid w:val="009535C4"/>
    <w:rsid w:val="00953676"/>
    <w:rsid w:val="00956F30"/>
    <w:rsid w:val="00957A41"/>
    <w:rsid w:val="00964581"/>
    <w:rsid w:val="009650E5"/>
    <w:rsid w:val="009664F7"/>
    <w:rsid w:val="00966C9A"/>
    <w:rsid w:val="00967367"/>
    <w:rsid w:val="00967527"/>
    <w:rsid w:val="009705EE"/>
    <w:rsid w:val="00970DF6"/>
    <w:rsid w:val="009714B3"/>
    <w:rsid w:val="00977927"/>
    <w:rsid w:val="0098135C"/>
    <w:rsid w:val="0098156A"/>
    <w:rsid w:val="00983DC3"/>
    <w:rsid w:val="009843D5"/>
    <w:rsid w:val="00986DBD"/>
    <w:rsid w:val="00991BAC"/>
    <w:rsid w:val="00996775"/>
    <w:rsid w:val="00997B87"/>
    <w:rsid w:val="009A205F"/>
    <w:rsid w:val="009A6EA0"/>
    <w:rsid w:val="009B24C6"/>
    <w:rsid w:val="009B2A4A"/>
    <w:rsid w:val="009B37B7"/>
    <w:rsid w:val="009B4832"/>
    <w:rsid w:val="009B6C0F"/>
    <w:rsid w:val="009B73AC"/>
    <w:rsid w:val="009C1335"/>
    <w:rsid w:val="009C1AB2"/>
    <w:rsid w:val="009C3B87"/>
    <w:rsid w:val="009C6D78"/>
    <w:rsid w:val="009C6EE2"/>
    <w:rsid w:val="009C7251"/>
    <w:rsid w:val="009C7CE7"/>
    <w:rsid w:val="009D0892"/>
    <w:rsid w:val="009D73FA"/>
    <w:rsid w:val="009E131B"/>
    <w:rsid w:val="009E138F"/>
    <w:rsid w:val="009E2E91"/>
    <w:rsid w:val="009E34A5"/>
    <w:rsid w:val="009E6D4E"/>
    <w:rsid w:val="009F308C"/>
    <w:rsid w:val="009F5C12"/>
    <w:rsid w:val="009F7D2A"/>
    <w:rsid w:val="00A01B40"/>
    <w:rsid w:val="00A078F9"/>
    <w:rsid w:val="00A139F5"/>
    <w:rsid w:val="00A14AFB"/>
    <w:rsid w:val="00A17163"/>
    <w:rsid w:val="00A17DE1"/>
    <w:rsid w:val="00A26D84"/>
    <w:rsid w:val="00A32E16"/>
    <w:rsid w:val="00A365F4"/>
    <w:rsid w:val="00A36A0D"/>
    <w:rsid w:val="00A460CD"/>
    <w:rsid w:val="00A46546"/>
    <w:rsid w:val="00A47285"/>
    <w:rsid w:val="00A47D80"/>
    <w:rsid w:val="00A51081"/>
    <w:rsid w:val="00A53132"/>
    <w:rsid w:val="00A563F2"/>
    <w:rsid w:val="00A566E8"/>
    <w:rsid w:val="00A569DA"/>
    <w:rsid w:val="00A56F8E"/>
    <w:rsid w:val="00A61BBA"/>
    <w:rsid w:val="00A622E7"/>
    <w:rsid w:val="00A64A63"/>
    <w:rsid w:val="00A6618A"/>
    <w:rsid w:val="00A66347"/>
    <w:rsid w:val="00A66BCD"/>
    <w:rsid w:val="00A67901"/>
    <w:rsid w:val="00A802E3"/>
    <w:rsid w:val="00A810F9"/>
    <w:rsid w:val="00A811F3"/>
    <w:rsid w:val="00A82D31"/>
    <w:rsid w:val="00A84E9A"/>
    <w:rsid w:val="00A84FB0"/>
    <w:rsid w:val="00A85E7E"/>
    <w:rsid w:val="00A8602B"/>
    <w:rsid w:val="00A86D31"/>
    <w:rsid w:val="00A86ECC"/>
    <w:rsid w:val="00A86FCC"/>
    <w:rsid w:val="00A8734A"/>
    <w:rsid w:val="00A90A6D"/>
    <w:rsid w:val="00A91E4D"/>
    <w:rsid w:val="00A92B87"/>
    <w:rsid w:val="00A94D5F"/>
    <w:rsid w:val="00A971E5"/>
    <w:rsid w:val="00AA27D7"/>
    <w:rsid w:val="00AA3E75"/>
    <w:rsid w:val="00AA710D"/>
    <w:rsid w:val="00AB0C01"/>
    <w:rsid w:val="00AB15A8"/>
    <w:rsid w:val="00AB1F20"/>
    <w:rsid w:val="00AB64F3"/>
    <w:rsid w:val="00AB6D25"/>
    <w:rsid w:val="00AB6EC5"/>
    <w:rsid w:val="00AB760E"/>
    <w:rsid w:val="00AC2F28"/>
    <w:rsid w:val="00AC439A"/>
    <w:rsid w:val="00AC6351"/>
    <w:rsid w:val="00AC7517"/>
    <w:rsid w:val="00AD0E56"/>
    <w:rsid w:val="00AD31AB"/>
    <w:rsid w:val="00AD58A1"/>
    <w:rsid w:val="00AD72DE"/>
    <w:rsid w:val="00AE229B"/>
    <w:rsid w:val="00AE2D4B"/>
    <w:rsid w:val="00AE2E03"/>
    <w:rsid w:val="00AE467C"/>
    <w:rsid w:val="00AE4F99"/>
    <w:rsid w:val="00AF04B5"/>
    <w:rsid w:val="00AF0BBF"/>
    <w:rsid w:val="00AF1639"/>
    <w:rsid w:val="00AF4F00"/>
    <w:rsid w:val="00AF5354"/>
    <w:rsid w:val="00B03DDD"/>
    <w:rsid w:val="00B051A9"/>
    <w:rsid w:val="00B06005"/>
    <w:rsid w:val="00B072F0"/>
    <w:rsid w:val="00B11B69"/>
    <w:rsid w:val="00B14952"/>
    <w:rsid w:val="00B16871"/>
    <w:rsid w:val="00B23911"/>
    <w:rsid w:val="00B24621"/>
    <w:rsid w:val="00B25B45"/>
    <w:rsid w:val="00B31E5A"/>
    <w:rsid w:val="00B43C8C"/>
    <w:rsid w:val="00B43FD8"/>
    <w:rsid w:val="00B4446B"/>
    <w:rsid w:val="00B4480C"/>
    <w:rsid w:val="00B47359"/>
    <w:rsid w:val="00B5039B"/>
    <w:rsid w:val="00B653AB"/>
    <w:rsid w:val="00B65F9E"/>
    <w:rsid w:val="00B66B19"/>
    <w:rsid w:val="00B7386E"/>
    <w:rsid w:val="00B84C43"/>
    <w:rsid w:val="00B86F60"/>
    <w:rsid w:val="00B914E9"/>
    <w:rsid w:val="00B956EE"/>
    <w:rsid w:val="00BA163C"/>
    <w:rsid w:val="00BA2BA1"/>
    <w:rsid w:val="00BA30B0"/>
    <w:rsid w:val="00BA31BE"/>
    <w:rsid w:val="00BA3447"/>
    <w:rsid w:val="00BA3562"/>
    <w:rsid w:val="00BA6ED7"/>
    <w:rsid w:val="00BB2341"/>
    <w:rsid w:val="00BB2E89"/>
    <w:rsid w:val="00BB4F09"/>
    <w:rsid w:val="00BB54B5"/>
    <w:rsid w:val="00BC60D6"/>
    <w:rsid w:val="00BC7F96"/>
    <w:rsid w:val="00BD088E"/>
    <w:rsid w:val="00BD29DC"/>
    <w:rsid w:val="00BD2F10"/>
    <w:rsid w:val="00BD451B"/>
    <w:rsid w:val="00BD4E33"/>
    <w:rsid w:val="00BF67A7"/>
    <w:rsid w:val="00C030DE"/>
    <w:rsid w:val="00C051A8"/>
    <w:rsid w:val="00C057E6"/>
    <w:rsid w:val="00C06E44"/>
    <w:rsid w:val="00C1026B"/>
    <w:rsid w:val="00C132E2"/>
    <w:rsid w:val="00C22105"/>
    <w:rsid w:val="00C244B6"/>
    <w:rsid w:val="00C27BF1"/>
    <w:rsid w:val="00C307CD"/>
    <w:rsid w:val="00C307FD"/>
    <w:rsid w:val="00C310E6"/>
    <w:rsid w:val="00C3702F"/>
    <w:rsid w:val="00C424C1"/>
    <w:rsid w:val="00C44018"/>
    <w:rsid w:val="00C4500A"/>
    <w:rsid w:val="00C53084"/>
    <w:rsid w:val="00C60565"/>
    <w:rsid w:val="00C60CE1"/>
    <w:rsid w:val="00C62238"/>
    <w:rsid w:val="00C64A37"/>
    <w:rsid w:val="00C64E7D"/>
    <w:rsid w:val="00C7158E"/>
    <w:rsid w:val="00C7250B"/>
    <w:rsid w:val="00C7346B"/>
    <w:rsid w:val="00C7576F"/>
    <w:rsid w:val="00C77AB1"/>
    <w:rsid w:val="00C77C0E"/>
    <w:rsid w:val="00C77DD8"/>
    <w:rsid w:val="00C80462"/>
    <w:rsid w:val="00C82079"/>
    <w:rsid w:val="00C8579D"/>
    <w:rsid w:val="00C913C3"/>
    <w:rsid w:val="00C91687"/>
    <w:rsid w:val="00C924A8"/>
    <w:rsid w:val="00C945FE"/>
    <w:rsid w:val="00C96FAA"/>
    <w:rsid w:val="00C97A04"/>
    <w:rsid w:val="00CA02E6"/>
    <w:rsid w:val="00CA107B"/>
    <w:rsid w:val="00CA2619"/>
    <w:rsid w:val="00CA484D"/>
    <w:rsid w:val="00CA4FB6"/>
    <w:rsid w:val="00CB0BC5"/>
    <w:rsid w:val="00CB2F90"/>
    <w:rsid w:val="00CB4022"/>
    <w:rsid w:val="00CB5C47"/>
    <w:rsid w:val="00CB6AD4"/>
    <w:rsid w:val="00CC0136"/>
    <w:rsid w:val="00CC2ACC"/>
    <w:rsid w:val="00CC6F9A"/>
    <w:rsid w:val="00CC739E"/>
    <w:rsid w:val="00CD1EBB"/>
    <w:rsid w:val="00CD28CF"/>
    <w:rsid w:val="00CD5824"/>
    <w:rsid w:val="00CD58B7"/>
    <w:rsid w:val="00CD6862"/>
    <w:rsid w:val="00CD7967"/>
    <w:rsid w:val="00CE4670"/>
    <w:rsid w:val="00CE53B8"/>
    <w:rsid w:val="00CE6A09"/>
    <w:rsid w:val="00CF18EE"/>
    <w:rsid w:val="00CF30BD"/>
    <w:rsid w:val="00CF4099"/>
    <w:rsid w:val="00CF5A73"/>
    <w:rsid w:val="00D00796"/>
    <w:rsid w:val="00D065FC"/>
    <w:rsid w:val="00D079E9"/>
    <w:rsid w:val="00D141A9"/>
    <w:rsid w:val="00D16AB3"/>
    <w:rsid w:val="00D261A2"/>
    <w:rsid w:val="00D31FBA"/>
    <w:rsid w:val="00D40A03"/>
    <w:rsid w:val="00D50BCA"/>
    <w:rsid w:val="00D545C5"/>
    <w:rsid w:val="00D55F28"/>
    <w:rsid w:val="00D5696D"/>
    <w:rsid w:val="00D616D2"/>
    <w:rsid w:val="00D631E3"/>
    <w:rsid w:val="00D63499"/>
    <w:rsid w:val="00D63B5F"/>
    <w:rsid w:val="00D658AC"/>
    <w:rsid w:val="00D67B11"/>
    <w:rsid w:val="00D708B9"/>
    <w:rsid w:val="00D70EF7"/>
    <w:rsid w:val="00D72949"/>
    <w:rsid w:val="00D750E5"/>
    <w:rsid w:val="00D75226"/>
    <w:rsid w:val="00D778C1"/>
    <w:rsid w:val="00D803C0"/>
    <w:rsid w:val="00D8397C"/>
    <w:rsid w:val="00D84CC1"/>
    <w:rsid w:val="00D94EED"/>
    <w:rsid w:val="00D96026"/>
    <w:rsid w:val="00D972F6"/>
    <w:rsid w:val="00DA331D"/>
    <w:rsid w:val="00DA7C1C"/>
    <w:rsid w:val="00DB147A"/>
    <w:rsid w:val="00DB1ACD"/>
    <w:rsid w:val="00DB1B7A"/>
    <w:rsid w:val="00DB51BE"/>
    <w:rsid w:val="00DB706E"/>
    <w:rsid w:val="00DB71F2"/>
    <w:rsid w:val="00DB7301"/>
    <w:rsid w:val="00DB73E5"/>
    <w:rsid w:val="00DC4188"/>
    <w:rsid w:val="00DC6708"/>
    <w:rsid w:val="00DD011A"/>
    <w:rsid w:val="00DD0E44"/>
    <w:rsid w:val="00DD5127"/>
    <w:rsid w:val="00DD5545"/>
    <w:rsid w:val="00DE1977"/>
    <w:rsid w:val="00DE2400"/>
    <w:rsid w:val="00DE58F1"/>
    <w:rsid w:val="00DE6B58"/>
    <w:rsid w:val="00DF10F7"/>
    <w:rsid w:val="00DF3601"/>
    <w:rsid w:val="00DF5E32"/>
    <w:rsid w:val="00E01436"/>
    <w:rsid w:val="00E0357C"/>
    <w:rsid w:val="00E03E79"/>
    <w:rsid w:val="00E045BD"/>
    <w:rsid w:val="00E04D6C"/>
    <w:rsid w:val="00E05195"/>
    <w:rsid w:val="00E05CA1"/>
    <w:rsid w:val="00E06318"/>
    <w:rsid w:val="00E17B77"/>
    <w:rsid w:val="00E208CB"/>
    <w:rsid w:val="00E231AB"/>
    <w:rsid w:val="00E23337"/>
    <w:rsid w:val="00E23450"/>
    <w:rsid w:val="00E259EA"/>
    <w:rsid w:val="00E25BDA"/>
    <w:rsid w:val="00E25D33"/>
    <w:rsid w:val="00E263AA"/>
    <w:rsid w:val="00E26DC2"/>
    <w:rsid w:val="00E2752C"/>
    <w:rsid w:val="00E31409"/>
    <w:rsid w:val="00E32061"/>
    <w:rsid w:val="00E32C36"/>
    <w:rsid w:val="00E33F48"/>
    <w:rsid w:val="00E34D67"/>
    <w:rsid w:val="00E36C93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55B2"/>
    <w:rsid w:val="00E664C5"/>
    <w:rsid w:val="00E66603"/>
    <w:rsid w:val="00E671A2"/>
    <w:rsid w:val="00E710DB"/>
    <w:rsid w:val="00E76D26"/>
    <w:rsid w:val="00E76EE5"/>
    <w:rsid w:val="00E77051"/>
    <w:rsid w:val="00E77D2D"/>
    <w:rsid w:val="00E8297D"/>
    <w:rsid w:val="00E82E98"/>
    <w:rsid w:val="00E9354A"/>
    <w:rsid w:val="00E93D88"/>
    <w:rsid w:val="00E95036"/>
    <w:rsid w:val="00E9574E"/>
    <w:rsid w:val="00E95B8E"/>
    <w:rsid w:val="00EA3745"/>
    <w:rsid w:val="00EA51CD"/>
    <w:rsid w:val="00EA5ABB"/>
    <w:rsid w:val="00EB1390"/>
    <w:rsid w:val="00EB231C"/>
    <w:rsid w:val="00EB2C71"/>
    <w:rsid w:val="00EB3333"/>
    <w:rsid w:val="00EB4340"/>
    <w:rsid w:val="00EB556D"/>
    <w:rsid w:val="00EB5A7D"/>
    <w:rsid w:val="00EB6F8F"/>
    <w:rsid w:val="00EC1F59"/>
    <w:rsid w:val="00EC4EFB"/>
    <w:rsid w:val="00ED34D5"/>
    <w:rsid w:val="00ED55C0"/>
    <w:rsid w:val="00ED682B"/>
    <w:rsid w:val="00ED715C"/>
    <w:rsid w:val="00EE3B99"/>
    <w:rsid w:val="00EE41D5"/>
    <w:rsid w:val="00EE467B"/>
    <w:rsid w:val="00EE73C1"/>
    <w:rsid w:val="00EF275D"/>
    <w:rsid w:val="00EF39B0"/>
    <w:rsid w:val="00EF5D3D"/>
    <w:rsid w:val="00F0166F"/>
    <w:rsid w:val="00F037A4"/>
    <w:rsid w:val="00F03D62"/>
    <w:rsid w:val="00F049AB"/>
    <w:rsid w:val="00F05079"/>
    <w:rsid w:val="00F05981"/>
    <w:rsid w:val="00F066A0"/>
    <w:rsid w:val="00F07C8E"/>
    <w:rsid w:val="00F11B69"/>
    <w:rsid w:val="00F12624"/>
    <w:rsid w:val="00F142DB"/>
    <w:rsid w:val="00F16D2B"/>
    <w:rsid w:val="00F17166"/>
    <w:rsid w:val="00F23F7D"/>
    <w:rsid w:val="00F27C8F"/>
    <w:rsid w:val="00F32749"/>
    <w:rsid w:val="00F32A65"/>
    <w:rsid w:val="00F32B7E"/>
    <w:rsid w:val="00F37172"/>
    <w:rsid w:val="00F37727"/>
    <w:rsid w:val="00F4477E"/>
    <w:rsid w:val="00F45815"/>
    <w:rsid w:val="00F46269"/>
    <w:rsid w:val="00F4668B"/>
    <w:rsid w:val="00F51FC1"/>
    <w:rsid w:val="00F5270A"/>
    <w:rsid w:val="00F52FE8"/>
    <w:rsid w:val="00F53FF7"/>
    <w:rsid w:val="00F563A4"/>
    <w:rsid w:val="00F563B0"/>
    <w:rsid w:val="00F60BA8"/>
    <w:rsid w:val="00F62EEB"/>
    <w:rsid w:val="00F64A46"/>
    <w:rsid w:val="00F65A5A"/>
    <w:rsid w:val="00F67D8F"/>
    <w:rsid w:val="00F71320"/>
    <w:rsid w:val="00F74549"/>
    <w:rsid w:val="00F75546"/>
    <w:rsid w:val="00F802BE"/>
    <w:rsid w:val="00F80E93"/>
    <w:rsid w:val="00F829C1"/>
    <w:rsid w:val="00F85993"/>
    <w:rsid w:val="00F86024"/>
    <w:rsid w:val="00F8611A"/>
    <w:rsid w:val="00FA3E6A"/>
    <w:rsid w:val="00FA3F7C"/>
    <w:rsid w:val="00FA5128"/>
    <w:rsid w:val="00FA6AD1"/>
    <w:rsid w:val="00FA6CF6"/>
    <w:rsid w:val="00FA6D29"/>
    <w:rsid w:val="00FB1C69"/>
    <w:rsid w:val="00FB42D4"/>
    <w:rsid w:val="00FB534E"/>
    <w:rsid w:val="00FB5906"/>
    <w:rsid w:val="00FB7150"/>
    <w:rsid w:val="00FB762F"/>
    <w:rsid w:val="00FC2AED"/>
    <w:rsid w:val="00FC31FF"/>
    <w:rsid w:val="00FC65CA"/>
    <w:rsid w:val="00FD08AE"/>
    <w:rsid w:val="00FD482B"/>
    <w:rsid w:val="00FD5083"/>
    <w:rsid w:val="00FD5EA7"/>
    <w:rsid w:val="00FD682D"/>
    <w:rsid w:val="00FE0546"/>
    <w:rsid w:val="00FE36CF"/>
    <w:rsid w:val="00FE566D"/>
    <w:rsid w:val="00FE6600"/>
    <w:rsid w:val="00FE6FE9"/>
    <w:rsid w:val="00FF0246"/>
    <w:rsid w:val="00FF16EF"/>
    <w:rsid w:val="00FF42A4"/>
    <w:rsid w:val="00FF6728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8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8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A55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portal-publikacje/wyspecjalizowane-segmenty-rynku-finansowego-202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stat.gov.pl/metainformacje/slownik-pojec/pojecia-stosowane-w-statystyce-publicznej/1604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160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metainformacje/slownik-pojec/pojecia-stosowane-w-statystyce-publicznej/1597,pojecie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231CA27390042B8E32A9723461833" ma:contentTypeVersion="0" ma:contentTypeDescription="Utwórz nowy dokument." ma:contentTypeScope="" ma:versionID="66364d175ed08b70f3badee82363d4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68479-10DF-4979-ACE1-47FC3A3AF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FA96A-7607-4074-9371-6E1E19702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E2FD9A4-54F5-4CF5-9C63-37EB71E2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4</Pages>
  <Words>1193</Words>
  <Characters>7159</Characters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2025 roku</vt:lpstr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faktoringowa przedsiębiorstw finansowych w 2025 roku</dc:title>
  <dc:subject/>
  <dc:creator>Główny Urząd Statystyczny</dc:creator>
  <cp:keywords/>
  <dc:description/>
  <cp:lastPrinted>2024-07-02T11:32:00Z</cp:lastPrinted>
  <dcterms:created xsi:type="dcterms:W3CDTF">2025-06-23T12:44:00Z</dcterms:created>
  <dcterms:modified xsi:type="dcterms:W3CDTF">2026-06-29T12:58:00Z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0x010100583231CA27390042B8E32A9723461833</vt:lpwstr>
  </property>
</Properties>
</file>