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5CD17" w14:textId="2AF0E4F2" w:rsidR="00B656DD" w:rsidRDefault="001106A3" w:rsidP="00E4613A">
      <w:pPr>
        <w:pStyle w:val="tytuinformacji"/>
        <w:spacing w:after="600"/>
        <w:rPr>
          <w:shd w:val="clear" w:color="auto" w:fill="FFFFFF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48260CC6" wp14:editId="211F81A1">
                <wp:simplePos x="0" y="0"/>
                <wp:positionH relativeFrom="margin">
                  <wp:posOffset>40640</wp:posOffset>
                </wp:positionH>
                <wp:positionV relativeFrom="paragraph">
                  <wp:posOffset>749935</wp:posOffset>
                </wp:positionV>
                <wp:extent cx="2448000" cy="1323340"/>
                <wp:effectExtent l="0" t="0" r="9525" b="0"/>
                <wp:wrapSquare wrapText="bothSides"/>
                <wp:docPr id="6" name="Pole tekstowe 2" descr="Wartość wskaźnika 2,9%.&#10;Wzrost liczby aktów notarialnych dotyczących sprzedaży nieruchomości w porównaniu z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000" cy="1323340"/>
                        </a:xfrm>
                        <a:prstGeom prst="roundRect">
                          <a:avLst>
                            <a:gd name="adj" fmla="val 18138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B8B84" w14:textId="67379F09" w:rsidR="00C942D1" w:rsidRPr="00215807" w:rsidRDefault="00946EC0" w:rsidP="00946EC0">
                            <w:pPr>
                              <w:pStyle w:val="BRAKSTYLU"/>
                              <w:ind w:left="-113"/>
                              <w:rPr>
                                <w:rFonts w:ascii="Fira Sans SemiBold" w:hAnsi="Fira Sans SemiBold"/>
                                <w:sz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5684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2,9</w:t>
                            </w:r>
                            <w:r w:rsidR="00C942D1" w:rsidRPr="00AA35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 w:rsidR="00891E0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36940F7C" w14:textId="50BCAF77" w:rsidR="00C942D1" w:rsidRPr="007D605C" w:rsidRDefault="001106A3" w:rsidP="00946EC0">
                            <w:pPr>
                              <w:pStyle w:val="Opiswskanika"/>
                              <w:spacing w:before="120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aktów notarialnych </w:t>
                            </w:r>
                            <w:r w:rsidR="00953C64">
                              <w:br/>
                            </w:r>
                            <w:r w:rsidRPr="00CB7C79">
                              <w:rPr>
                                <w:spacing w:val="-2"/>
                              </w:rPr>
                              <w:t>dot</w:t>
                            </w:r>
                            <w:r w:rsidR="00953C64" w:rsidRPr="00CB7C79">
                              <w:rPr>
                                <w:spacing w:val="-2"/>
                              </w:rPr>
                              <w:t>yczących</w:t>
                            </w:r>
                            <w:r w:rsidRPr="00CB7C79">
                              <w:rPr>
                                <w:spacing w:val="-2"/>
                              </w:rPr>
                              <w:t xml:space="preserve"> sprzedaży nieruchomości</w:t>
                            </w:r>
                            <w:r>
                              <w:t xml:space="preserve"> w porównaniu z 202</w:t>
                            </w:r>
                            <w:r w:rsidR="00D56842">
                              <w:t>4</w:t>
                            </w:r>
                            <w:r w:rsidRPr="00D01AE9">
                              <w:t xml:space="preserve"> r</w:t>
                            </w:r>
                            <w:r w:rsidR="003B5D8A"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8260CC6" id="Pole tekstowe 2" o:spid="_x0000_s1026" alt="Wartość wskaźnika 2,9%.&#10;Wzrost liczby aktów notarialnych dotyczących sprzedaży nieruchomości w porównaniu z 2024 r.&#10;" style="position:absolute;margin-left:3.2pt;margin-top:59.05pt;width:192.75pt;height:104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8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3ybtQIAAN8EAAAOAAAAZHJzL2Uyb0RvYy54bWysVMFuEzEQvSPxDyMjOEF2s03bNHSDSksR&#10;UoGKgnp2bG/WxOtZbCe7yR3xEXwGN8SN9r+YddKSwg1xWc14PM9v3szs4bO2MrBQzmu0Oev3UgbK&#10;CpTaTnP24f3pkyEDH7iV3KBVOVsqz56N7987bOqRyrBEI5UDArF+1NQ5K0OoR0niRakq7ntYK0vB&#10;Al3FA7lumkjHG0KvTJKl6V7SoJO1Q6G8p9OTdZCNI35RKBHeFoVXAUzOiFuIXxe/k+6bjA/5aOp4&#10;XWqxocH/gUXFtaVHb6FOeOAwd/ovqEoLhx6L0BNYJVgUWqhYA1XTT/+o5qLktYq1kDi+vpXJ/z9Y&#10;8WZx7kDLnO0xsLyiFp2jURDUzAdsFGQMpPKCJLvkLuD116sv0PgZv/5u9YxD9vjgYe/Rg/bo6eWK&#10;CiOdtVhNlsBn4ee3BiwG7jQ3dilKkBiWYnX1WXSOr91KSX79YwlWKzcXJVaELjQ0UKOjZMutnsMK&#10;sjQbgFs/0vWrqf2IaF/URDy0z7GluYva+/oMxczTo8clt1N15Bw2peKS9Op3mclW6hrHdyCT5jVK&#10;KpzPA0agtnBV10xqDxA6zc3ydlZUG0DQYTYYDNOUQoJi/Z1sZ2cQpynho5v02vnwUmEFnZEzh3Mr&#10;39FExjf44syHODFyozuXHxkUlaH5W3AD/WF/ZxhZ89HmMmHfYHaZHo2Wp9qY6Ljp5Ng4oFTimvZP&#10;9vc3yXeuGQtNzg52s93IwmKXH5eg0oE20egqZ11hVFo87vR7YWW0A9dmbRMTYzeCdhqu1QztpKWL&#10;ncoTlEuS1uF64+gPQUaJbsWgoW3Lmf80504xMK8steegPyD5IERnsLufkeO2I5PtCLc0LTSRgcHa&#10;PA5xpTsdLB5RGwsdiEjs95rJxqEtIuvOmm778dbv/9L4FwAAAP//AwBQSwMEFAAGAAgAAAAhAEQe&#10;fafgAAAACQEAAA8AAABkcnMvZG93bnJldi54bWxMj8FOwzAMhu9IvENkJG4szcqqrTSdENIQiMNE&#10;QXD12qztaJyqydbu7fFOcLT/X58/Z+vJduJkBt860qBmEQhDpataqjV8fmzuliB8QKqwc2Q0nI2H&#10;dX59lWFauZHezakItWAI+RQ1NCH0qZS+bIxFP3O9Ic72brAYeBxqWQ04Mtx2ch5FibTYEl9osDdP&#10;jSl/iqPVEM/V5vBiz1/7eIvj8/dhUb4Vr1rf3kyPDyCCmcJfGS76rA45O+3ckSovOg3JPRd5rZYK&#10;BOfxSq1A7C7wZAEyz+T/D/JfAAAA//8DAFBLAQItABQABgAIAAAAIQC2gziS/gAAAOEBAAATAAAA&#10;AAAAAAAAAAAAAAAAAABbQ29udGVudF9UeXBlc10ueG1sUEsBAi0AFAAGAAgAAAAhADj9If/WAAAA&#10;lAEAAAsAAAAAAAAAAAAAAAAALwEAAF9yZWxzLy5yZWxzUEsBAi0AFAAGAAgAAAAhAB3DfJu1AgAA&#10;3wQAAA4AAAAAAAAAAAAAAAAALgIAAGRycy9lMm9Eb2MueG1sUEsBAi0AFAAGAAgAAAAhAEQefafg&#10;AAAACQEAAA8AAAAAAAAAAAAAAAAADwUAAGRycy9kb3ducmV2LnhtbFBLBQYAAAAABAAEAPMAAAAc&#10;BgAAAAA=&#10;" fillcolor="#001d77" stroked="f">
                <v:stroke joinstyle="miter"/>
                <v:textbox>
                  <w:txbxContent>
                    <w:p w14:paraId="192B8B84" w14:textId="67379F09" w:rsidR="00C942D1" w:rsidRPr="00215807" w:rsidRDefault="00946EC0" w:rsidP="00946EC0">
                      <w:pPr>
                        <w:pStyle w:val="BRAKSTYLU"/>
                        <w:ind w:left="-113"/>
                        <w:rPr>
                          <w:rFonts w:ascii="Fira Sans SemiBold" w:hAnsi="Fira Sans SemiBold"/>
                          <w:sz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56842">
                        <w:rPr>
                          <w:rStyle w:val="WartowskanikaZnak"/>
                          <w:sz w:val="72"/>
                          <w:szCs w:val="72"/>
                        </w:rPr>
                        <w:t>2,9</w:t>
                      </w:r>
                      <w:r w:rsidR="00C942D1" w:rsidRPr="00AA35E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 w:rsidR="00891E07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</w:p>
                    <w:p w14:paraId="36940F7C" w14:textId="50BCAF77" w:rsidR="00C942D1" w:rsidRPr="007D605C" w:rsidRDefault="001106A3" w:rsidP="00946EC0">
                      <w:pPr>
                        <w:pStyle w:val="Opiswskanika"/>
                        <w:spacing w:before="120"/>
                        <w:ind w:left="-113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aktów notarialnych </w:t>
                      </w:r>
                      <w:r w:rsidR="00953C64">
                        <w:br/>
                      </w:r>
                      <w:r w:rsidRPr="00CB7C79">
                        <w:rPr>
                          <w:spacing w:val="-2"/>
                        </w:rPr>
                        <w:t>dot</w:t>
                      </w:r>
                      <w:r w:rsidR="00953C64" w:rsidRPr="00CB7C79">
                        <w:rPr>
                          <w:spacing w:val="-2"/>
                        </w:rPr>
                        <w:t>yczących</w:t>
                      </w:r>
                      <w:r w:rsidRPr="00CB7C79">
                        <w:rPr>
                          <w:spacing w:val="-2"/>
                        </w:rPr>
                        <w:t xml:space="preserve"> sprzedaży nieruchomości</w:t>
                      </w:r>
                      <w:r>
                        <w:t xml:space="preserve"> w porównaniu z 202</w:t>
                      </w:r>
                      <w:r w:rsidR="00D56842">
                        <w:t>4</w:t>
                      </w:r>
                      <w:r w:rsidRPr="00D01AE9">
                        <w:t xml:space="preserve"> r</w:t>
                      </w:r>
                      <w:r w:rsidR="003B5D8A"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56DD">
        <w:rPr>
          <w:shd w:val="clear" w:color="auto" w:fill="FFFFFF"/>
        </w:rPr>
        <w:t>Obrót nieruchomościami w 20</w:t>
      </w:r>
      <w:r w:rsidR="00624C6A">
        <w:rPr>
          <w:shd w:val="clear" w:color="auto" w:fill="FFFFFF"/>
        </w:rPr>
        <w:t>2</w:t>
      </w:r>
      <w:r w:rsidR="00D62318">
        <w:rPr>
          <w:shd w:val="clear" w:color="auto" w:fill="FFFFFF"/>
        </w:rPr>
        <w:t>5</w:t>
      </w:r>
      <w:r w:rsidR="00B656DD" w:rsidRPr="00BF0C5F">
        <w:rPr>
          <w:shd w:val="clear" w:color="auto" w:fill="FFFFFF"/>
        </w:rPr>
        <w:t xml:space="preserve"> r.</w:t>
      </w:r>
    </w:p>
    <w:p w14:paraId="5CCDC830" w14:textId="77777777" w:rsidR="00D874D1" w:rsidRDefault="00D874D1" w:rsidP="000D30D1">
      <w:pPr>
        <w:pStyle w:val="LID"/>
        <w:spacing w:before="800" w:line="240" w:lineRule="exact"/>
        <w:rPr>
          <w:noProof w:val="0"/>
          <w:lang w:eastAsia="en-US"/>
        </w:rPr>
      </w:pPr>
      <w:r>
        <w:rPr>
          <w:noProof w:val="0"/>
          <w:lang w:eastAsia="en-US"/>
        </w:rPr>
        <w:t xml:space="preserve">W 2025 r. podpisano 561,7 </w:t>
      </w:r>
      <w:r w:rsidRPr="007068CE">
        <w:rPr>
          <w:noProof w:val="0"/>
          <w:lang w:eastAsia="en-US"/>
        </w:rPr>
        <w:t xml:space="preserve">tys. aktów notarialnych </w:t>
      </w:r>
      <w:r>
        <w:rPr>
          <w:noProof w:val="0"/>
          <w:lang w:eastAsia="en-US"/>
        </w:rPr>
        <w:t>obejmują</w:t>
      </w:r>
      <w:r w:rsidRPr="007068CE">
        <w:rPr>
          <w:noProof w:val="0"/>
          <w:lang w:eastAsia="en-US"/>
        </w:rPr>
        <w:t>c</w:t>
      </w:r>
      <w:r>
        <w:rPr>
          <w:noProof w:val="0"/>
          <w:lang w:eastAsia="en-US"/>
        </w:rPr>
        <w:t>ych</w:t>
      </w:r>
      <w:r>
        <w:t xml:space="preserve"> umowy sprzedaży nieruchomości (wzrost w skali roku o 2,9%)</w:t>
      </w:r>
      <w:r w:rsidRPr="007068CE">
        <w:t>.</w:t>
      </w:r>
      <w:r>
        <w:t xml:space="preserve"> </w:t>
      </w:r>
      <w:r>
        <w:rPr>
          <w:shd w:val="clear" w:color="auto" w:fill="FFFFFF"/>
        </w:rPr>
        <w:t xml:space="preserve">Wzrost </w:t>
      </w:r>
      <w:r w:rsidRPr="00933917">
        <w:rPr>
          <w:noProof w:val="0"/>
          <w:lang w:eastAsia="en-US"/>
        </w:rPr>
        <w:t>liczb</w:t>
      </w:r>
      <w:r>
        <w:rPr>
          <w:noProof w:val="0"/>
          <w:lang w:eastAsia="en-US"/>
        </w:rPr>
        <w:t>y</w:t>
      </w:r>
      <w:r w:rsidRPr="00933917">
        <w:rPr>
          <w:noProof w:val="0"/>
          <w:lang w:eastAsia="en-US"/>
        </w:rPr>
        <w:t xml:space="preserve"> aktów notarialnych</w:t>
      </w:r>
      <w:r>
        <w:rPr>
          <w:noProof w:val="0"/>
          <w:lang w:eastAsia="en-US"/>
        </w:rPr>
        <w:t xml:space="preserve"> dotyczył prawie wszystkich rodzajów</w:t>
      </w:r>
      <w:bookmarkStart w:id="0" w:name="_GoBack"/>
      <w:bookmarkEnd w:id="0"/>
      <w:r>
        <w:rPr>
          <w:noProof w:val="0"/>
          <w:lang w:eastAsia="en-US"/>
        </w:rPr>
        <w:t xml:space="preserve"> nieruchomości. </w:t>
      </w:r>
      <w:r w:rsidRPr="00E24E48">
        <w:rPr>
          <w:noProof w:val="0"/>
          <w:spacing w:val="-2"/>
          <w:lang w:eastAsia="en-US"/>
        </w:rPr>
        <w:t xml:space="preserve">Spadek odnotowano tylko w </w:t>
      </w:r>
      <w:r w:rsidRPr="00E24E48">
        <w:rPr>
          <w:spacing w:val="-2"/>
          <w:shd w:val="clear" w:color="auto" w:fill="FFFFFF"/>
        </w:rPr>
        <w:t>przypadku</w:t>
      </w:r>
      <w:r>
        <w:rPr>
          <w:shd w:val="clear" w:color="auto" w:fill="FFFFFF"/>
        </w:rPr>
        <w:t xml:space="preserve"> umów</w:t>
      </w:r>
      <w:r>
        <w:rPr>
          <w:noProof w:val="0"/>
          <w:lang w:eastAsia="en-US"/>
        </w:rPr>
        <w:t xml:space="preserve"> sprzedaży lokali </w:t>
      </w:r>
      <w:r w:rsidRPr="00933917">
        <w:rPr>
          <w:noProof w:val="0"/>
          <w:lang w:eastAsia="en-US"/>
        </w:rPr>
        <w:t>(o</w:t>
      </w:r>
      <w:r>
        <w:rPr>
          <w:noProof w:val="0"/>
          <w:lang w:eastAsia="en-US"/>
        </w:rPr>
        <w:t xml:space="preserve"> 0,6</w:t>
      </w:r>
      <w:r w:rsidRPr="00933917">
        <w:rPr>
          <w:noProof w:val="0"/>
          <w:lang w:eastAsia="en-US"/>
        </w:rPr>
        <w:t>%)</w:t>
      </w:r>
      <w:r>
        <w:rPr>
          <w:noProof w:val="0"/>
          <w:lang w:eastAsia="en-US"/>
        </w:rPr>
        <w:t xml:space="preserve">. </w:t>
      </w:r>
    </w:p>
    <w:p w14:paraId="282CF341" w14:textId="77777777" w:rsidR="00D874D1" w:rsidRDefault="00D874D1" w:rsidP="00AB7241">
      <w:pPr>
        <w:pStyle w:val="LID"/>
        <w:spacing w:before="360" w:line="240" w:lineRule="exact"/>
        <w:rPr>
          <w:noProof w:val="0"/>
          <w:lang w:eastAsia="en-US"/>
        </w:rPr>
      </w:pPr>
    </w:p>
    <w:p w14:paraId="65FCDB70" w14:textId="55E60F31" w:rsidR="00B656DD" w:rsidRPr="00546D08" w:rsidRDefault="00BE6E48" w:rsidP="00DD0830">
      <w:pPr>
        <w:pStyle w:val="tytuwykresu"/>
      </w:pPr>
      <w:r w:rsidRPr="00546D0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852C88A" wp14:editId="7A54D4BB">
                <wp:simplePos x="0" y="0"/>
                <wp:positionH relativeFrom="page">
                  <wp:align>right</wp:align>
                </wp:positionH>
                <wp:positionV relativeFrom="paragraph">
                  <wp:posOffset>307804</wp:posOffset>
                </wp:positionV>
                <wp:extent cx="1871980" cy="1548130"/>
                <wp:effectExtent l="0" t="0" r="0" b="0"/>
                <wp:wrapTight wrapText="bothSides">
                  <wp:wrapPolygon edited="0">
                    <wp:start x="659" y="0"/>
                    <wp:lineTo x="659" y="21263"/>
                    <wp:lineTo x="20882" y="21263"/>
                    <wp:lineTo x="20882" y="0"/>
                    <wp:lineTo x="659" y="0"/>
                  </wp:wrapPolygon>
                </wp:wrapTight>
                <wp:docPr id="28" name="Pole tekstowe 28" descr="W 2025 r. w porównaniu &#10;z rokiem poprzednim najwyższy wzrost liczby aktów notarialnych odnotowano w przypadku oddania przez Skarb Państwa lub jednostki samorządu terytorialnego w użytkowanie wieczyste wraz ze sprzedażą budynku (o 26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54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39E84" w14:textId="3AEDC15F" w:rsidR="00B656DD" w:rsidRPr="00377D4A" w:rsidRDefault="009F1C47" w:rsidP="00377D4A">
                            <w:pPr>
                              <w:pStyle w:val="tekstzboku"/>
                            </w:pPr>
                            <w:r w:rsidRPr="00377D4A">
                              <w:t>W 202</w:t>
                            </w:r>
                            <w:r w:rsidR="009E00CD">
                              <w:t>5</w:t>
                            </w:r>
                            <w:r w:rsidRPr="00377D4A">
                              <w:t xml:space="preserve"> r. </w:t>
                            </w:r>
                            <w:r w:rsidR="00884A82" w:rsidRPr="00377D4A">
                              <w:t>w</w:t>
                            </w:r>
                            <w:r w:rsidR="00CF2FF5">
                              <w:t xml:space="preserve"> </w:t>
                            </w:r>
                            <w:r w:rsidR="00884A82" w:rsidRPr="00377D4A">
                              <w:t xml:space="preserve">porównaniu </w:t>
                            </w:r>
                            <w:r w:rsidR="00CF2FF5">
                              <w:br/>
                            </w:r>
                            <w:r w:rsidR="00884A82" w:rsidRPr="00377D4A">
                              <w:t>z</w:t>
                            </w:r>
                            <w:r w:rsidR="00CF2FF5">
                              <w:t xml:space="preserve"> </w:t>
                            </w:r>
                            <w:r w:rsidR="00884A82" w:rsidRPr="00377D4A">
                              <w:t xml:space="preserve">rokiem poprzednim </w:t>
                            </w:r>
                            <w:r w:rsidR="000A0409" w:rsidRPr="00377D4A">
                              <w:t xml:space="preserve">najwyższy wzrost liczby aktów notarialnych </w:t>
                            </w:r>
                            <w:r w:rsidR="00AF3B89" w:rsidRPr="00377D4A">
                              <w:t xml:space="preserve">odnotowano </w:t>
                            </w:r>
                            <w:r w:rsidR="00B656DD" w:rsidRPr="00377D4A">
                              <w:t xml:space="preserve">w przypadku </w:t>
                            </w:r>
                            <w:r w:rsidR="009E00CD">
                              <w:t>o</w:t>
                            </w:r>
                            <w:r w:rsidR="009E00CD" w:rsidRPr="009E00CD">
                              <w:t>ddani</w:t>
                            </w:r>
                            <w:r w:rsidR="009E00CD">
                              <w:t>a</w:t>
                            </w:r>
                            <w:r w:rsidR="009E00CD" w:rsidRPr="009E00CD">
                              <w:t xml:space="preserve"> przez Skarb Państwa lub jednostki samorządu terytorial</w:t>
                            </w:r>
                            <w:r w:rsidR="009E00CD" w:rsidRPr="00C25175">
                              <w:rPr>
                                <w:spacing w:val="-4"/>
                              </w:rPr>
                              <w:t xml:space="preserve">nego w użytkowanie wieczyste </w:t>
                            </w:r>
                            <w:r w:rsidR="009E00CD" w:rsidRPr="009E00CD">
                              <w:t xml:space="preserve">wraz ze sprzedażą budynku </w:t>
                            </w:r>
                            <w:r w:rsidR="00C25175">
                              <w:br/>
                            </w:r>
                            <w:r w:rsidR="00890958" w:rsidRPr="00890958">
                              <w:t xml:space="preserve">(o </w:t>
                            </w:r>
                            <w:r w:rsidR="009E00CD">
                              <w:t>26</w:t>
                            </w:r>
                            <w:r w:rsidR="00890958" w:rsidRPr="00890958">
                              <w:t>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52C88A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W 2025 r. w porównaniu &#10;z rokiem poprzednim najwyższy wzrost liczby aktów notarialnych odnotowano w przypadku oddania przez Skarb Państwa lub jednostki samorządu terytorialnego w użytkowanie wieczyste wraz ze sprzedażą budynku (o 26,0%)&#10;" style="position:absolute;margin-left:96.2pt;margin-top:24.25pt;width:147.4pt;height:121.9pt;z-index:-251513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0gzgIAAAcFAAAOAAAAZHJzL2Uyb0RvYy54bWysVE1v1DAQvSPxH0ZGIJCg2V26sF2aovIp&#10;JD4qFcR5Yjsbs4kn2E6zyRl+EdfeoP+LsbeUFdwQOVi2J/Nm3psZHz7eNDWcaecN2VxM9yYCtJWk&#10;jF3l4sP7F/cWAnxAq7Amq3MxaC8eH12/dti3Sz2jimqlHTCI9cu+zUUVQrvMMi8r3aDfo1ZbNpbk&#10;Ggx8dKtMOewZvamz2WTyIOvJqdaR1N7z7bOtURwl/LLUMrwrS68D1Lng3EJaXVqLuGZHh7hcOWwr&#10;Iy/TwH/IokFjOegV1DMMCJ0zf0E1RjryVIY9SU1GZWmkThyYzXTyB5vTCluduLA4vr2Syf8/WPn2&#10;7MSBUbmYcaUsNlyjE6o1BL32gXoN8V5pL1m0jzCbzObg9qCHltz3b71Fazq4dWNz/GgER2ujG7a0&#10;btTKmobxPvXDxbkfB+hH5s1lMHIsBsB1YG+wFNAZrO0gKyDFR+rRUoR349CiWnd8rTgIxhs9wuka&#10;XQEnePHFhx6h7gr4xLEYem3AY0Nu/PFVdZy+GwIlbL2KgN3F+RDWEd5o6I2W4+AD7xyOMGrwKWe8&#10;OP/xFYpODZYj3yaYPbg7uXkn8Yut0rd+yYqdtqxZ2DyhDbd8KrtvX5Nceyb0tEK70sfOUV9pVFyq&#10;afTMdly3OD6CFP0bUiw5doES0KZ0Tewj7gxgdG7Z4apN9SaAjCEXD6cHCzZJtk3n+4vp/dTIGS5/&#10;ubfOh5eauBi8yYXjOUjwePbah5gOLn/9EqNZemHqOs1CbaHPxcF8Nk8OO5bGsKhcwCYXi0n8tsMT&#10;WT63KjkHNPV2zwFqe0k7Mt1yDptik5otaRIlKUgNrIOj7WTyS8KbiqsoYmn4QfCfO3RaQP3KspYH&#10;0/39OMbpsD9/OOOD27UUuxa0kqFyEQRst09DGv0t5WPWvDRJjd+ZXKbM05ZEunwZ4jjvntNfv9+v&#10;o58AAAD//wMAUEsDBBQABgAIAAAAIQAQr+0t2wAAAAcBAAAPAAAAZHJzL2Rvd25yZXYueG1sTI/N&#10;TsMwEITvSLyDtUjcqE1IURviVAjEFUT5kbht420SEa+j2G3C27M9wW1Ws5r5ptzMvldHGmMX2ML1&#10;woAiroPruLHw/vZ0tQIVE7LDPjBZ+KEIm+r8rMTChYlf6bhNjZIQjgVaaFMaCq1j3ZLHuAgDsXj7&#10;MHpMco6NdiNOEu57nRlzqz12LA0tDvTQUv29PXgLH8/7r8/cvDSPfjlMYTaa/Vpbe3kx39+BSjSn&#10;v2c44Qs6VMK0Cwd2UfUWZEiykK+WoMTN1rkM2Z1EdgO6KvV//uoXAAD//wMAUEsBAi0AFAAGAAgA&#10;AAAhALaDOJL+AAAA4QEAABMAAAAAAAAAAAAAAAAAAAAAAFtDb250ZW50X1R5cGVzXS54bWxQSwEC&#10;LQAUAAYACAAAACEAOP0h/9YAAACUAQAACwAAAAAAAAAAAAAAAAAvAQAAX3JlbHMvLnJlbHNQSwEC&#10;LQAUAAYACAAAACEA55TdIM4CAAAHBQAADgAAAAAAAAAAAAAAAAAuAgAAZHJzL2Uyb0RvYy54bWxQ&#10;SwECLQAUAAYACAAAACEAEK/tLdsAAAAHAQAADwAAAAAAAAAAAAAAAAAoBQAAZHJzL2Rvd25yZXYu&#10;eG1sUEsFBgAAAAAEAAQA8wAAADAGAAAAAA==&#10;" filled="f" stroked="f">
                <v:textbox>
                  <w:txbxContent>
                    <w:p w14:paraId="79439E84" w14:textId="3AEDC15F" w:rsidR="00B656DD" w:rsidRPr="00377D4A" w:rsidRDefault="009F1C47" w:rsidP="00377D4A">
                      <w:pPr>
                        <w:pStyle w:val="tekstzboku"/>
                      </w:pPr>
                      <w:r w:rsidRPr="00377D4A">
                        <w:t>W 202</w:t>
                      </w:r>
                      <w:r w:rsidR="009E00CD">
                        <w:t>5</w:t>
                      </w:r>
                      <w:r w:rsidRPr="00377D4A">
                        <w:t xml:space="preserve"> r. </w:t>
                      </w:r>
                      <w:r w:rsidR="00884A82" w:rsidRPr="00377D4A">
                        <w:t>w</w:t>
                      </w:r>
                      <w:r w:rsidR="00CF2FF5">
                        <w:t xml:space="preserve"> </w:t>
                      </w:r>
                      <w:r w:rsidR="00884A82" w:rsidRPr="00377D4A">
                        <w:t xml:space="preserve">porównaniu </w:t>
                      </w:r>
                      <w:r w:rsidR="00CF2FF5">
                        <w:br/>
                      </w:r>
                      <w:r w:rsidR="00884A82" w:rsidRPr="00377D4A">
                        <w:t>z</w:t>
                      </w:r>
                      <w:r w:rsidR="00CF2FF5">
                        <w:t xml:space="preserve"> </w:t>
                      </w:r>
                      <w:r w:rsidR="00884A82" w:rsidRPr="00377D4A">
                        <w:t xml:space="preserve">rokiem poprzednim </w:t>
                      </w:r>
                      <w:r w:rsidR="000A0409" w:rsidRPr="00377D4A">
                        <w:t xml:space="preserve">najwyższy wzrost liczby aktów notarialnych </w:t>
                      </w:r>
                      <w:r w:rsidR="00AF3B89" w:rsidRPr="00377D4A">
                        <w:t xml:space="preserve">odnotowano </w:t>
                      </w:r>
                      <w:r w:rsidR="00B656DD" w:rsidRPr="00377D4A">
                        <w:t xml:space="preserve">w przypadku </w:t>
                      </w:r>
                      <w:r w:rsidR="009E00CD">
                        <w:t>o</w:t>
                      </w:r>
                      <w:r w:rsidR="009E00CD" w:rsidRPr="009E00CD">
                        <w:t>ddani</w:t>
                      </w:r>
                      <w:r w:rsidR="009E00CD">
                        <w:t>a</w:t>
                      </w:r>
                      <w:r w:rsidR="009E00CD" w:rsidRPr="009E00CD">
                        <w:t xml:space="preserve"> przez Skarb Państwa lub jednostki samorządu terytorial</w:t>
                      </w:r>
                      <w:r w:rsidR="009E00CD" w:rsidRPr="00C25175">
                        <w:rPr>
                          <w:spacing w:val="-4"/>
                        </w:rPr>
                        <w:t xml:space="preserve">nego w użytkowanie wieczyste </w:t>
                      </w:r>
                      <w:r w:rsidR="009E00CD" w:rsidRPr="009E00CD">
                        <w:t xml:space="preserve">wraz ze sprzedażą budynku </w:t>
                      </w:r>
                      <w:r w:rsidR="00C25175">
                        <w:br/>
                      </w:r>
                      <w:r w:rsidR="00890958" w:rsidRPr="00890958">
                        <w:t xml:space="preserve">(o </w:t>
                      </w:r>
                      <w:r w:rsidR="009E00CD">
                        <w:t>26</w:t>
                      </w:r>
                      <w:r w:rsidR="00890958" w:rsidRPr="00890958">
                        <w:t>,0%)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656DD" w:rsidRPr="00546D08">
        <w:t>Tablica 1. Akty notarialne dot</w:t>
      </w:r>
      <w:r w:rsidR="00180FF7">
        <w:t>yczące</w:t>
      </w:r>
      <w:r w:rsidR="00B656DD" w:rsidRPr="00546D08">
        <w:t xml:space="preserve"> sprzedaży nieruchomości zawarte w 20</w:t>
      </w:r>
      <w:r w:rsidR="00624C6A" w:rsidRPr="00546D08">
        <w:t>2</w:t>
      </w:r>
      <w:r w:rsidR="0051387C">
        <w:t>5</w:t>
      </w:r>
      <w:r w:rsidR="00B656DD" w:rsidRPr="00546D08">
        <w:t xml:space="preserve"> r</w:t>
      </w:r>
      <w:r w:rsidR="00B656DD" w:rsidRPr="00DD0830">
        <w:t>.</w:t>
      </w:r>
    </w:p>
    <w:tbl>
      <w:tblPr>
        <w:tblStyle w:val="Siatkatabelijasna10"/>
        <w:tblpPr w:leftFromText="141" w:rightFromText="141" w:vertAnchor="text" w:horzAnchor="margin" w:tblpXSpec="center" w:tblpY="59"/>
        <w:tblW w:w="5058" w:type="pct"/>
        <w:tblBorders>
          <w:top w:val="single" w:sz="4" w:space="0" w:color="000A81"/>
          <w:left w:val="none" w:sz="0" w:space="0" w:color="auto"/>
          <w:bottom w:val="single" w:sz="4" w:space="0" w:color="000A81"/>
          <w:right w:val="none" w:sz="0" w:space="0" w:color="auto"/>
          <w:insideH w:val="single" w:sz="4" w:space="0" w:color="000A81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Akty notarialne dotyczące sprzedaży nieruchomości zawarte w 2025 r."/>
        <w:tblDescription w:val="Tabela 1 zawierająca liczbę aktów notarialnych dot. sprzedaży nieruchomości zawartych w 2025 r. wraz z porównaniem do roku 2024."/>
      </w:tblPr>
      <w:tblGrid>
        <w:gridCol w:w="6033"/>
        <w:gridCol w:w="1056"/>
        <w:gridCol w:w="1072"/>
      </w:tblGrid>
      <w:tr w:rsidR="00416CAE" w:rsidRPr="00907E1E" w14:paraId="7A50DE63" w14:textId="77777777" w:rsidTr="00416CAE">
        <w:trPr>
          <w:trHeight w:val="510"/>
        </w:trPr>
        <w:tc>
          <w:tcPr>
            <w:tcW w:w="3696" w:type="pct"/>
            <w:vAlign w:val="center"/>
          </w:tcPr>
          <w:p w14:paraId="307B562B" w14:textId="77777777" w:rsidR="00B656DD" w:rsidRPr="00763D1B" w:rsidRDefault="00C942D1" w:rsidP="000E55DF">
            <w:pPr>
              <w:pStyle w:val="tablicaglowka"/>
              <w:framePr w:hSpace="0" w:wrap="auto" w:vAnchor="margin" w:hAnchor="text" w:xAlign="left" w:yAlign="inline"/>
            </w:pPr>
            <w:r w:rsidRPr="00763D1B">
              <w:t>Wyszczególnienie</w:t>
            </w:r>
          </w:p>
        </w:tc>
        <w:tc>
          <w:tcPr>
            <w:tcW w:w="647" w:type="pct"/>
            <w:vAlign w:val="center"/>
          </w:tcPr>
          <w:p w14:paraId="06A57A7A" w14:textId="054D8606" w:rsidR="00B656DD" w:rsidRPr="00763D1B" w:rsidRDefault="00B656DD" w:rsidP="00C855BE">
            <w:pPr>
              <w:pStyle w:val="tablicaglowka"/>
              <w:framePr w:hSpace="0" w:wrap="auto" w:vAnchor="margin" w:hAnchor="text" w:xAlign="left" w:yAlign="inline"/>
            </w:pPr>
            <w:r w:rsidRPr="00763D1B">
              <w:t>20</w:t>
            </w:r>
            <w:r w:rsidR="00624C6A" w:rsidRPr="00763D1B">
              <w:t>2</w:t>
            </w:r>
            <w:r w:rsidR="0051387C">
              <w:t>5</w:t>
            </w:r>
          </w:p>
        </w:tc>
        <w:tc>
          <w:tcPr>
            <w:tcW w:w="656" w:type="pct"/>
            <w:vAlign w:val="center"/>
          </w:tcPr>
          <w:p w14:paraId="15585F68" w14:textId="76CABB3C" w:rsidR="00B656DD" w:rsidRPr="00763D1B" w:rsidRDefault="00624C6A" w:rsidP="00416CAE">
            <w:pPr>
              <w:pStyle w:val="tablicaglowka"/>
              <w:framePr w:hSpace="0" w:wrap="auto" w:vAnchor="margin" w:hAnchor="text" w:xAlign="left" w:yAlign="inline"/>
            </w:pPr>
            <w:r w:rsidRPr="00763D1B">
              <w:t>20</w:t>
            </w:r>
            <w:r w:rsidR="006F317A">
              <w:t>2</w:t>
            </w:r>
            <w:r w:rsidR="0051387C">
              <w:t>4</w:t>
            </w:r>
            <w:r w:rsidR="00B656DD" w:rsidRPr="00763D1B">
              <w:t>=100</w:t>
            </w:r>
          </w:p>
        </w:tc>
      </w:tr>
      <w:tr w:rsidR="00416CAE" w:rsidRPr="00624C6A" w14:paraId="1BC53608" w14:textId="77777777" w:rsidTr="00416CAE">
        <w:trPr>
          <w:trHeight w:val="510"/>
        </w:trPr>
        <w:tc>
          <w:tcPr>
            <w:tcW w:w="3696" w:type="pct"/>
            <w:vAlign w:val="center"/>
          </w:tcPr>
          <w:p w14:paraId="0B70725B" w14:textId="77777777" w:rsidR="00576294" w:rsidRPr="00957757" w:rsidRDefault="00576294" w:rsidP="00576294">
            <w:pPr>
              <w:pStyle w:val="boczektablicy"/>
              <w:framePr w:hSpace="0" w:wrap="auto" w:vAnchor="margin" w:hAnchor="text" w:xAlign="left" w:yAlign="inline"/>
              <w:rPr>
                <w:b/>
              </w:rPr>
            </w:pPr>
            <w:r w:rsidRPr="00957757">
              <w:rPr>
                <w:b/>
              </w:rPr>
              <w:t>Ogółem</w:t>
            </w:r>
          </w:p>
        </w:tc>
        <w:tc>
          <w:tcPr>
            <w:tcW w:w="647" w:type="pct"/>
          </w:tcPr>
          <w:p w14:paraId="73DFC03B" w14:textId="4540FDD7" w:rsidR="00576294" w:rsidRPr="00A53C68" w:rsidRDefault="00576294" w:rsidP="00576294">
            <w:pPr>
              <w:pStyle w:val="tablicadane"/>
              <w:framePr w:hSpace="0" w:wrap="auto" w:vAnchor="margin" w:hAnchor="text" w:xAlign="left" w:yAlign="inline"/>
              <w:rPr>
                <w:b/>
                <w:bCs/>
              </w:rPr>
            </w:pPr>
            <w:r w:rsidRPr="00A53C68">
              <w:rPr>
                <w:b/>
                <w:bCs/>
              </w:rPr>
              <w:t>561 718</w:t>
            </w:r>
          </w:p>
        </w:tc>
        <w:tc>
          <w:tcPr>
            <w:tcW w:w="657" w:type="pct"/>
          </w:tcPr>
          <w:p w14:paraId="69DE99F5" w14:textId="6956F759" w:rsidR="00576294" w:rsidRPr="00A53C68" w:rsidRDefault="00576294" w:rsidP="00576294">
            <w:pPr>
              <w:pStyle w:val="tablicadane"/>
              <w:framePr w:hSpace="0" w:wrap="auto" w:vAnchor="margin" w:hAnchor="text" w:xAlign="left" w:yAlign="inline"/>
              <w:rPr>
                <w:b/>
                <w:bCs/>
              </w:rPr>
            </w:pPr>
            <w:r w:rsidRPr="00A53C68">
              <w:rPr>
                <w:b/>
                <w:bCs/>
              </w:rPr>
              <w:t>102,9</w:t>
            </w:r>
          </w:p>
        </w:tc>
      </w:tr>
      <w:tr w:rsidR="00416CAE" w:rsidRPr="00624C6A" w14:paraId="1D3AB39E" w14:textId="77777777" w:rsidTr="00416CAE">
        <w:trPr>
          <w:trHeight w:val="510"/>
        </w:trPr>
        <w:tc>
          <w:tcPr>
            <w:tcW w:w="3696" w:type="pct"/>
          </w:tcPr>
          <w:p w14:paraId="77B68534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lokali</w:t>
            </w:r>
          </w:p>
        </w:tc>
        <w:tc>
          <w:tcPr>
            <w:tcW w:w="647" w:type="pct"/>
          </w:tcPr>
          <w:p w14:paraId="302113DA" w14:textId="485BEDCB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218 680</w:t>
            </w:r>
          </w:p>
        </w:tc>
        <w:tc>
          <w:tcPr>
            <w:tcW w:w="657" w:type="pct"/>
          </w:tcPr>
          <w:p w14:paraId="000364B2" w14:textId="09BE6422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99,4</w:t>
            </w:r>
          </w:p>
        </w:tc>
      </w:tr>
      <w:tr w:rsidR="00416CAE" w:rsidRPr="00624C6A" w14:paraId="5D999923" w14:textId="77777777" w:rsidTr="00416CAE">
        <w:trPr>
          <w:trHeight w:val="510"/>
        </w:trPr>
        <w:tc>
          <w:tcPr>
            <w:tcW w:w="3696" w:type="pct"/>
          </w:tcPr>
          <w:p w14:paraId="70097BA7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działek niezabudowanych</w:t>
            </w:r>
          </w:p>
        </w:tc>
        <w:tc>
          <w:tcPr>
            <w:tcW w:w="647" w:type="pct"/>
          </w:tcPr>
          <w:p w14:paraId="36D9B9BB" w14:textId="68142897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126 665</w:t>
            </w:r>
          </w:p>
        </w:tc>
        <w:tc>
          <w:tcPr>
            <w:tcW w:w="657" w:type="pct"/>
          </w:tcPr>
          <w:p w14:paraId="59B70722" w14:textId="68662A8E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105,6</w:t>
            </w:r>
          </w:p>
        </w:tc>
      </w:tr>
      <w:tr w:rsidR="00416CAE" w:rsidRPr="00624C6A" w14:paraId="4AFC0756" w14:textId="77777777" w:rsidTr="00416CAE">
        <w:trPr>
          <w:trHeight w:val="510"/>
        </w:trPr>
        <w:tc>
          <w:tcPr>
            <w:tcW w:w="3696" w:type="pct"/>
          </w:tcPr>
          <w:p w14:paraId="6894C23B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nieruchomości rolnych</w:t>
            </w:r>
          </w:p>
        </w:tc>
        <w:tc>
          <w:tcPr>
            <w:tcW w:w="647" w:type="pct"/>
          </w:tcPr>
          <w:p w14:paraId="2DEC4E91" w14:textId="327B7389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65 684</w:t>
            </w:r>
          </w:p>
        </w:tc>
        <w:tc>
          <w:tcPr>
            <w:tcW w:w="657" w:type="pct"/>
          </w:tcPr>
          <w:p w14:paraId="5D8ED130" w14:textId="450C2277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110,7</w:t>
            </w:r>
          </w:p>
        </w:tc>
      </w:tr>
      <w:tr w:rsidR="00416CAE" w:rsidRPr="00624C6A" w14:paraId="4197AAE8" w14:textId="77777777" w:rsidTr="00416CAE">
        <w:trPr>
          <w:trHeight w:val="510"/>
        </w:trPr>
        <w:tc>
          <w:tcPr>
            <w:tcW w:w="3696" w:type="pct"/>
          </w:tcPr>
          <w:p w14:paraId="41B25378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działek zabudowanych budynkiem mieszkalnym</w:t>
            </w:r>
          </w:p>
        </w:tc>
        <w:tc>
          <w:tcPr>
            <w:tcW w:w="647" w:type="pct"/>
          </w:tcPr>
          <w:p w14:paraId="71390BA4" w14:textId="7D9304F2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59 398</w:t>
            </w:r>
          </w:p>
        </w:tc>
        <w:tc>
          <w:tcPr>
            <w:tcW w:w="657" w:type="pct"/>
          </w:tcPr>
          <w:p w14:paraId="348085BE" w14:textId="0C31B054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102,3</w:t>
            </w:r>
          </w:p>
        </w:tc>
      </w:tr>
      <w:tr w:rsidR="00416CAE" w:rsidRPr="00624C6A" w14:paraId="4140F5AE" w14:textId="77777777" w:rsidTr="00416CAE">
        <w:trPr>
          <w:trHeight w:val="510"/>
        </w:trPr>
        <w:tc>
          <w:tcPr>
            <w:tcW w:w="3696" w:type="pct"/>
          </w:tcPr>
          <w:p w14:paraId="72845ACC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spółdzielczego własnościowego prawa do lokalu</w:t>
            </w:r>
          </w:p>
        </w:tc>
        <w:tc>
          <w:tcPr>
            <w:tcW w:w="647" w:type="pct"/>
          </w:tcPr>
          <w:p w14:paraId="5A9C401D" w14:textId="69463618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42 895</w:t>
            </w:r>
          </w:p>
        </w:tc>
        <w:tc>
          <w:tcPr>
            <w:tcW w:w="657" w:type="pct"/>
          </w:tcPr>
          <w:p w14:paraId="37548A0D" w14:textId="45961DAC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100,5</w:t>
            </w:r>
          </w:p>
        </w:tc>
      </w:tr>
      <w:tr w:rsidR="00416CAE" w:rsidRPr="00624C6A" w14:paraId="1602EE51" w14:textId="77777777" w:rsidTr="00416CAE">
        <w:trPr>
          <w:trHeight w:val="510"/>
        </w:trPr>
        <w:tc>
          <w:tcPr>
            <w:tcW w:w="3696" w:type="pct"/>
          </w:tcPr>
          <w:p w14:paraId="741DEFB2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nieruchomości innych</w:t>
            </w:r>
          </w:p>
        </w:tc>
        <w:tc>
          <w:tcPr>
            <w:tcW w:w="647" w:type="pct"/>
          </w:tcPr>
          <w:p w14:paraId="3B81778D" w14:textId="2AFD18FE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21 661</w:t>
            </w:r>
          </w:p>
        </w:tc>
        <w:tc>
          <w:tcPr>
            <w:tcW w:w="657" w:type="pct"/>
          </w:tcPr>
          <w:p w14:paraId="70D427AC" w14:textId="4AB48304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104,4</w:t>
            </w:r>
          </w:p>
        </w:tc>
      </w:tr>
      <w:tr w:rsidR="00416CAE" w:rsidRPr="00624C6A" w14:paraId="324C3430" w14:textId="77777777" w:rsidTr="00416CAE">
        <w:trPr>
          <w:trHeight w:val="510"/>
        </w:trPr>
        <w:tc>
          <w:tcPr>
            <w:tcW w:w="3696" w:type="pct"/>
          </w:tcPr>
          <w:p w14:paraId="097D6495" w14:textId="0B0EDB63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działek zabudowanych budynkiem o innym przeznaczeniu</w:t>
            </w:r>
          </w:p>
        </w:tc>
        <w:tc>
          <w:tcPr>
            <w:tcW w:w="647" w:type="pct"/>
          </w:tcPr>
          <w:p w14:paraId="2A8862B9" w14:textId="0A1319E1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17 976</w:t>
            </w:r>
          </w:p>
        </w:tc>
        <w:tc>
          <w:tcPr>
            <w:tcW w:w="657" w:type="pct"/>
          </w:tcPr>
          <w:p w14:paraId="4D402EB2" w14:textId="19D49605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108,3</w:t>
            </w:r>
          </w:p>
        </w:tc>
      </w:tr>
      <w:tr w:rsidR="00416CAE" w:rsidRPr="00624C6A" w14:paraId="65CC3921" w14:textId="77777777" w:rsidTr="00416CAE">
        <w:trPr>
          <w:trHeight w:val="510"/>
        </w:trPr>
        <w:tc>
          <w:tcPr>
            <w:tcW w:w="3696" w:type="pct"/>
          </w:tcPr>
          <w:p w14:paraId="307AE0E4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prawa użytkowania wieczystego</w:t>
            </w:r>
          </w:p>
        </w:tc>
        <w:tc>
          <w:tcPr>
            <w:tcW w:w="647" w:type="pct"/>
          </w:tcPr>
          <w:p w14:paraId="7512614B" w14:textId="0B8C0A06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5 072</w:t>
            </w:r>
          </w:p>
        </w:tc>
        <w:tc>
          <w:tcPr>
            <w:tcW w:w="657" w:type="pct"/>
          </w:tcPr>
          <w:p w14:paraId="5D2B6B9C" w14:textId="1669313E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102,6</w:t>
            </w:r>
          </w:p>
        </w:tc>
      </w:tr>
      <w:tr w:rsidR="00416CAE" w:rsidRPr="00624C6A" w14:paraId="013BDD5E" w14:textId="77777777" w:rsidTr="00416CAE">
        <w:trPr>
          <w:trHeight w:val="510"/>
        </w:trPr>
        <w:tc>
          <w:tcPr>
            <w:tcW w:w="3696" w:type="pct"/>
            <w:tcBorders>
              <w:bottom w:val="single" w:sz="4" w:space="0" w:color="000A81"/>
            </w:tcBorders>
          </w:tcPr>
          <w:p w14:paraId="66B891AF" w14:textId="77777777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Sprzedaż nieruchomości na rzecz Skarbu Państwa lub JST</w:t>
            </w:r>
          </w:p>
        </w:tc>
        <w:tc>
          <w:tcPr>
            <w:tcW w:w="647" w:type="pct"/>
            <w:tcBorders>
              <w:bottom w:val="single" w:sz="4" w:space="0" w:color="000A81"/>
            </w:tcBorders>
          </w:tcPr>
          <w:p w14:paraId="51B9D997" w14:textId="5C92DFAE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3 532</w:t>
            </w:r>
          </w:p>
        </w:tc>
        <w:tc>
          <w:tcPr>
            <w:tcW w:w="657" w:type="pct"/>
            <w:tcBorders>
              <w:bottom w:val="single" w:sz="4" w:space="0" w:color="000A81"/>
            </w:tcBorders>
          </w:tcPr>
          <w:p w14:paraId="61DD48B9" w14:textId="099BECFB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104,6</w:t>
            </w:r>
          </w:p>
        </w:tc>
      </w:tr>
      <w:tr w:rsidR="00416CAE" w:rsidRPr="00624C6A" w14:paraId="0F58B287" w14:textId="77777777" w:rsidTr="00416CAE">
        <w:trPr>
          <w:trHeight w:val="510"/>
        </w:trPr>
        <w:tc>
          <w:tcPr>
            <w:tcW w:w="3696" w:type="pct"/>
            <w:tcBorders>
              <w:bottom w:val="nil"/>
            </w:tcBorders>
          </w:tcPr>
          <w:p w14:paraId="70A811CC" w14:textId="552AD2A6" w:rsidR="00576294" w:rsidRPr="00763D1B" w:rsidRDefault="00576294" w:rsidP="00576294">
            <w:pPr>
              <w:pStyle w:val="boczektablicy"/>
              <w:framePr w:hSpace="0" w:wrap="auto" w:vAnchor="margin" w:hAnchor="text" w:xAlign="left" w:yAlign="inline"/>
            </w:pPr>
            <w:r w:rsidRPr="00763D1B">
              <w:t>Oddanie przez Skarb Państwa lub jednostki samorządu terytorialnego w</w:t>
            </w:r>
            <w:r>
              <w:t xml:space="preserve"> </w:t>
            </w:r>
            <w:r w:rsidRPr="00763D1B">
              <w:t>użytkowanie wieczyste wraz ze sprzedażą budynku</w:t>
            </w:r>
          </w:p>
        </w:tc>
        <w:tc>
          <w:tcPr>
            <w:tcW w:w="647" w:type="pct"/>
            <w:tcBorders>
              <w:bottom w:val="nil"/>
            </w:tcBorders>
          </w:tcPr>
          <w:p w14:paraId="7ABFB738" w14:textId="3DDF19B3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155</w:t>
            </w:r>
          </w:p>
        </w:tc>
        <w:tc>
          <w:tcPr>
            <w:tcW w:w="657" w:type="pct"/>
            <w:tcBorders>
              <w:bottom w:val="nil"/>
            </w:tcBorders>
          </w:tcPr>
          <w:p w14:paraId="27E4CB51" w14:textId="32E9AA91" w:rsidR="00576294" w:rsidRPr="00763D1B" w:rsidRDefault="00576294" w:rsidP="00576294">
            <w:pPr>
              <w:pStyle w:val="tablicadane"/>
              <w:framePr w:hSpace="0" w:wrap="auto" w:vAnchor="margin" w:hAnchor="text" w:xAlign="left" w:yAlign="inline"/>
            </w:pPr>
            <w:r w:rsidRPr="00202440">
              <w:t>126,0</w:t>
            </w:r>
          </w:p>
        </w:tc>
      </w:tr>
    </w:tbl>
    <w:p w14:paraId="58C59F30" w14:textId="51B493E1" w:rsidR="00FC51AE" w:rsidRPr="00B656DD" w:rsidRDefault="00B656DD" w:rsidP="00D23E30">
      <w:pPr>
        <w:pStyle w:val="LID"/>
        <w:rPr>
          <w:b w:val="0"/>
        </w:rPr>
      </w:pPr>
      <w:r w:rsidRPr="00B656DD">
        <w:rPr>
          <w:b w:val="0"/>
          <w:sz w:val="16"/>
          <w:shd w:val="clear" w:color="auto" w:fill="FFFFFF"/>
        </w:rPr>
        <w:t>Źródło: dane Ministerstwa Sprawiedliwości</w:t>
      </w:r>
      <w:r w:rsidR="00C00827">
        <w:rPr>
          <w:b w:val="0"/>
          <w:sz w:val="16"/>
          <w:shd w:val="clear" w:color="auto" w:fill="FFFFFF"/>
        </w:rPr>
        <w:t>.</w:t>
      </w:r>
    </w:p>
    <w:p w14:paraId="330E361F" w14:textId="53CD7196" w:rsidR="00584789" w:rsidRPr="001C3D03" w:rsidRDefault="001C3D03" w:rsidP="00DD0BBB">
      <w:pPr>
        <w:jc w:val="both"/>
        <w:rPr>
          <w:color w:val="000000" w:themeColor="text1"/>
        </w:rPr>
      </w:pPr>
      <w:r w:rsidRPr="001C3D03">
        <w:rPr>
          <w:color w:val="000000" w:themeColor="text1"/>
        </w:rPr>
        <w:t>Zgodnie z danymi pochodzącymi z Rejestru Cen Nieruchomości (RCN) w 202</w:t>
      </w:r>
      <w:r w:rsidR="00131555">
        <w:rPr>
          <w:color w:val="000000" w:themeColor="text1"/>
        </w:rPr>
        <w:t>5</w:t>
      </w:r>
      <w:r w:rsidRPr="001C3D03">
        <w:rPr>
          <w:color w:val="000000" w:themeColor="text1"/>
        </w:rPr>
        <w:t xml:space="preserve"> r. zawarto </w:t>
      </w:r>
      <w:r w:rsidRPr="001C3D03">
        <w:rPr>
          <w:color w:val="000000" w:themeColor="text1"/>
        </w:rPr>
        <w:br/>
      </w:r>
      <w:r w:rsidR="00131555">
        <w:rPr>
          <w:color w:val="000000" w:themeColor="text1"/>
        </w:rPr>
        <w:t>586,6</w:t>
      </w:r>
      <w:r w:rsidRPr="001C3D03">
        <w:rPr>
          <w:color w:val="000000" w:themeColor="text1"/>
        </w:rPr>
        <w:t xml:space="preserve"> tys. transakcji kupna-sprzedaży nieruchomości o łącznej wartości 2</w:t>
      </w:r>
      <w:r w:rsidR="00AB2363">
        <w:rPr>
          <w:color w:val="000000" w:themeColor="text1"/>
        </w:rPr>
        <w:t>70</w:t>
      </w:r>
      <w:r w:rsidRPr="001C3D03">
        <w:rPr>
          <w:color w:val="000000" w:themeColor="text1"/>
        </w:rPr>
        <w:t>,</w:t>
      </w:r>
      <w:r w:rsidR="00AB2363">
        <w:rPr>
          <w:color w:val="000000" w:themeColor="text1"/>
        </w:rPr>
        <w:t>0</w:t>
      </w:r>
      <w:r w:rsidRPr="001C3D03">
        <w:rPr>
          <w:color w:val="000000" w:themeColor="text1"/>
        </w:rPr>
        <w:t xml:space="preserve"> mld zł.</w:t>
      </w:r>
      <w:r w:rsidR="00584789" w:rsidRPr="001C3D03">
        <w:rPr>
          <w:color w:val="000000" w:themeColor="text1"/>
        </w:rPr>
        <w:t xml:space="preserve"> </w:t>
      </w:r>
    </w:p>
    <w:p w14:paraId="433F16CF" w14:textId="10D8F7F0" w:rsidR="003B55F1" w:rsidRPr="00DD0830" w:rsidRDefault="00356C70" w:rsidP="00DD0830">
      <w:pPr>
        <w:pStyle w:val="tytuwykresu"/>
      </w:pPr>
      <w:r>
        <w:rPr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08EEC859" wp14:editId="45218923">
                <wp:simplePos x="0" y="0"/>
                <wp:positionH relativeFrom="column">
                  <wp:posOffset>5248114</wp:posOffset>
                </wp:positionH>
                <wp:positionV relativeFrom="paragraph">
                  <wp:posOffset>117655</wp:posOffset>
                </wp:positionV>
                <wp:extent cx="1801495" cy="1199515"/>
                <wp:effectExtent l="0" t="0" r="0" b="635"/>
                <wp:wrapTight wrapText="bothSides">
                  <wp:wrapPolygon edited="0">
                    <wp:start x="685" y="0"/>
                    <wp:lineTo x="685" y="21268"/>
                    <wp:lineTo x="20785" y="21268"/>
                    <wp:lineTo x="20785" y="0"/>
                    <wp:lineTo x="685" y="0"/>
                  </wp:wrapPolygon>
                </wp:wrapTight>
                <wp:docPr id="19" name="Pole tekstowe 19" descr="W 2025 r. w strukturze zarówno liczby, jak i wartości transakcji kupna-sprzedaży nieruchomości dominowała sprzedaż nieruchomości lokalowych, których udziały wyniosły odpowiednio 49,3% i 51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199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9E56C" w14:textId="6154C7A4" w:rsidR="00FC51AE" w:rsidRPr="00074DD8" w:rsidRDefault="008B0217" w:rsidP="00FC51AE">
                            <w:pPr>
                              <w:pStyle w:val="tekstzboku"/>
                            </w:pPr>
                            <w:r w:rsidRPr="007C475F">
                              <w:t>W 20</w:t>
                            </w:r>
                            <w:r>
                              <w:t>2</w:t>
                            </w:r>
                            <w:r w:rsidR="00AB2363">
                              <w:t>5</w:t>
                            </w:r>
                            <w:r w:rsidRPr="007C475F">
                              <w:t xml:space="preserve"> r</w:t>
                            </w:r>
                            <w:r>
                              <w:t>.</w:t>
                            </w:r>
                            <w:r w:rsidRPr="007C475F">
                              <w:t xml:space="preserve"> </w:t>
                            </w:r>
                            <w:r>
                              <w:t xml:space="preserve">w strukturze zarówno liczby, jak i wartości </w:t>
                            </w:r>
                            <w:r w:rsidRPr="007C475F">
                              <w:t>transakcji kupna</w:t>
                            </w:r>
                            <w:r>
                              <w:t>-</w:t>
                            </w:r>
                            <w:r w:rsidRPr="007C475F">
                              <w:t>sprzedaży</w:t>
                            </w:r>
                            <w:r>
                              <w:t xml:space="preserve"> </w:t>
                            </w:r>
                            <w:r w:rsidRPr="007C475F">
                              <w:t xml:space="preserve">nieruchomości </w:t>
                            </w:r>
                            <w:r>
                              <w:t>dominowała</w:t>
                            </w:r>
                            <w:r w:rsidRPr="007C475F">
                              <w:t xml:space="preserve"> sprzedaż </w:t>
                            </w:r>
                            <w:r w:rsidR="00FD202F">
                              <w:br/>
                            </w:r>
                            <w:r w:rsidRPr="007C475F">
                              <w:t>nieruchomości lokalowych</w:t>
                            </w:r>
                            <w:r>
                              <w:t xml:space="preserve">, których udziały wyniosły </w:t>
                            </w:r>
                            <w:r w:rsidR="00FD202F">
                              <w:br/>
                            </w:r>
                            <w:r w:rsidR="0019497F">
                              <w:t xml:space="preserve">odpowiednio </w:t>
                            </w:r>
                            <w:r w:rsidR="00AB2363">
                              <w:t>49,3</w:t>
                            </w:r>
                            <w:r w:rsidRPr="00B4095C">
                              <w:t>%</w:t>
                            </w:r>
                            <w:r>
                              <w:t xml:space="preserve"> i </w:t>
                            </w:r>
                            <w:r w:rsidR="00AB2363">
                              <w:t>51,8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EEC859" id="Pole tekstowe 19" o:spid="_x0000_s1028" type="#_x0000_t202" alt="W 2025 r. w strukturze zarówno liczby, jak i wartości transakcji kupna-sprzedaży nieruchomości dominowała sprzedaż nieruchomości lokalowych, których udziały wyniosły odpowiednio 49,3% i 51,8%" style="position:absolute;margin-left:413.25pt;margin-top:9.25pt;width:141.85pt;height:94.4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RzpQIAANMEAAAOAAAAZHJzL2Uyb0RvYy54bWysVMFuEzEQvSPxDyNLvaVJNiSQRN1UpaUI&#10;qUClgjg7Xm/Wza5nsb11Nkd+g8/olVvV/2LsTUNUbog9WOMdz/O8NzM+Od1UJdxJYxXqlCX9IQOp&#10;BWZKr1L29cvl8ZSBdVxnvEQtU9ZKy04XL1+c+HouR1hgmUkDBKLt3NcpK5yr54OBFYWsuO1jLTU5&#10;czQVd7Q1q0FmuCf0qhyMhsPXA48mqw0KaS39veicbBHx81wK9znPrXRQpoxyc3E1cV2GdbA44fOV&#10;4XWhxC4N/g9ZVFxpunQPdcEdh8aov6AqJQxazF1fYDXAPFdCRg7EJhk+Y3NT8FpGLiSOrfcy2f8H&#10;Kz7dXRtQGdVuxkDzimp0jaUEJ9fWoZcQ/mfSChLtG4yGowmYPngqqmnWrjFbCVtuHu69RiiV2C7b&#10;HtzyNSjw3Dh8/CkUOMO15Wtxq2Dd1Jof25riMv74qwWtpGlEgVV3NMNKafT88QeH/annh0pcUzv5&#10;VhQ9WLuHe0MWNNlWUVgLvtUKbbAwq9ErmdEexrPeqyPKapL0pkeh7L62c2J/UxN/t3mLG5IgltDW&#10;VyjWFjSeF1yv5Jkx6AvJM5I9CZGDg9AOxwaQpf+IGcnHG4cRaJObKvQEVRkIndqv3bec3DgQ4crp&#10;MBnPJgwE+ZJkNpskk3gHnz+F18a69xIrCEbKDPV0hOd3V9aFdPj86Ui4TeOlKsvY16UGn7LZZDSJ&#10;AQeeSjkau1JVKZsOw9cNQmD5Tmcx2HFVdjZdUOod7cC04+w2y01snNGTmkvMWtLBYDdl9CqQUaDZ&#10;MvA0YSmz3xtuJIPygyYtZ8l4HEYybsaTNyPamEPP8tDDNTUJ9aBj0JnnLo5xR/mMNM9VVCMUp8tk&#10;lzJNThRpN+VhNA/38dSft2jxGwAA//8DAFBLAwQUAAYACAAAACEAV9qIdt8AAAALAQAADwAAAGRy&#10;cy9kb3ducmV2LnhtbEyPTU/DMAyG70j7D5GRuLGk1TZKaTpNIK6gjQ+JW9Z4bUXjVE22ln+Pd9pO&#10;lvU+ev24WE+uEyccQutJQzJXIJAqb1uqNXx+vN5nIEI0ZE3nCTX8YYB1ObspTG79SFs87WItuIRC&#10;bjQ0Mfa5lKFq0Jkw9z0SZwc/OBN5HWppBzNyuetkqtRKOtMSX2hMj88NVr+7o9Pw9Xb4+V6o9/rF&#10;LfvRT0qSe5Ra391OmycQEad4geGsz+pQstPeH8kG0WnI0tWSUQ4ynmcgSVQKYq8hVQ8LkGUhr38o&#10;/wEAAP//AwBQSwECLQAUAAYACAAAACEAtoM4kv4AAADhAQAAEwAAAAAAAAAAAAAAAAAAAAAAW0Nv&#10;bnRlbnRfVHlwZXNdLnhtbFBLAQItABQABgAIAAAAIQA4/SH/1gAAAJQBAAALAAAAAAAAAAAAAAAA&#10;AC8BAABfcmVscy8ucmVsc1BLAQItABQABgAIAAAAIQC5oVRzpQIAANMEAAAOAAAAAAAAAAAAAAAA&#10;AC4CAABkcnMvZTJvRG9jLnhtbFBLAQItABQABgAIAAAAIQBX2oh23wAAAAsBAAAPAAAAAAAAAAAA&#10;AAAAAP8EAABkcnMvZG93bnJldi54bWxQSwUGAAAAAAQABADzAAAACwYAAAAA&#10;" filled="f" stroked="f">
                <v:textbox>
                  <w:txbxContent>
                    <w:p w14:paraId="2D49E56C" w14:textId="6154C7A4" w:rsidR="00FC51AE" w:rsidRPr="00074DD8" w:rsidRDefault="008B0217" w:rsidP="00FC51AE">
                      <w:pPr>
                        <w:pStyle w:val="tekstzboku"/>
                      </w:pPr>
                      <w:r w:rsidRPr="007C475F">
                        <w:t>W 20</w:t>
                      </w:r>
                      <w:r>
                        <w:t>2</w:t>
                      </w:r>
                      <w:r w:rsidR="00AB2363">
                        <w:t>5</w:t>
                      </w:r>
                      <w:r w:rsidRPr="007C475F">
                        <w:t xml:space="preserve"> r</w:t>
                      </w:r>
                      <w:r>
                        <w:t>.</w:t>
                      </w:r>
                      <w:r w:rsidRPr="007C475F">
                        <w:t xml:space="preserve"> </w:t>
                      </w:r>
                      <w:r>
                        <w:t xml:space="preserve">w strukturze zarówno liczby, jak i wartości </w:t>
                      </w:r>
                      <w:r w:rsidRPr="007C475F">
                        <w:t>transakcji kupna</w:t>
                      </w:r>
                      <w:r>
                        <w:t>-</w:t>
                      </w:r>
                      <w:r w:rsidRPr="007C475F">
                        <w:t>sprzedaży</w:t>
                      </w:r>
                      <w:r>
                        <w:t xml:space="preserve"> </w:t>
                      </w:r>
                      <w:r w:rsidRPr="007C475F">
                        <w:t xml:space="preserve">nieruchomości </w:t>
                      </w:r>
                      <w:r>
                        <w:t>dominowała</w:t>
                      </w:r>
                      <w:r w:rsidRPr="007C475F">
                        <w:t xml:space="preserve"> sprzedaż </w:t>
                      </w:r>
                      <w:r w:rsidR="00FD202F">
                        <w:br/>
                      </w:r>
                      <w:r w:rsidRPr="007C475F">
                        <w:t>nieruchomości lokalowych</w:t>
                      </w:r>
                      <w:r>
                        <w:t xml:space="preserve">, których udziały wyniosły </w:t>
                      </w:r>
                      <w:r w:rsidR="00FD202F">
                        <w:br/>
                      </w:r>
                      <w:r w:rsidR="0019497F">
                        <w:t xml:space="preserve">odpowiednio </w:t>
                      </w:r>
                      <w:r w:rsidR="00AB2363">
                        <w:t>49,3</w:t>
                      </w:r>
                      <w:r w:rsidRPr="00B4095C">
                        <w:t>%</w:t>
                      </w:r>
                      <w:r>
                        <w:t xml:space="preserve"> i </w:t>
                      </w:r>
                      <w:r w:rsidR="00AB2363">
                        <w:t>51,8</w:t>
                      </w:r>
                      <w: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51AE" w:rsidRPr="00FA7E22">
        <w:t>Tablica 2. Wielkość obrotu nieruchomościami</w:t>
      </w:r>
    </w:p>
    <w:tbl>
      <w:tblPr>
        <w:tblStyle w:val="Siatkatabelijasna2"/>
        <w:tblpPr w:leftFromText="141" w:rightFromText="141" w:vertAnchor="text" w:horzAnchor="margin" w:tblpYSpec="top"/>
        <w:tblW w:w="8122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ielkość obrotu nieruchomościami"/>
        <w:tblDescription w:val="Tablica 2 zawierająca wielkość obrotu nieruchomościami w roku 2025"/>
      </w:tblPr>
      <w:tblGrid>
        <w:gridCol w:w="2521"/>
        <w:gridCol w:w="915"/>
        <w:gridCol w:w="918"/>
        <w:gridCol w:w="924"/>
        <w:gridCol w:w="9"/>
        <w:gridCol w:w="912"/>
        <w:gridCol w:w="9"/>
        <w:gridCol w:w="80"/>
        <w:gridCol w:w="832"/>
        <w:gridCol w:w="9"/>
        <w:gridCol w:w="955"/>
        <w:gridCol w:w="9"/>
        <w:gridCol w:w="9"/>
        <w:gridCol w:w="20"/>
      </w:tblGrid>
      <w:tr w:rsidR="0007209F" w:rsidRPr="00C1142A" w14:paraId="5F09DBED" w14:textId="77777777" w:rsidTr="009E089E">
        <w:trPr>
          <w:trHeight w:val="57"/>
        </w:trPr>
        <w:tc>
          <w:tcPr>
            <w:tcW w:w="2521" w:type="dxa"/>
            <w:vMerge w:val="restart"/>
            <w:vAlign w:val="center"/>
          </w:tcPr>
          <w:p w14:paraId="665ACAFA" w14:textId="77777777" w:rsidR="00E26CBD" w:rsidRPr="00763D1B" w:rsidRDefault="00E26CBD" w:rsidP="00C855BE">
            <w:pPr>
              <w:pStyle w:val="tablicaglowka"/>
              <w:framePr w:hSpace="0" w:wrap="auto" w:vAnchor="margin" w:hAnchor="text" w:xAlign="left" w:yAlign="inline"/>
              <w:rPr>
                <w:rFonts w:eastAsia="Times New Roman" w:cs="Calibri"/>
                <w:color w:val="000000"/>
                <w:lang w:eastAsia="pl-PL"/>
              </w:rPr>
            </w:pPr>
            <w:r w:rsidRPr="00763D1B">
              <w:t>Wyszczególnienie</w:t>
            </w:r>
          </w:p>
        </w:tc>
        <w:tc>
          <w:tcPr>
            <w:tcW w:w="2766" w:type="dxa"/>
            <w:gridSpan w:val="4"/>
            <w:vAlign w:val="center"/>
          </w:tcPr>
          <w:p w14:paraId="4429D979" w14:textId="417CD7A9" w:rsidR="00E26CBD" w:rsidRPr="00917510" w:rsidRDefault="00E26CBD" w:rsidP="00C539A1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Liczba transak</w:t>
            </w:r>
            <w:r w:rsidRPr="00917510">
              <w:rPr>
                <w:rFonts w:eastAsia="Times New Roman" w:cs="Calibri"/>
                <w:color w:val="000000"/>
                <w:szCs w:val="19"/>
                <w:lang w:eastAsia="pl-PL"/>
              </w:rPr>
              <w:t>cji</w:t>
            </w:r>
          </w:p>
        </w:tc>
        <w:tc>
          <w:tcPr>
            <w:tcW w:w="2835" w:type="dxa"/>
            <w:gridSpan w:val="9"/>
            <w:vAlign w:val="center"/>
          </w:tcPr>
          <w:p w14:paraId="1488CC14" w14:textId="77777777" w:rsidR="00E26CBD" w:rsidRPr="00763D1B" w:rsidRDefault="00E26CBD" w:rsidP="00C539A1">
            <w:pPr>
              <w:spacing w:line="240" w:lineRule="exact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Wartość transakcji</w:t>
            </w:r>
          </w:p>
        </w:tc>
      </w:tr>
      <w:tr w:rsidR="00916D5B" w:rsidRPr="00C1142A" w14:paraId="5ABF93DB" w14:textId="77777777" w:rsidTr="009E089E">
        <w:trPr>
          <w:gridAfter w:val="1"/>
          <w:wAfter w:w="20" w:type="dxa"/>
          <w:trHeight w:val="57"/>
        </w:trPr>
        <w:tc>
          <w:tcPr>
            <w:tcW w:w="2521" w:type="dxa"/>
            <w:vMerge/>
            <w:vAlign w:val="center"/>
          </w:tcPr>
          <w:p w14:paraId="184709F0" w14:textId="77777777" w:rsidR="00E26CBD" w:rsidRPr="00763D1B" w:rsidRDefault="00E26CBD" w:rsidP="00C539A1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15" w:type="dxa"/>
            <w:vAlign w:val="center"/>
          </w:tcPr>
          <w:p w14:paraId="7854F2CF" w14:textId="71372A67" w:rsidR="00E26CBD" w:rsidRPr="00C1142A" w:rsidRDefault="00E26CBD" w:rsidP="00930BB3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51387C"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851" w:type="dxa"/>
            <w:gridSpan w:val="3"/>
            <w:vAlign w:val="center"/>
          </w:tcPr>
          <w:p w14:paraId="6DF3D8FF" w14:textId="47831506" w:rsidR="00E26CBD" w:rsidRPr="00C1142A" w:rsidRDefault="00E26CBD" w:rsidP="00930BB3">
            <w:pPr>
              <w:spacing w:line="240" w:lineRule="exact"/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</w:t>
            </w:r>
            <w:r w:rsidR="008E29EE">
              <w:rPr>
                <w:szCs w:val="19"/>
                <w:shd w:val="clear" w:color="auto" w:fill="FFFFFF"/>
                <w:lang w:val="en-GB"/>
              </w:rPr>
              <w:t>2</w:t>
            </w:r>
            <w:r w:rsidR="0051387C">
              <w:rPr>
                <w:szCs w:val="19"/>
                <w:shd w:val="clear" w:color="auto" w:fill="FFFFFF"/>
                <w:lang w:val="en-GB"/>
              </w:rPr>
              <w:t>5</w:t>
            </w:r>
            <w:r w:rsidR="0037286E" w:rsidRPr="00E87631">
              <w:rPr>
                <w:rFonts w:eastAsia="Times New Roman" w:cs="Calibri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1001" w:type="dxa"/>
            <w:gridSpan w:val="3"/>
            <w:vAlign w:val="center"/>
          </w:tcPr>
          <w:p w14:paraId="3ED89AC2" w14:textId="1F790734" w:rsidR="00E26CBD" w:rsidRPr="00C1142A" w:rsidRDefault="00E26CBD" w:rsidP="00930BB3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</w:t>
            </w:r>
            <w:r w:rsidR="008E29EE">
              <w:rPr>
                <w:szCs w:val="19"/>
                <w:shd w:val="clear" w:color="auto" w:fill="FFFFFF"/>
                <w:lang w:val="en-GB"/>
              </w:rPr>
              <w:t>02</w:t>
            </w:r>
            <w:r w:rsidR="0051387C"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814" w:type="dxa"/>
            <w:gridSpan w:val="5"/>
            <w:vAlign w:val="center"/>
          </w:tcPr>
          <w:p w14:paraId="16B5E284" w14:textId="7C5C86AE" w:rsidR="00E26CBD" w:rsidRPr="00C1142A" w:rsidRDefault="008E29EE" w:rsidP="00930BB3">
            <w:pPr>
              <w:spacing w:line="240" w:lineRule="exact"/>
              <w:ind w:left="-108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202</w:t>
            </w:r>
            <w:r w:rsidR="0051387C">
              <w:rPr>
                <w:szCs w:val="19"/>
                <w:shd w:val="clear" w:color="auto" w:fill="FFFFFF"/>
              </w:rPr>
              <w:t>5</w:t>
            </w:r>
            <w:r w:rsidR="0037286E" w:rsidRPr="00E87631">
              <w:rPr>
                <w:rFonts w:eastAsia="Times New Roman" w:cs="Calibri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</w:p>
        </w:tc>
      </w:tr>
      <w:tr w:rsidR="00916D5B" w:rsidRPr="00C1142A" w14:paraId="21D5392E" w14:textId="77777777" w:rsidTr="009E089E">
        <w:trPr>
          <w:gridAfter w:val="2"/>
          <w:wAfter w:w="29" w:type="dxa"/>
          <w:trHeight w:val="57"/>
        </w:trPr>
        <w:tc>
          <w:tcPr>
            <w:tcW w:w="2521" w:type="dxa"/>
            <w:vMerge/>
            <w:vAlign w:val="center"/>
          </w:tcPr>
          <w:p w14:paraId="0298115A" w14:textId="77777777" w:rsidR="00E26CBD" w:rsidRPr="00763D1B" w:rsidRDefault="00E26CBD" w:rsidP="00C539A1">
            <w:pPr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1EDE668A" w14:textId="3A418E15" w:rsidR="00E26CBD" w:rsidRPr="00E26CBD" w:rsidRDefault="00CD02D3" w:rsidP="00C539A1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w </w:t>
            </w:r>
            <w:r w:rsidR="00E26CBD" w:rsidRPr="00E26CBD">
              <w:rPr>
                <w:szCs w:val="19"/>
                <w:shd w:val="clear" w:color="auto" w:fill="FFFFFF"/>
              </w:rPr>
              <w:t>szt.</w:t>
            </w:r>
          </w:p>
        </w:tc>
        <w:tc>
          <w:tcPr>
            <w:tcW w:w="933" w:type="dxa"/>
            <w:gridSpan w:val="2"/>
            <w:vAlign w:val="center"/>
          </w:tcPr>
          <w:p w14:paraId="5510827E" w14:textId="12408B36" w:rsidR="00E26CBD" w:rsidRPr="00C1142A" w:rsidRDefault="00E26CBD" w:rsidP="00930BB3">
            <w:pPr>
              <w:spacing w:line="240" w:lineRule="exact"/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51387C">
              <w:rPr>
                <w:szCs w:val="19"/>
                <w:shd w:val="clear" w:color="auto" w:fill="FFFFFF"/>
                <w:lang w:val="en-GB"/>
              </w:rPr>
              <w:t>4</w:t>
            </w:r>
            <w:r w:rsidRPr="00C1142A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842" w:type="dxa"/>
            <w:gridSpan w:val="5"/>
            <w:vAlign w:val="center"/>
          </w:tcPr>
          <w:p w14:paraId="756AFBC1" w14:textId="5C44E9FB" w:rsidR="00E26CBD" w:rsidRPr="00C1142A" w:rsidRDefault="00134A83" w:rsidP="00C539A1">
            <w:pPr>
              <w:spacing w:line="240" w:lineRule="exact"/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</w:t>
            </w:r>
            <w:r w:rsidR="00E26CBD"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mln zł</w:t>
            </w:r>
          </w:p>
        </w:tc>
        <w:tc>
          <w:tcPr>
            <w:tcW w:w="964" w:type="dxa"/>
            <w:gridSpan w:val="2"/>
            <w:vAlign w:val="center"/>
          </w:tcPr>
          <w:p w14:paraId="24490F1B" w14:textId="2FE81188" w:rsidR="00E26CBD" w:rsidRPr="00C1142A" w:rsidRDefault="00E26CBD" w:rsidP="00930BB3">
            <w:pPr>
              <w:spacing w:line="240" w:lineRule="exact"/>
              <w:ind w:left="-108" w:right="-9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</w:t>
            </w:r>
            <w:r w:rsidR="0051387C">
              <w:rPr>
                <w:szCs w:val="19"/>
                <w:shd w:val="clear" w:color="auto" w:fill="FFFFFF"/>
              </w:rPr>
              <w:t>4</w:t>
            </w:r>
            <w:r w:rsidRPr="00C1142A">
              <w:rPr>
                <w:szCs w:val="19"/>
                <w:shd w:val="clear" w:color="auto" w:fill="FFFFFF"/>
              </w:rPr>
              <w:t>=100</w:t>
            </w:r>
          </w:p>
        </w:tc>
      </w:tr>
      <w:tr w:rsidR="0007209F" w:rsidRPr="009E71CF" w14:paraId="2B53719B" w14:textId="77777777" w:rsidTr="009E089E">
        <w:trPr>
          <w:gridAfter w:val="2"/>
          <w:wAfter w:w="29" w:type="dxa"/>
          <w:trHeight w:val="300"/>
        </w:trPr>
        <w:tc>
          <w:tcPr>
            <w:tcW w:w="2521" w:type="dxa"/>
            <w:vAlign w:val="center"/>
          </w:tcPr>
          <w:p w14:paraId="0BFF604C" w14:textId="27AA3B85" w:rsidR="00AB2363" w:rsidRPr="00C855BE" w:rsidRDefault="00AB2363" w:rsidP="00AB2363">
            <w:pPr>
              <w:pStyle w:val="boczektablicy"/>
              <w:framePr w:hSpace="0" w:wrap="auto" w:vAnchor="margin" w:hAnchor="text" w:xAlign="left" w:yAlign="inline"/>
              <w:rPr>
                <w:rFonts w:eastAsia="Times New Roman"/>
                <w:b/>
                <w:sz w:val="18"/>
                <w:lang w:eastAsia="pl-PL"/>
              </w:rPr>
            </w:pPr>
            <w:r w:rsidRPr="00C855BE">
              <w:rPr>
                <w:rFonts w:eastAsia="Times New Roman"/>
                <w:b/>
                <w:lang w:eastAsia="pl-PL"/>
              </w:rPr>
              <w:t>Ogółem</w:t>
            </w:r>
          </w:p>
        </w:tc>
        <w:tc>
          <w:tcPr>
            <w:tcW w:w="915" w:type="dxa"/>
          </w:tcPr>
          <w:p w14:paraId="5F1DFB21" w14:textId="51452738" w:rsidR="00AB2363" w:rsidRPr="003550CB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  <w:rPr>
                <w:b/>
                <w:bCs/>
              </w:rPr>
            </w:pPr>
            <w:r w:rsidRPr="003550CB">
              <w:rPr>
                <w:b/>
                <w:bCs/>
              </w:rPr>
              <w:t>573 289</w:t>
            </w:r>
          </w:p>
        </w:tc>
        <w:tc>
          <w:tcPr>
            <w:tcW w:w="918" w:type="dxa"/>
          </w:tcPr>
          <w:p w14:paraId="1C3811AF" w14:textId="0BFA8D0A" w:rsidR="00AB2363" w:rsidRPr="00C26D7B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  <w:rPr>
                <w:b/>
                <w:bCs/>
              </w:rPr>
            </w:pPr>
            <w:r w:rsidRPr="00C26D7B">
              <w:rPr>
                <w:b/>
                <w:bCs/>
              </w:rPr>
              <w:t>586 608</w:t>
            </w:r>
          </w:p>
        </w:tc>
        <w:tc>
          <w:tcPr>
            <w:tcW w:w="933" w:type="dxa"/>
            <w:gridSpan w:val="2"/>
          </w:tcPr>
          <w:p w14:paraId="2E0B213F" w14:textId="4153E08F" w:rsidR="00AB2363" w:rsidRPr="00AB2363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  <w:rPr>
                <w:b/>
                <w:bCs/>
              </w:rPr>
            </w:pPr>
            <w:r w:rsidRPr="00AB2363">
              <w:rPr>
                <w:b/>
                <w:bCs/>
              </w:rPr>
              <w:t>102,3</w:t>
            </w:r>
          </w:p>
        </w:tc>
        <w:tc>
          <w:tcPr>
            <w:tcW w:w="921" w:type="dxa"/>
            <w:gridSpan w:val="2"/>
          </w:tcPr>
          <w:p w14:paraId="7C0729FA" w14:textId="52E7B229" w:rsidR="00AB2363" w:rsidRPr="00AB2363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  <w:rPr>
                <w:b/>
                <w:bCs/>
              </w:rPr>
            </w:pPr>
            <w:r w:rsidRPr="00AB2363">
              <w:rPr>
                <w:b/>
                <w:bCs/>
              </w:rPr>
              <w:t>260 349</w:t>
            </w:r>
          </w:p>
        </w:tc>
        <w:tc>
          <w:tcPr>
            <w:tcW w:w="921" w:type="dxa"/>
            <w:gridSpan w:val="3"/>
          </w:tcPr>
          <w:p w14:paraId="39E24F96" w14:textId="69E7ADBF" w:rsidR="00AB2363" w:rsidRPr="00AB2363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  <w:rPr>
                <w:b/>
                <w:bCs/>
              </w:rPr>
            </w:pPr>
            <w:r w:rsidRPr="00AB2363">
              <w:rPr>
                <w:b/>
                <w:bCs/>
              </w:rPr>
              <w:t>270 019</w:t>
            </w:r>
          </w:p>
        </w:tc>
        <w:tc>
          <w:tcPr>
            <w:tcW w:w="964" w:type="dxa"/>
            <w:gridSpan w:val="2"/>
          </w:tcPr>
          <w:p w14:paraId="3A13F965" w14:textId="73B4B544" w:rsidR="00AB2363" w:rsidRPr="00AB2363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  <w:rPr>
                <w:b/>
                <w:bCs/>
              </w:rPr>
            </w:pPr>
            <w:r w:rsidRPr="00AB2363">
              <w:rPr>
                <w:b/>
                <w:bCs/>
              </w:rPr>
              <w:t>103,7</w:t>
            </w:r>
          </w:p>
        </w:tc>
      </w:tr>
      <w:tr w:rsidR="0007209F" w:rsidRPr="009E71CF" w14:paraId="1DF4D0C1" w14:textId="77777777" w:rsidTr="009E089E">
        <w:trPr>
          <w:gridAfter w:val="3"/>
          <w:wAfter w:w="38" w:type="dxa"/>
          <w:trHeight w:val="57"/>
        </w:trPr>
        <w:tc>
          <w:tcPr>
            <w:tcW w:w="2521" w:type="dxa"/>
            <w:vAlign w:val="center"/>
          </w:tcPr>
          <w:p w14:paraId="3B3A1FF3" w14:textId="77777777" w:rsidR="00AB2363" w:rsidRPr="00763D1B" w:rsidRDefault="00AB2363" w:rsidP="00AB2363">
            <w:pPr>
              <w:pStyle w:val="boczektablicy"/>
              <w:framePr w:hSpace="0" w:wrap="auto" w:vAnchor="margin" w:hAnchor="text" w:xAlign="left" w:yAlign="inline"/>
              <w:rPr>
                <w:rFonts w:eastAsia="Times New Roman"/>
                <w:lang w:eastAsia="pl-PL"/>
              </w:rPr>
            </w:pPr>
            <w:r w:rsidRPr="00763D1B">
              <w:rPr>
                <w:rFonts w:eastAsia="Times New Roman"/>
                <w:lang w:eastAsia="pl-PL"/>
              </w:rPr>
              <w:t xml:space="preserve">Nieruchomości lokalowe </w:t>
            </w:r>
          </w:p>
        </w:tc>
        <w:tc>
          <w:tcPr>
            <w:tcW w:w="915" w:type="dxa"/>
          </w:tcPr>
          <w:p w14:paraId="3FE8828C" w14:textId="64FE74DF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9A318C">
              <w:t>293 025</w:t>
            </w:r>
          </w:p>
        </w:tc>
        <w:tc>
          <w:tcPr>
            <w:tcW w:w="918" w:type="dxa"/>
          </w:tcPr>
          <w:p w14:paraId="55E50375" w14:textId="1D80D829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C13300">
              <w:t>289 290</w:t>
            </w:r>
          </w:p>
        </w:tc>
        <w:tc>
          <w:tcPr>
            <w:tcW w:w="924" w:type="dxa"/>
          </w:tcPr>
          <w:p w14:paraId="4DC28E19" w14:textId="49DA9B46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3C4D1A">
              <w:t>98,7</w:t>
            </w:r>
          </w:p>
        </w:tc>
        <w:tc>
          <w:tcPr>
            <w:tcW w:w="921" w:type="dxa"/>
            <w:gridSpan w:val="2"/>
          </w:tcPr>
          <w:p w14:paraId="3BD232D1" w14:textId="35CA94F9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B2060B">
              <w:t>137 964</w:t>
            </w:r>
          </w:p>
        </w:tc>
        <w:tc>
          <w:tcPr>
            <w:tcW w:w="921" w:type="dxa"/>
            <w:gridSpan w:val="3"/>
          </w:tcPr>
          <w:p w14:paraId="09F45EAF" w14:textId="681DB153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B2060B">
              <w:t>139 830</w:t>
            </w:r>
          </w:p>
        </w:tc>
        <w:tc>
          <w:tcPr>
            <w:tcW w:w="964" w:type="dxa"/>
            <w:gridSpan w:val="2"/>
          </w:tcPr>
          <w:p w14:paraId="7EE1227B" w14:textId="769AE9A9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</w:pPr>
            <w:r w:rsidRPr="006B1F72">
              <w:t>101,4</w:t>
            </w:r>
          </w:p>
        </w:tc>
      </w:tr>
      <w:tr w:rsidR="0007209F" w:rsidRPr="009E71CF" w14:paraId="2081E3F6" w14:textId="77777777" w:rsidTr="009E089E">
        <w:trPr>
          <w:gridAfter w:val="3"/>
          <w:wAfter w:w="38" w:type="dxa"/>
          <w:trHeight w:val="57"/>
        </w:trPr>
        <w:tc>
          <w:tcPr>
            <w:tcW w:w="2521" w:type="dxa"/>
            <w:tcBorders>
              <w:bottom w:val="single" w:sz="4" w:space="0" w:color="001D81"/>
            </w:tcBorders>
            <w:vAlign w:val="center"/>
          </w:tcPr>
          <w:p w14:paraId="53F9508E" w14:textId="6161A60A" w:rsidR="00AB2363" w:rsidRPr="00763D1B" w:rsidRDefault="00AB2363" w:rsidP="00AB2363">
            <w:pPr>
              <w:pStyle w:val="boczektablicy"/>
              <w:framePr w:hSpace="0" w:wrap="auto" w:vAnchor="margin" w:hAnchor="text" w:xAlign="left" w:yAlign="inline"/>
              <w:rPr>
                <w:rFonts w:eastAsia="Times New Roman"/>
                <w:lang w:eastAsia="pl-PL"/>
              </w:rPr>
            </w:pPr>
            <w:r w:rsidRPr="00763D1B">
              <w:rPr>
                <w:rFonts w:eastAsia="Times New Roman"/>
                <w:lang w:eastAsia="pl-PL"/>
              </w:rPr>
              <w:t xml:space="preserve">Nieruchomości </w:t>
            </w:r>
            <w:r w:rsidR="00DD0BBB">
              <w:rPr>
                <w:rFonts w:eastAsia="Times New Roman"/>
                <w:lang w:eastAsia="pl-PL"/>
              </w:rPr>
              <w:t xml:space="preserve">gruntowe </w:t>
            </w:r>
            <w:r w:rsidRPr="00763D1B">
              <w:rPr>
                <w:rFonts w:eastAsia="Times New Roman"/>
                <w:lang w:eastAsia="pl-PL"/>
              </w:rPr>
              <w:t>zabudowane</w:t>
            </w:r>
          </w:p>
        </w:tc>
        <w:tc>
          <w:tcPr>
            <w:tcW w:w="915" w:type="dxa"/>
            <w:tcBorders>
              <w:bottom w:val="single" w:sz="4" w:space="0" w:color="001D81"/>
            </w:tcBorders>
          </w:tcPr>
          <w:p w14:paraId="1E944CA0" w14:textId="10D66D93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9A318C">
              <w:t>90 201</w:t>
            </w:r>
          </w:p>
        </w:tc>
        <w:tc>
          <w:tcPr>
            <w:tcW w:w="918" w:type="dxa"/>
            <w:tcBorders>
              <w:bottom w:val="single" w:sz="4" w:space="0" w:color="001D81"/>
            </w:tcBorders>
          </w:tcPr>
          <w:p w14:paraId="3A4C6553" w14:textId="2FB35207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C13300">
              <w:t>93 561</w:t>
            </w:r>
          </w:p>
        </w:tc>
        <w:tc>
          <w:tcPr>
            <w:tcW w:w="924" w:type="dxa"/>
            <w:tcBorders>
              <w:bottom w:val="single" w:sz="4" w:space="0" w:color="001D81"/>
            </w:tcBorders>
          </w:tcPr>
          <w:p w14:paraId="1FD7FAC5" w14:textId="6283B7A6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3C4D1A">
              <w:t>103,7</w:t>
            </w:r>
          </w:p>
        </w:tc>
        <w:tc>
          <w:tcPr>
            <w:tcW w:w="921" w:type="dxa"/>
            <w:gridSpan w:val="2"/>
            <w:tcBorders>
              <w:bottom w:val="single" w:sz="4" w:space="0" w:color="001D81"/>
            </w:tcBorders>
          </w:tcPr>
          <w:p w14:paraId="3BBC1455" w14:textId="22B50FC1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B2060B">
              <w:t>70 188</w:t>
            </w:r>
          </w:p>
        </w:tc>
        <w:tc>
          <w:tcPr>
            <w:tcW w:w="921" w:type="dxa"/>
            <w:gridSpan w:val="3"/>
            <w:tcBorders>
              <w:bottom w:val="single" w:sz="4" w:space="0" w:color="001D81"/>
            </w:tcBorders>
          </w:tcPr>
          <w:p w14:paraId="3964E6A2" w14:textId="6F775175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B2060B">
              <w:t>75 733</w:t>
            </w:r>
          </w:p>
        </w:tc>
        <w:tc>
          <w:tcPr>
            <w:tcW w:w="964" w:type="dxa"/>
            <w:gridSpan w:val="2"/>
            <w:tcBorders>
              <w:bottom w:val="single" w:sz="4" w:space="0" w:color="001D81"/>
            </w:tcBorders>
          </w:tcPr>
          <w:p w14:paraId="6EF0A1F3" w14:textId="3002F141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</w:pPr>
            <w:r w:rsidRPr="006B1F72">
              <w:t>107,9</w:t>
            </w:r>
          </w:p>
        </w:tc>
      </w:tr>
      <w:tr w:rsidR="0007209F" w14:paraId="4F085A2C" w14:textId="77777777" w:rsidTr="009E089E">
        <w:trPr>
          <w:gridAfter w:val="3"/>
          <w:wAfter w:w="38" w:type="dxa"/>
          <w:trHeight w:val="57"/>
        </w:trPr>
        <w:tc>
          <w:tcPr>
            <w:tcW w:w="2521" w:type="dxa"/>
            <w:tcBorders>
              <w:bottom w:val="nil"/>
            </w:tcBorders>
            <w:vAlign w:val="center"/>
          </w:tcPr>
          <w:p w14:paraId="3213116F" w14:textId="42D91210" w:rsidR="00AB2363" w:rsidRPr="00763D1B" w:rsidRDefault="00AB2363" w:rsidP="00AB2363">
            <w:pPr>
              <w:pStyle w:val="boczektablicy"/>
              <w:framePr w:hSpace="0" w:wrap="auto" w:vAnchor="margin" w:hAnchor="text" w:xAlign="left" w:yAlign="inlin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Nieruchomości </w:t>
            </w:r>
            <w:r w:rsidR="00DD0BBB">
              <w:rPr>
                <w:rFonts w:eastAsia="Times New Roman"/>
                <w:lang w:eastAsia="pl-PL"/>
              </w:rPr>
              <w:t xml:space="preserve">gruntowe </w:t>
            </w:r>
            <w:r>
              <w:rPr>
                <w:rFonts w:eastAsia="Times New Roman"/>
                <w:lang w:eastAsia="pl-PL"/>
              </w:rPr>
              <w:t>niezabudo</w:t>
            </w:r>
            <w:r w:rsidRPr="00763D1B">
              <w:rPr>
                <w:rFonts w:eastAsia="Times New Roman"/>
                <w:lang w:eastAsia="pl-PL"/>
              </w:rPr>
              <w:t>wane</w:t>
            </w:r>
          </w:p>
        </w:tc>
        <w:tc>
          <w:tcPr>
            <w:tcW w:w="915" w:type="dxa"/>
            <w:tcBorders>
              <w:bottom w:val="nil"/>
            </w:tcBorders>
          </w:tcPr>
          <w:p w14:paraId="2090AA97" w14:textId="0D365CB9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9A318C">
              <w:t>190 063</w:t>
            </w:r>
          </w:p>
        </w:tc>
        <w:tc>
          <w:tcPr>
            <w:tcW w:w="918" w:type="dxa"/>
            <w:tcBorders>
              <w:bottom w:val="nil"/>
            </w:tcBorders>
          </w:tcPr>
          <w:p w14:paraId="68ED1F78" w14:textId="04007885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C13300">
              <w:t>203 757</w:t>
            </w:r>
          </w:p>
        </w:tc>
        <w:tc>
          <w:tcPr>
            <w:tcW w:w="924" w:type="dxa"/>
            <w:tcBorders>
              <w:bottom w:val="nil"/>
            </w:tcBorders>
          </w:tcPr>
          <w:p w14:paraId="6BDD3CC5" w14:textId="722958BB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3C4D1A">
              <w:t>107,2</w:t>
            </w:r>
          </w:p>
        </w:tc>
        <w:tc>
          <w:tcPr>
            <w:tcW w:w="921" w:type="dxa"/>
            <w:gridSpan w:val="2"/>
            <w:tcBorders>
              <w:bottom w:val="nil"/>
            </w:tcBorders>
          </w:tcPr>
          <w:p w14:paraId="21714D46" w14:textId="45B5E9E8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B2060B">
              <w:t>52 197</w:t>
            </w:r>
          </w:p>
        </w:tc>
        <w:tc>
          <w:tcPr>
            <w:tcW w:w="921" w:type="dxa"/>
            <w:gridSpan w:val="3"/>
            <w:tcBorders>
              <w:bottom w:val="nil"/>
            </w:tcBorders>
          </w:tcPr>
          <w:p w14:paraId="12AE4C13" w14:textId="07ABB559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  <w:ind w:left="-57"/>
            </w:pPr>
            <w:r w:rsidRPr="00B2060B">
              <w:t>54 456</w:t>
            </w:r>
          </w:p>
        </w:tc>
        <w:tc>
          <w:tcPr>
            <w:tcW w:w="964" w:type="dxa"/>
            <w:gridSpan w:val="2"/>
            <w:tcBorders>
              <w:bottom w:val="nil"/>
            </w:tcBorders>
          </w:tcPr>
          <w:p w14:paraId="43A93FFB" w14:textId="7BEE2400" w:rsidR="00AB2363" w:rsidRPr="00C855BE" w:rsidRDefault="00AB2363" w:rsidP="00AB2363">
            <w:pPr>
              <w:pStyle w:val="tablicadane"/>
              <w:framePr w:hSpace="0" w:wrap="auto" w:vAnchor="margin" w:hAnchor="text" w:xAlign="left" w:yAlign="inline"/>
            </w:pPr>
            <w:r w:rsidRPr="006B1F72">
              <w:t>104,3</w:t>
            </w:r>
          </w:p>
        </w:tc>
      </w:tr>
    </w:tbl>
    <w:p w14:paraId="0E782999" w14:textId="10F53C03" w:rsidR="004A0769" w:rsidRPr="00B813D6" w:rsidRDefault="0037286E" w:rsidP="00BE7568">
      <w:pPr>
        <w:pStyle w:val="Tekstprzypisudolnego"/>
        <w:spacing w:after="120" w:line="240" w:lineRule="exact"/>
        <w:ind w:right="-11"/>
        <w:rPr>
          <w:sz w:val="16"/>
          <w:szCs w:val="18"/>
        </w:rPr>
      </w:pPr>
      <w:r w:rsidRPr="00BE7568">
        <w:rPr>
          <w:sz w:val="16"/>
          <w:szCs w:val="18"/>
        </w:rPr>
        <w:t xml:space="preserve">a </w:t>
      </w:r>
      <w:r w:rsidR="004A0769">
        <w:rPr>
          <w:sz w:val="16"/>
          <w:szCs w:val="18"/>
        </w:rPr>
        <w:t xml:space="preserve">Dane </w:t>
      </w:r>
      <w:r w:rsidR="007D1F9C">
        <w:rPr>
          <w:sz w:val="16"/>
          <w:szCs w:val="18"/>
        </w:rPr>
        <w:t>wstępne.</w:t>
      </w:r>
      <w:r w:rsidR="004A0769" w:rsidRPr="004A0769">
        <w:rPr>
          <w:sz w:val="16"/>
          <w:szCs w:val="18"/>
        </w:rPr>
        <w:t xml:space="preserve"> </w:t>
      </w:r>
    </w:p>
    <w:p w14:paraId="279A0693" w14:textId="77777777" w:rsidR="00C539A1" w:rsidRDefault="00C539A1" w:rsidP="000826EB"/>
    <w:p w14:paraId="6A3D32E0" w14:textId="7B744DD2" w:rsidR="00680775" w:rsidRDefault="009D2D75" w:rsidP="00351D1D">
      <w:r w:rsidRPr="00351D1D">
        <w:t>W 202</w:t>
      </w:r>
      <w:r w:rsidR="00AB2363" w:rsidRPr="00351D1D">
        <w:t>5</w:t>
      </w:r>
      <w:r w:rsidRPr="00351D1D">
        <w:t xml:space="preserve"> r. w strukturze liczby transakcji kupna-sprzedaży nieruchomości według rodzaju </w:t>
      </w:r>
      <w:r w:rsidRPr="00351D1D">
        <w:br/>
        <w:t xml:space="preserve">w większości województw dominowały transakcje dotyczące nieruchomości lokalowych. </w:t>
      </w:r>
      <w:r w:rsidR="00D874D1">
        <w:t>S</w:t>
      </w:r>
      <w:r w:rsidR="00EA5B13" w:rsidRPr="00351D1D">
        <w:t xml:space="preserve">tanowiły </w:t>
      </w:r>
      <w:r w:rsidR="00E07975">
        <w:t xml:space="preserve">one </w:t>
      </w:r>
      <w:r w:rsidR="00EA5B13" w:rsidRPr="00351D1D">
        <w:t>ponad połowę transakcji w</w:t>
      </w:r>
      <w:r w:rsidR="00351D1D">
        <w:t xml:space="preserve"> </w:t>
      </w:r>
      <w:r w:rsidR="00EA5B13" w:rsidRPr="00351D1D">
        <w:t xml:space="preserve">następujących województwach: dolnośląskim (62,7%), pomorskim (61,8%), zachodniopomorskim (54,8%), mazowieckim (54,7%) oraz śląskim (54,1%). </w:t>
      </w:r>
      <w:r w:rsidR="0056651F" w:rsidRPr="00351D1D">
        <w:t>Naj</w:t>
      </w:r>
      <w:r w:rsidR="0056651F">
        <w:t xml:space="preserve">wyższy udział </w:t>
      </w:r>
      <w:r w:rsidRPr="00351D1D">
        <w:t xml:space="preserve">transakcji </w:t>
      </w:r>
      <w:r w:rsidR="0056651F">
        <w:t xml:space="preserve">dotyczących </w:t>
      </w:r>
      <w:r w:rsidR="0056651F" w:rsidRPr="00351D1D">
        <w:t>inn</w:t>
      </w:r>
      <w:r w:rsidR="0056651F">
        <w:t xml:space="preserve">ego </w:t>
      </w:r>
      <w:r w:rsidRPr="00351D1D">
        <w:t>rodzaj</w:t>
      </w:r>
      <w:r w:rsidR="0056651F">
        <w:t>u</w:t>
      </w:r>
      <w:r w:rsidRPr="00351D1D">
        <w:t xml:space="preserve"> nieruchomości</w:t>
      </w:r>
      <w:r w:rsidR="0056651F">
        <w:t xml:space="preserve">, tj. </w:t>
      </w:r>
      <w:r w:rsidRPr="00351D1D">
        <w:t>nieruchomości gruntow</w:t>
      </w:r>
      <w:r w:rsidR="0056651F">
        <w:t>ych</w:t>
      </w:r>
      <w:r w:rsidRPr="00351D1D">
        <w:t xml:space="preserve"> niezabudowan</w:t>
      </w:r>
      <w:r w:rsidR="0056651F">
        <w:t>ych,</w:t>
      </w:r>
      <w:r w:rsidR="00EA5B13" w:rsidRPr="00351D1D">
        <w:t xml:space="preserve"> </w:t>
      </w:r>
      <w:r w:rsidR="0056651F">
        <w:t>zaobserwowano</w:t>
      </w:r>
      <w:r w:rsidR="0056651F" w:rsidRPr="00351D1D">
        <w:t xml:space="preserve"> </w:t>
      </w:r>
      <w:r w:rsidR="00EA5B13" w:rsidRPr="00351D1D">
        <w:t>tylko w czterech województwach: podkarpackim (53,8%), lubelskim (51,2%), świętokrzyskim (50,9%) i podlaskim (45,1%</w:t>
      </w:r>
      <w:r w:rsidR="00EA5B13">
        <w:t>).</w:t>
      </w:r>
    </w:p>
    <w:p w14:paraId="597A451C" w14:textId="77777777" w:rsidR="00351D1D" w:rsidRDefault="00351D1D" w:rsidP="00DD0BBB">
      <w:pPr>
        <w:jc w:val="both"/>
      </w:pPr>
    </w:p>
    <w:p w14:paraId="371A299B" w14:textId="77777777" w:rsidR="00663DE7" w:rsidRDefault="00FC51AE" w:rsidP="00680775">
      <w:pPr>
        <w:rPr>
          <w:noProof/>
        </w:rPr>
      </w:pPr>
      <w:r w:rsidRPr="00680775">
        <w:rPr>
          <w:b/>
          <w:bCs/>
          <w:spacing w:val="-2"/>
        </w:rPr>
        <w:t>Wykres 1. Struktura liczby transakcji kupna</w:t>
      </w:r>
      <w:r w:rsidR="00356C70" w:rsidRPr="00680775">
        <w:rPr>
          <w:b/>
          <w:bCs/>
          <w:spacing w:val="-2"/>
        </w:rPr>
        <w:t>-</w:t>
      </w:r>
      <w:r w:rsidRPr="00680775">
        <w:rPr>
          <w:b/>
          <w:bCs/>
          <w:spacing w:val="-2"/>
        </w:rPr>
        <w:t>sprzedaży nieruchomości w</w:t>
      </w:r>
      <w:r w:rsidR="00340B9B" w:rsidRPr="00680775">
        <w:rPr>
          <w:b/>
          <w:bCs/>
          <w:spacing w:val="-2"/>
        </w:rPr>
        <w:t>edług</w:t>
      </w:r>
      <w:r w:rsidRPr="00680775">
        <w:rPr>
          <w:b/>
          <w:bCs/>
          <w:spacing w:val="-2"/>
        </w:rPr>
        <w:t xml:space="preserve"> rodzaju w 20</w:t>
      </w:r>
      <w:r w:rsidR="004E6AB7" w:rsidRPr="00680775">
        <w:rPr>
          <w:b/>
          <w:bCs/>
          <w:spacing w:val="-2"/>
        </w:rPr>
        <w:t>2</w:t>
      </w:r>
      <w:r w:rsidR="00AF1EA9">
        <w:rPr>
          <w:b/>
          <w:bCs/>
          <w:spacing w:val="-2"/>
        </w:rPr>
        <w:t>5</w:t>
      </w:r>
      <w:r w:rsidRPr="00680775">
        <w:rPr>
          <w:b/>
          <w:bCs/>
          <w:spacing w:val="-2"/>
        </w:rPr>
        <w:t xml:space="preserve"> r</w:t>
      </w:r>
      <w:r w:rsidR="009676CA" w:rsidRPr="00680775">
        <w:rPr>
          <w:b/>
          <w:bCs/>
          <w:spacing w:val="-2"/>
        </w:rPr>
        <w:t>.</w:t>
      </w:r>
      <w:r w:rsidR="00680775" w:rsidRPr="00680775">
        <w:rPr>
          <w:noProof/>
        </w:rPr>
        <w:t xml:space="preserve"> </w:t>
      </w:r>
    </w:p>
    <w:p w14:paraId="7CCF9A28" w14:textId="3A8B614E" w:rsidR="00663DE7" w:rsidRDefault="00663DE7" w:rsidP="00663DE7">
      <w:pPr>
        <w:pStyle w:val="BRAKSTYLU"/>
        <w:rPr>
          <w:noProof/>
        </w:rPr>
      </w:pPr>
      <w:r>
        <w:rPr>
          <w:noProof/>
          <w:lang w:eastAsia="pl-PL"/>
        </w:rPr>
        <w:drawing>
          <wp:inline distT="0" distB="0" distL="0" distR="0" wp14:anchorId="1020BCEA" wp14:editId="7914F064">
            <wp:extent cx="4750318" cy="3397003"/>
            <wp:effectExtent l="0" t="0" r="0" b="0"/>
            <wp:docPr id="8" name="Obraz 8" descr="Wykres 1 (wykres  skumulowany słupkowy), przedstawiający strukturę liczby transakcji kupna-sprzedaży nieruchomości według województw z podziałem na nieruchomości lokalowe, nieruchomości zabudowane oraz nieruchomości niezabudowane w 2025 r. &#10;&#10;Wykres opisany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1 (wykres  skumulowany słupkowy), przedstawiający strukturę liczby transakcji kupna-sprzedaży nieruchomości według województw z podziałem na nieruchomości lokalowe, nieruchomości zabudowane oraz nieruchomości niezabudowane w 2025 r. &#10;&#10;Wykres opisany w tekści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0318" cy="339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43A5F" w14:textId="1BC30F6D" w:rsidR="00FC51AE" w:rsidRDefault="00FC51AE" w:rsidP="00680775">
      <w:pPr>
        <w:rPr>
          <w:spacing w:val="-2"/>
        </w:rPr>
      </w:pPr>
    </w:p>
    <w:p w14:paraId="7B5092BB" w14:textId="77777777" w:rsidR="00351D1D" w:rsidRDefault="00351D1D" w:rsidP="00680775">
      <w:pPr>
        <w:rPr>
          <w:spacing w:val="-2"/>
        </w:rPr>
      </w:pPr>
    </w:p>
    <w:p w14:paraId="7886C3D1" w14:textId="53D9FAC3" w:rsidR="00FC51AE" w:rsidRPr="00982067" w:rsidRDefault="00FC51AE" w:rsidP="00982067">
      <w:pPr>
        <w:pStyle w:val="tytuwykresu"/>
        <w:rPr>
          <w:shd w:val="clear" w:color="auto" w:fill="FFFFFF"/>
        </w:rPr>
      </w:pPr>
      <w:r w:rsidRPr="00982067">
        <w:rPr>
          <w:shd w:val="clear" w:color="auto" w:fill="FFFFFF"/>
        </w:rPr>
        <w:lastRenderedPageBreak/>
        <w:t xml:space="preserve">Tablica 3. Wskaźniki cen lokali mieszkalnych w </w:t>
      </w:r>
      <w:r w:rsidR="0004372E" w:rsidRPr="00982067">
        <w:rPr>
          <w:shd w:val="clear" w:color="auto" w:fill="FFFFFF"/>
        </w:rPr>
        <w:t>202</w:t>
      </w:r>
      <w:r w:rsidR="00AF1EA9">
        <w:rPr>
          <w:shd w:val="clear" w:color="auto" w:fill="FFFFFF"/>
        </w:rPr>
        <w:t>5</w:t>
      </w:r>
      <w:r w:rsidR="0044250C" w:rsidRPr="00982067">
        <w:rPr>
          <w:shd w:val="clear" w:color="auto" w:fill="FFFFFF"/>
        </w:rPr>
        <w:t xml:space="preserve"> r.</w:t>
      </w:r>
    </w:p>
    <w:tbl>
      <w:tblPr>
        <w:tblStyle w:val="Siatkatabelijasna11"/>
        <w:tblW w:w="8075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skaźniki cen lokali mieszkalnych w 2025 r."/>
        <w:tblDescription w:val="Tablica 3 zawierająca wskaźniki cen lokali mieszkalnych w 2025 r. w podziale na rynek: ogółem, pierwotny i wtórny w porównaniu do roku 2024 i 2015. "/>
      </w:tblPr>
      <w:tblGrid>
        <w:gridCol w:w="3331"/>
        <w:gridCol w:w="2372"/>
        <w:gridCol w:w="2334"/>
        <w:gridCol w:w="38"/>
      </w:tblGrid>
      <w:tr w:rsidR="00FC51AE" w:rsidRPr="00BA474D" w14:paraId="43CCAB41" w14:textId="77777777" w:rsidTr="00280F60">
        <w:trPr>
          <w:gridAfter w:val="1"/>
          <w:wAfter w:w="38" w:type="dxa"/>
          <w:trHeight w:val="113"/>
        </w:trPr>
        <w:tc>
          <w:tcPr>
            <w:tcW w:w="3331" w:type="dxa"/>
            <w:vMerge w:val="restart"/>
            <w:vAlign w:val="center"/>
          </w:tcPr>
          <w:p w14:paraId="65131DAA" w14:textId="77777777" w:rsidR="00FC51AE" w:rsidRPr="0004372E" w:rsidRDefault="0004372E" w:rsidP="00DA6898">
            <w:pPr>
              <w:spacing w:before="80" w:after="80" w:line="240" w:lineRule="exact"/>
              <w:jc w:val="center"/>
              <w:rPr>
                <w:lang w:eastAsia="pl-PL"/>
              </w:rPr>
            </w:pPr>
            <w:r w:rsidRPr="0004372E">
              <w:rPr>
                <w:lang w:eastAsia="pl-PL"/>
              </w:rPr>
              <w:t>Wyszczególnienie</w:t>
            </w:r>
          </w:p>
        </w:tc>
        <w:tc>
          <w:tcPr>
            <w:tcW w:w="4706" w:type="dxa"/>
            <w:gridSpan w:val="2"/>
            <w:vAlign w:val="center"/>
          </w:tcPr>
          <w:p w14:paraId="2965DC99" w14:textId="26995FC3" w:rsidR="00FC51AE" w:rsidRPr="0004372E" w:rsidRDefault="0004372E" w:rsidP="00930BB3">
            <w:pPr>
              <w:keepNext/>
              <w:keepLines/>
              <w:spacing w:before="80" w:after="80"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51387C">
              <w:rPr>
                <w:rFonts w:eastAsiaTheme="majorEastAsia" w:cstheme="majorBidi"/>
                <w:color w:val="000000" w:themeColor="text1"/>
                <w:szCs w:val="19"/>
              </w:rPr>
              <w:t>5</w:t>
            </w:r>
          </w:p>
        </w:tc>
      </w:tr>
      <w:tr w:rsidR="00FC51AE" w:rsidRPr="001A0E04" w14:paraId="47A78AA6" w14:textId="77777777" w:rsidTr="00280F60">
        <w:trPr>
          <w:trHeight w:val="113"/>
        </w:trPr>
        <w:tc>
          <w:tcPr>
            <w:tcW w:w="3331" w:type="dxa"/>
            <w:vMerge/>
            <w:vAlign w:val="center"/>
          </w:tcPr>
          <w:p w14:paraId="1DD2B601" w14:textId="77777777" w:rsidR="00FC51AE" w:rsidRPr="0004372E" w:rsidRDefault="00FC51AE" w:rsidP="00DA6898">
            <w:pPr>
              <w:keepNext/>
              <w:tabs>
                <w:tab w:val="right" w:leader="dot" w:pos="4139"/>
              </w:tabs>
              <w:spacing w:before="80" w:after="80" w:line="24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372" w:type="dxa"/>
            <w:vAlign w:val="center"/>
          </w:tcPr>
          <w:p w14:paraId="379D1297" w14:textId="2042E190" w:rsidR="00FC51AE" w:rsidRPr="0004372E" w:rsidRDefault="0004372E" w:rsidP="00930BB3">
            <w:pPr>
              <w:spacing w:before="80" w:after="80" w:line="240" w:lineRule="exact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202</w:t>
            </w:r>
            <w:r w:rsidR="0051387C">
              <w:rPr>
                <w:color w:val="000000" w:themeColor="text1"/>
                <w:szCs w:val="19"/>
              </w:rPr>
              <w:t>4</w:t>
            </w:r>
            <w:r w:rsidR="00FC51AE" w:rsidRPr="0004372E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372" w:type="dxa"/>
            <w:gridSpan w:val="2"/>
            <w:vAlign w:val="center"/>
          </w:tcPr>
          <w:p w14:paraId="1FDEF69C" w14:textId="77777777" w:rsidR="00FC51AE" w:rsidRPr="0004372E" w:rsidRDefault="00FC51AE" w:rsidP="00DA6898">
            <w:pPr>
              <w:spacing w:before="80" w:after="80" w:line="240" w:lineRule="exact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2015=100</w:t>
            </w:r>
          </w:p>
        </w:tc>
      </w:tr>
      <w:tr w:rsidR="006D6768" w:rsidRPr="00437A70" w14:paraId="5E28EEFF" w14:textId="77777777" w:rsidTr="00280F60">
        <w:trPr>
          <w:trHeight w:val="300"/>
        </w:trPr>
        <w:tc>
          <w:tcPr>
            <w:tcW w:w="3331" w:type="dxa"/>
            <w:vAlign w:val="center"/>
          </w:tcPr>
          <w:p w14:paraId="017EE331" w14:textId="77777777" w:rsidR="006D6768" w:rsidRPr="00957757" w:rsidRDefault="006D6768" w:rsidP="006D6768">
            <w:pPr>
              <w:spacing w:before="80" w:after="80" w:line="240" w:lineRule="exact"/>
              <w:rPr>
                <w:b/>
              </w:rPr>
            </w:pPr>
            <w:r w:rsidRPr="00957757">
              <w:rPr>
                <w:b/>
              </w:rPr>
              <w:t>Ogółem</w:t>
            </w:r>
          </w:p>
        </w:tc>
        <w:tc>
          <w:tcPr>
            <w:tcW w:w="2372" w:type="dxa"/>
            <w:shd w:val="clear" w:color="auto" w:fill="auto"/>
          </w:tcPr>
          <w:p w14:paraId="7BDE7CF4" w14:textId="7E988E31" w:rsidR="006D6768" w:rsidRPr="00280F60" w:rsidRDefault="006D6768" w:rsidP="006D6768">
            <w:pPr>
              <w:pStyle w:val="tablicadane"/>
              <w:framePr w:wrap="around"/>
              <w:rPr>
                <w:b/>
                <w:bCs/>
              </w:rPr>
            </w:pPr>
            <w:r w:rsidRPr="00280F60">
              <w:rPr>
                <w:b/>
                <w:bCs/>
              </w:rPr>
              <w:t>104,9</w:t>
            </w:r>
          </w:p>
        </w:tc>
        <w:tc>
          <w:tcPr>
            <w:tcW w:w="2372" w:type="dxa"/>
            <w:gridSpan w:val="2"/>
            <w:shd w:val="clear" w:color="auto" w:fill="auto"/>
          </w:tcPr>
          <w:p w14:paraId="216C98A6" w14:textId="64314BD9" w:rsidR="006D6768" w:rsidRPr="00280F60" w:rsidRDefault="006D6768" w:rsidP="006D6768">
            <w:pPr>
              <w:pStyle w:val="tablicadane"/>
              <w:framePr w:wrap="around"/>
              <w:rPr>
                <w:b/>
                <w:bCs/>
              </w:rPr>
            </w:pPr>
            <w:r w:rsidRPr="00280F60">
              <w:rPr>
                <w:b/>
                <w:bCs/>
              </w:rPr>
              <w:t>216,8</w:t>
            </w:r>
          </w:p>
        </w:tc>
      </w:tr>
      <w:tr w:rsidR="006D6768" w:rsidRPr="00437A70" w14:paraId="31EB8C69" w14:textId="77777777" w:rsidTr="00280F60">
        <w:trPr>
          <w:trHeight w:val="300"/>
        </w:trPr>
        <w:tc>
          <w:tcPr>
            <w:tcW w:w="3331" w:type="dxa"/>
            <w:tcBorders>
              <w:bottom w:val="single" w:sz="4" w:space="0" w:color="001D81"/>
            </w:tcBorders>
            <w:vAlign w:val="center"/>
          </w:tcPr>
          <w:p w14:paraId="63658C8B" w14:textId="77777777" w:rsidR="006D6768" w:rsidRPr="0004372E" w:rsidRDefault="006D6768" w:rsidP="006D6768">
            <w:pPr>
              <w:spacing w:before="80" w:after="80" w:line="240" w:lineRule="exact"/>
            </w:pPr>
            <w:r w:rsidRPr="0004372E">
              <w:t>Rynek pierwotny</w:t>
            </w:r>
          </w:p>
        </w:tc>
        <w:tc>
          <w:tcPr>
            <w:tcW w:w="2372" w:type="dxa"/>
            <w:tcBorders>
              <w:bottom w:val="single" w:sz="4" w:space="0" w:color="001D81"/>
            </w:tcBorders>
            <w:shd w:val="clear" w:color="auto" w:fill="auto"/>
          </w:tcPr>
          <w:p w14:paraId="49CD9D84" w14:textId="3D93E011" w:rsidR="006D6768" w:rsidRPr="008D54D8" w:rsidRDefault="006D6768" w:rsidP="006D6768">
            <w:pPr>
              <w:pStyle w:val="tablicadane"/>
              <w:framePr w:wrap="around"/>
            </w:pPr>
            <w:r w:rsidRPr="0067136C">
              <w:t>105,7</w:t>
            </w:r>
          </w:p>
        </w:tc>
        <w:tc>
          <w:tcPr>
            <w:tcW w:w="2372" w:type="dxa"/>
            <w:gridSpan w:val="2"/>
            <w:tcBorders>
              <w:bottom w:val="single" w:sz="4" w:space="0" w:color="001D81"/>
            </w:tcBorders>
            <w:shd w:val="clear" w:color="auto" w:fill="auto"/>
          </w:tcPr>
          <w:p w14:paraId="7020B5CE" w14:textId="5237AD7B" w:rsidR="006D6768" w:rsidRPr="008D54D8" w:rsidRDefault="006D6768" w:rsidP="006D6768">
            <w:pPr>
              <w:pStyle w:val="tablicadane"/>
              <w:framePr w:wrap="around"/>
            </w:pPr>
            <w:r w:rsidRPr="00040A33">
              <w:t>206,8</w:t>
            </w:r>
          </w:p>
        </w:tc>
      </w:tr>
      <w:tr w:rsidR="006D6768" w:rsidRPr="00437A70" w14:paraId="6005E263" w14:textId="77777777" w:rsidTr="00280F60">
        <w:trPr>
          <w:trHeight w:val="300"/>
        </w:trPr>
        <w:tc>
          <w:tcPr>
            <w:tcW w:w="3331" w:type="dxa"/>
            <w:tcBorders>
              <w:bottom w:val="nil"/>
            </w:tcBorders>
            <w:vAlign w:val="center"/>
          </w:tcPr>
          <w:p w14:paraId="34765344" w14:textId="77777777" w:rsidR="006D6768" w:rsidRPr="0004372E" w:rsidRDefault="006D6768" w:rsidP="006D6768">
            <w:pPr>
              <w:spacing w:before="80" w:after="80" w:line="240" w:lineRule="exact"/>
            </w:pPr>
            <w:r w:rsidRPr="0004372E">
              <w:t>Rynek wtórny</w:t>
            </w:r>
          </w:p>
        </w:tc>
        <w:tc>
          <w:tcPr>
            <w:tcW w:w="2372" w:type="dxa"/>
            <w:tcBorders>
              <w:bottom w:val="nil"/>
            </w:tcBorders>
            <w:shd w:val="clear" w:color="auto" w:fill="auto"/>
          </w:tcPr>
          <w:p w14:paraId="3A65173E" w14:textId="6D07C62A" w:rsidR="006D6768" w:rsidRPr="008D54D8" w:rsidRDefault="006D6768" w:rsidP="006D6768">
            <w:pPr>
              <w:pStyle w:val="tablicadane"/>
              <w:framePr w:wrap="around"/>
            </w:pPr>
            <w:r w:rsidRPr="0067136C">
              <w:t>104,2</w:t>
            </w:r>
          </w:p>
        </w:tc>
        <w:tc>
          <w:tcPr>
            <w:tcW w:w="2372" w:type="dxa"/>
            <w:gridSpan w:val="2"/>
            <w:tcBorders>
              <w:bottom w:val="nil"/>
            </w:tcBorders>
            <w:shd w:val="clear" w:color="auto" w:fill="auto"/>
          </w:tcPr>
          <w:p w14:paraId="5339808F" w14:textId="3D0725DE" w:rsidR="006D6768" w:rsidRPr="008D54D8" w:rsidRDefault="006D6768" w:rsidP="006D6768">
            <w:pPr>
              <w:pStyle w:val="tablicadane"/>
              <w:framePr w:wrap="around"/>
            </w:pPr>
            <w:r w:rsidRPr="00040A33">
              <w:t>224,0</w:t>
            </w:r>
          </w:p>
        </w:tc>
      </w:tr>
    </w:tbl>
    <w:p w14:paraId="2ECAB7D1" w14:textId="406A7FCB" w:rsidR="00663DE7" w:rsidRDefault="00FC51AE" w:rsidP="00511344">
      <w:pPr>
        <w:pStyle w:val="tytuwykresu"/>
      </w:pPr>
      <w:r w:rsidRPr="00FA7E22">
        <w:t xml:space="preserve">Wykres 2. </w:t>
      </w:r>
      <w:r w:rsidR="0044250C" w:rsidRPr="00FA7E22">
        <w:t>Zmiany c</w:t>
      </w:r>
      <w:r w:rsidRPr="00FA7E22">
        <w:t>en lokali mieszkalnych w stosunku do roku</w:t>
      </w:r>
      <w:r w:rsidR="0044250C" w:rsidRPr="00FA7E22">
        <w:t xml:space="preserve"> poprzedniego</w:t>
      </w:r>
    </w:p>
    <w:p w14:paraId="76DCAA62" w14:textId="50B560DE" w:rsidR="00663DE7" w:rsidRDefault="00A969D5" w:rsidP="00663DE7">
      <w:pPr>
        <w:pStyle w:val="BRAKSTYLU"/>
      </w:pPr>
      <w:r w:rsidRPr="00FA7E2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0FAC8B11" wp14:editId="43FAD107">
                <wp:simplePos x="0" y="0"/>
                <wp:positionH relativeFrom="column">
                  <wp:posOffset>5221738</wp:posOffset>
                </wp:positionH>
                <wp:positionV relativeFrom="paragraph">
                  <wp:posOffset>845555</wp:posOffset>
                </wp:positionV>
                <wp:extent cx="1849120" cy="887095"/>
                <wp:effectExtent l="0" t="0" r="0" b="0"/>
                <wp:wrapTight wrapText="bothSides">
                  <wp:wrapPolygon edited="0">
                    <wp:start x="668" y="0"/>
                    <wp:lineTo x="668" y="20873"/>
                    <wp:lineTo x="20918" y="20873"/>
                    <wp:lineTo x="20918" y="0"/>
                    <wp:lineTo x="668" y="0"/>
                  </wp:wrapPolygon>
                </wp:wrapTight>
                <wp:docPr id="17" name="Pole tekstowe 17" descr="Ceny lokali mieszkalnych w 2025 r. wzrosły w skali roku o 4,9% (na rynku pierwotnym – o 5,7%, na rynku wtórnym – o 4,2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CA06" w14:textId="3A0FCDE9" w:rsidR="00FC51AE" w:rsidRPr="00074DD8" w:rsidRDefault="008B0217" w:rsidP="00FC51AE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 w:rsidR="00A969D5">
                              <w:br/>
                            </w:r>
                            <w:r w:rsidRPr="00501954">
                              <w:rPr>
                                <w:spacing w:val="-2"/>
                              </w:rPr>
                              <w:t>w 202</w:t>
                            </w:r>
                            <w:r w:rsidR="006D6768">
                              <w:rPr>
                                <w:spacing w:val="-2"/>
                              </w:rPr>
                              <w:t>5</w:t>
                            </w:r>
                            <w:r w:rsidRPr="00501954">
                              <w:rPr>
                                <w:spacing w:val="-2"/>
                              </w:rPr>
                              <w:t xml:space="preserve"> r. </w:t>
                            </w:r>
                            <w:r w:rsidRPr="00907E1E">
                              <w:t xml:space="preserve">wzrosły </w:t>
                            </w:r>
                            <w:r>
                              <w:t xml:space="preserve">w skali roku </w:t>
                            </w:r>
                            <w:r>
                              <w:br/>
                              <w:t xml:space="preserve">o </w:t>
                            </w:r>
                            <w:r w:rsidR="006D6768">
                              <w:t>4,9</w:t>
                            </w:r>
                            <w:r w:rsidRPr="00907E1E">
                              <w:t xml:space="preserve">% </w:t>
                            </w:r>
                            <w:r>
                              <w:t xml:space="preserve">(na rynku pierwotnym </w:t>
                            </w:r>
                            <w:r>
                              <w:br/>
                              <w:t xml:space="preserve">– o </w:t>
                            </w:r>
                            <w:r w:rsidR="006D6768">
                              <w:t>5,7</w:t>
                            </w:r>
                            <w:r>
                              <w:t xml:space="preserve">%, na rynku wtórnym </w:t>
                            </w:r>
                            <w:r>
                              <w:br/>
                              <w:t xml:space="preserve">– o </w:t>
                            </w:r>
                            <w:r w:rsidR="006D6768">
                              <w:t>4,2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C8B11" id="Pole tekstowe 17" o:spid="_x0000_s1029" type="#_x0000_t202" alt="Ceny lokali mieszkalnych w 2025 r. wzrosły w skali roku o 4,9% (na rynku pierwotnym – o 5,7%, na rynku wtórnym – o 4,2%)&#10;" style="position:absolute;margin-left:411.15pt;margin-top:66.6pt;width:145.6pt;height:69.8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bifQIAAIwEAAAOAAAAZHJzL2Uyb0RvYy54bWysVF1uEzEQfkfiDiOjIpBCNgkJ+aGbqqQU&#10;IRWoVDiA4/VmrXg9i+10d/uEuAJH4QiIi3ASxt60jeANsQ+W7fF8M983M3t80pQarqV1Ck3Khv0B&#10;A2kEZspsUvbp4/mzGQPnucm4RiNT1krHTpYPHxzX1UKOsECdSQsEYtyirlJWeF8tksSJQpbc9bGS&#10;how52pJ7OtpNklleE3qpk9Fg8CKp0WaVRSGdo9uzzsiWET/PpfAf8txJDzpllJuPq43rOqzJ8pgv&#10;NpZXhRL7NPg/ZFFyZSjoHdQZ9xx2Vv0FVSph0WHu+wLLBPNcCRk5EJvh4A82VwWvZORC4rjqTib3&#10;/2DF++tLCyqj2k0ZGF5SjS5RS/By6zzWEsJ9Jp0g0VbStKBxy7WCUkl3QzvTigJqGA1GE7B9qG+I&#10;3s+vLV25+M7idgcI4978CJ4YDrY1dFEpaWv0pi3h15dvZJ/0pkc9ir+31/7Hd3tvHfdGR08fP2pO&#10;X4aC1ZVbUN5XFWXum1fYUPJRfFddoNg6MLgquNnIU2uxLiTPSLBh8EwOXDscF0DW9TvMiDjfeYxA&#10;TW7LUE2qDxA6NU571yyy8SBCyNl4PhyRSZBtNpsO5pMYgi9uvSvr/BuJJYRNyiw1Y0Tn1xfOh2z4&#10;4vZJCGbwXGkdG1IbqFM2n4wm0eHAUipP86JVSTEH4es6OJB8bbLo7LnS3Z4CaLNnHYh2lH2zbmLF&#10;n9+KucasJRksduNB40ybAu0Ng5pGI2Xu845byUC/NSTlfDgeh1mKh/FkGkSwh5b1oYUbQVAp8wy6&#10;7crH+eson5LkuYpqhNp0mexTppaPIu3HM8zU4Tm+uv+JLH8DAAD//wMAUEsDBBQABgAIAAAAIQAK&#10;D+353wAAAAwBAAAPAAAAZHJzL2Rvd25yZXYueG1sTI/LTsMwEEX3SPyDNUjsqB2HQhsyqRCILYjy&#10;kNi58TSJiMdR7Dbh73FXsBzdo3vPlJvZ9eJIY+g8I2QLBYK49rbjBuH97elqBSJEw9b0ngnhhwJs&#10;qvOz0hTWT/xKx21sRCrhUBiENsahkDLULTkTFn4gTtnej87EdI6NtKOZUrnrpVbqRjrTcVpozUAP&#10;LdXf24ND+Hjef31eq5fm0S2Hyc9KsltLxMuL+f4ORKQ5/sFw0k/qUCWnnT+wDaJHWGmdJzQFea5B&#10;nIgsy5cgdgj6Vq9BVqX8/0T1CwAA//8DAFBLAQItABQABgAIAAAAIQC2gziS/gAAAOEBAAATAAAA&#10;AAAAAAAAAAAAAAAAAABbQ29udGVudF9UeXBlc10ueG1sUEsBAi0AFAAGAAgAAAAhADj9If/WAAAA&#10;lAEAAAsAAAAAAAAAAAAAAAAALwEAAF9yZWxzLy5yZWxzUEsBAi0AFAAGAAgAAAAhAK1S1uJ9AgAA&#10;jAQAAA4AAAAAAAAAAAAAAAAALgIAAGRycy9lMm9Eb2MueG1sUEsBAi0AFAAGAAgAAAAhAAoP7fnf&#10;AAAADAEAAA8AAAAAAAAAAAAAAAAA1wQAAGRycy9kb3ducmV2LnhtbFBLBQYAAAAABAAEAPMAAADj&#10;BQAAAAA=&#10;" filled="f" stroked="f">
                <v:textbox>
                  <w:txbxContent>
                    <w:p w14:paraId="3ADCCA06" w14:textId="3A0FCDE9" w:rsidR="00FC51AE" w:rsidRPr="00074DD8" w:rsidRDefault="008B0217" w:rsidP="00FC51AE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 w:rsidR="00A969D5">
                        <w:br/>
                      </w:r>
                      <w:r w:rsidRPr="00501954">
                        <w:rPr>
                          <w:spacing w:val="-2"/>
                        </w:rPr>
                        <w:t>w 202</w:t>
                      </w:r>
                      <w:r w:rsidR="006D6768">
                        <w:rPr>
                          <w:spacing w:val="-2"/>
                        </w:rPr>
                        <w:t>5</w:t>
                      </w:r>
                      <w:r w:rsidRPr="00501954">
                        <w:rPr>
                          <w:spacing w:val="-2"/>
                        </w:rPr>
                        <w:t xml:space="preserve"> r. </w:t>
                      </w:r>
                      <w:r w:rsidRPr="00907E1E">
                        <w:t xml:space="preserve">wzrosły </w:t>
                      </w:r>
                      <w:r>
                        <w:t xml:space="preserve">w skali roku </w:t>
                      </w:r>
                      <w:r>
                        <w:br/>
                        <w:t xml:space="preserve">o </w:t>
                      </w:r>
                      <w:r w:rsidR="006D6768">
                        <w:t>4,9</w:t>
                      </w:r>
                      <w:r w:rsidRPr="00907E1E">
                        <w:t xml:space="preserve">% </w:t>
                      </w:r>
                      <w:r>
                        <w:t xml:space="preserve">(na rynku pierwotnym </w:t>
                      </w:r>
                      <w:r>
                        <w:br/>
                        <w:t xml:space="preserve">– o </w:t>
                      </w:r>
                      <w:r w:rsidR="006D6768">
                        <w:t>5,7</w:t>
                      </w:r>
                      <w:r>
                        <w:t xml:space="preserve">%, na rynku wtórnym </w:t>
                      </w:r>
                      <w:r>
                        <w:br/>
                        <w:t xml:space="preserve">– o </w:t>
                      </w:r>
                      <w:r w:rsidR="006D6768">
                        <w:t>4,2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3DE7">
        <w:rPr>
          <w:noProof/>
          <w:lang w:eastAsia="pl-PL"/>
        </w:rPr>
        <w:drawing>
          <wp:inline distT="0" distB="0" distL="0" distR="0" wp14:anchorId="0E8A28D3" wp14:editId="101F3100">
            <wp:extent cx="4860000" cy="2857934"/>
            <wp:effectExtent l="0" t="0" r="0" b="0"/>
            <wp:docPr id="1" name="Obraz 1" descr="Wykres 2 (wykres liniowy), przedstawiający zmiany cen lokali mieszkalnych w stosunku do roku poprzedniego na rynkach: ogółem, pierwotnym i wtórnym w latach 2015-2025.&#10;&#10;W 2025 r. ceny lokali mieszkalnych w stosunku do 2024 r. wzrosły o 4,9%, z czego na rynku pierwotnym wzrost ten wyniósł 5,7%, natomiast na rynku wtórnym 4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2 (wykres liniowy), przedstawiający zmiany cen lokali mieszkalnych w stosunku do roku poprzedniego na rynkach: ogółem, pierwotnym i wtórnym w latach 2015-2025.&#10;&#10;W 2025 r. ceny lokali mieszkalnych w stosunku do 2024 r. wzrosły o 4,9%, z czego na rynku pierwotnym wzrost ten wyniósł 5,7%, natomiast na rynku wtórnym 4,2%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85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68B91" w14:textId="77777777" w:rsidR="00663DE7" w:rsidRDefault="00FC51AE" w:rsidP="00DD0830">
      <w:pPr>
        <w:pStyle w:val="tytuwykresu"/>
        <w:rPr>
          <w:noProof/>
        </w:rPr>
      </w:pPr>
      <w:r w:rsidRPr="00FA7E22">
        <w:t xml:space="preserve">Wykres 3. </w:t>
      </w:r>
      <w:r w:rsidR="00044459" w:rsidRPr="00FA7E22">
        <w:t>Zmiany c</w:t>
      </w:r>
      <w:r w:rsidRPr="00FA7E22">
        <w:t>en lokali mieszkalnych w stosunku do 2015 r.</w:t>
      </w:r>
      <w:r w:rsidR="00680775" w:rsidRPr="00680775">
        <w:rPr>
          <w:noProof/>
        </w:rPr>
        <w:t xml:space="preserve"> </w:t>
      </w:r>
    </w:p>
    <w:p w14:paraId="7CAF24BF" w14:textId="71A22102" w:rsidR="00663DE7" w:rsidRDefault="00663DE7" w:rsidP="00663DE7">
      <w:pPr>
        <w:pStyle w:val="BRAKSTYLU"/>
        <w:rPr>
          <w:noProof/>
        </w:rPr>
      </w:pPr>
      <w:r>
        <w:rPr>
          <w:noProof/>
          <w:lang w:eastAsia="pl-PL"/>
        </w:rPr>
        <w:drawing>
          <wp:inline distT="0" distB="0" distL="0" distR="0" wp14:anchorId="73D931F3" wp14:editId="7925A595">
            <wp:extent cx="4968000" cy="3042806"/>
            <wp:effectExtent l="0" t="0" r="4445" b="5715"/>
            <wp:docPr id="11" name="Obraz 11" descr="Wykres 3 (wykres liniowy), przedstawiający zmiany cen lokali mieszkalnych w stosunku do 2015 r. na rynkach: ogółem, pierwotnym i wtórnym w latach 2015-2025.&#10;&#10;W 2025 r. ceny lokali mieszkalnych w stosunku do 2015 r. wzrosły o 116,8%, z czego na rynku pierwotnym wzrost ten wyniósł 106,8%, natomiast na rynku wtórnym 124,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3 (wykres liniowy), przedstawiający zmiany cen lokali mieszkalnych w stosunku do 2015 r. na rynkach: ogółem, pierwotnym i wtórnym w latach 2015-2025.&#10;&#10;W 2025 r. ceny lokali mieszkalnych w stosunku do 2015 r. wzrosły o 116,8%, z czego na rynku pierwotnym wzrost ten wyniósł 106,8%, natomiast na rynku wtórnym 124,0%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304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209CD" w14:textId="3B076A14" w:rsidR="002021D2" w:rsidRDefault="002021D2" w:rsidP="00E76D26">
      <w:pPr>
        <w:rPr>
          <w:b/>
          <w:sz w:val="18"/>
          <w:szCs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</w:t>
      </w:r>
      <w:r w:rsidR="00DA6898">
        <w:br/>
      </w:r>
      <w:r>
        <w:t xml:space="preserve">na podstawie danych GUS”. </w:t>
      </w:r>
    </w:p>
    <w:p w14:paraId="173EB8D2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347E4ED" w14:textId="77777777" w:rsidR="00D261A2" w:rsidRDefault="00D261A2" w:rsidP="006A68CE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D62318" w14:paraId="405477CA" w14:textId="77777777" w:rsidTr="005E3779">
        <w:trPr>
          <w:trHeight w:val="1626"/>
        </w:trPr>
        <w:tc>
          <w:tcPr>
            <w:tcW w:w="4926" w:type="dxa"/>
          </w:tcPr>
          <w:p w14:paraId="22F49EB4" w14:textId="77777777" w:rsidR="00D62318" w:rsidRPr="003D1074" w:rsidRDefault="00D62318" w:rsidP="00D6231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107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F8D0891" w14:textId="77777777" w:rsidR="00742E99" w:rsidRPr="008925F0" w:rsidRDefault="00742E99" w:rsidP="00742E9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 i Usług</w:t>
            </w:r>
          </w:p>
          <w:p w14:paraId="408E8881" w14:textId="77777777" w:rsidR="00742E99" w:rsidRPr="00DE2400" w:rsidRDefault="00742E99" w:rsidP="00742E9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54BF68D9" w14:textId="53AD1B91" w:rsidR="00D62318" w:rsidRPr="00AB24E4" w:rsidRDefault="00742E99" w:rsidP="00D6231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22</w:t>
            </w:r>
            <w:r w:rsidRPr="00AC6DB5">
              <w:rPr>
                <w:rFonts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04E4DF94" w14:textId="77777777" w:rsidR="00D62318" w:rsidRDefault="00D62318" w:rsidP="00D6231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5B61DD0C" w14:textId="77777777" w:rsidR="00D62318" w:rsidRPr="0091780E" w:rsidRDefault="00D62318" w:rsidP="00D62318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5469FC9C" w14:textId="77777777" w:rsidR="00D62318" w:rsidRPr="0091780E" w:rsidRDefault="00D62318" w:rsidP="00D62318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10CD20E" w14:textId="77777777" w:rsidR="00D62318" w:rsidRDefault="00D62318" w:rsidP="00D6231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FFE0D64" w14:textId="6CE4141F" w:rsidR="00D62318" w:rsidRDefault="00D62318" w:rsidP="00D62318">
            <w:pPr>
              <w:rPr>
                <w:sz w:val="18"/>
              </w:rPr>
            </w:pPr>
          </w:p>
        </w:tc>
      </w:tr>
      <w:tr w:rsidR="00D62318" w14:paraId="271CE02E" w14:textId="77777777" w:rsidTr="005E3779">
        <w:trPr>
          <w:trHeight w:val="418"/>
        </w:trPr>
        <w:tc>
          <w:tcPr>
            <w:tcW w:w="4926" w:type="dxa"/>
            <w:vMerge w:val="restart"/>
          </w:tcPr>
          <w:p w14:paraId="03845EA6" w14:textId="77777777" w:rsidR="00D62318" w:rsidRPr="00F05FC7" w:rsidRDefault="00D62318" w:rsidP="00D6231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82FA6C1" w14:textId="1883D3E5" w:rsidR="00D62318" w:rsidRDefault="00D62318" w:rsidP="00D6231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1464BEDA" wp14:editId="183DD7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62318" w14:paraId="4C74C341" w14:textId="77777777" w:rsidTr="005E3779">
        <w:trPr>
          <w:trHeight w:val="418"/>
        </w:trPr>
        <w:tc>
          <w:tcPr>
            <w:tcW w:w="4926" w:type="dxa"/>
            <w:vMerge/>
          </w:tcPr>
          <w:p w14:paraId="19D102AE" w14:textId="77777777" w:rsidR="00D62318" w:rsidRPr="00C91687" w:rsidRDefault="00D62318" w:rsidP="00D6231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2608902" w14:textId="308361ED" w:rsidR="00D62318" w:rsidRDefault="00D62318" w:rsidP="00D6231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3B5080A3" wp14:editId="1A63C84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62318" w14:paraId="361408A4" w14:textId="77777777" w:rsidTr="005E3779">
        <w:trPr>
          <w:trHeight w:val="476"/>
        </w:trPr>
        <w:tc>
          <w:tcPr>
            <w:tcW w:w="4926" w:type="dxa"/>
            <w:vMerge/>
          </w:tcPr>
          <w:p w14:paraId="367370EE" w14:textId="77777777" w:rsidR="00D62318" w:rsidRPr="00C91687" w:rsidRDefault="00D62318" w:rsidP="00D6231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C01C8D" w14:textId="65F9CB1D" w:rsidR="00D62318" w:rsidRDefault="000D30D1" w:rsidP="00D62318">
            <w:pPr>
              <w:ind w:firstLine="680"/>
              <w:rPr>
                <w:sz w:val="18"/>
              </w:rPr>
            </w:pPr>
            <w:hyperlink r:id="rId20" w:history="1">
              <w:r w:rsidR="00D62318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5632" behindDoc="0" locked="0" layoutInCell="1" allowOverlap="1" wp14:anchorId="3AF2121F" wp14:editId="0575EE26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5" name="Obraz 15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62318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62318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6231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62318" w14:paraId="5A3F4C97" w14:textId="77777777" w:rsidTr="005E3779">
        <w:trPr>
          <w:trHeight w:val="426"/>
        </w:trPr>
        <w:tc>
          <w:tcPr>
            <w:tcW w:w="4926" w:type="dxa"/>
          </w:tcPr>
          <w:p w14:paraId="399C56FE" w14:textId="77777777" w:rsidR="00D62318" w:rsidRPr="000A50A4" w:rsidRDefault="00D62318" w:rsidP="00D62318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3DC218D4" w14:textId="7CF4246D" w:rsidR="00D62318" w:rsidRDefault="00D62318" w:rsidP="00D6231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3D26714B" wp14:editId="542AB5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62318" w14:paraId="2BEF1A1A" w14:textId="77777777" w:rsidTr="005E3779">
        <w:trPr>
          <w:trHeight w:val="504"/>
        </w:trPr>
        <w:tc>
          <w:tcPr>
            <w:tcW w:w="4926" w:type="dxa"/>
          </w:tcPr>
          <w:p w14:paraId="496A12F3" w14:textId="77777777" w:rsidR="00D62318" w:rsidRPr="000A50A4" w:rsidRDefault="00D62318" w:rsidP="00D62318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565C2CE" w14:textId="12A232C6" w:rsidR="00D62318" w:rsidRDefault="00D62318" w:rsidP="00D6231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73829B29" wp14:editId="2310BC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62318" w14:paraId="38409E79" w14:textId="77777777" w:rsidTr="005E3779">
        <w:trPr>
          <w:trHeight w:val="1546"/>
        </w:trPr>
        <w:tc>
          <w:tcPr>
            <w:tcW w:w="4926" w:type="dxa"/>
          </w:tcPr>
          <w:p w14:paraId="0EC912F1" w14:textId="77777777" w:rsidR="00D62318" w:rsidRPr="000A50A4" w:rsidRDefault="00D62318" w:rsidP="00D62318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52E86391" w14:textId="41744AA2" w:rsidR="00D62318" w:rsidRDefault="000D30D1" w:rsidP="00D62318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D62318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D6231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256000D2" wp14:editId="400F392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1" name="Obraz 21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50A4" w:rsidRPr="009B2A4A" w14:paraId="23A9C688" w14:textId="77777777" w:rsidTr="005E377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20C57E8" w14:textId="77777777" w:rsidR="000A50A4" w:rsidRDefault="000A50A4" w:rsidP="00982067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bookmarkStart w:id="1" w:name="_Hlk231287545"/>
            <w:r w:rsidRPr="00210B1C">
              <w:rPr>
                <w:b/>
              </w:rPr>
              <w:t>Powiązane opracowania</w:t>
            </w:r>
          </w:p>
          <w:p w14:paraId="513434C1" w14:textId="28BA60B3" w:rsidR="008E59D7" w:rsidRPr="0046314A" w:rsidRDefault="0046314A" w:rsidP="005E3779">
            <w:pPr>
              <w:shd w:val="clear" w:color="auto" w:fill="D9D9D9" w:themeFill="background1" w:themeFillShade="D9"/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begin"/>
            </w:r>
            <w:r w:rsidR="003C2105">
              <w:rPr>
                <w:rStyle w:val="Hipercze"/>
                <w:rFonts w:cs="Arial"/>
              </w:rPr>
              <w:instrText>HYPERLINK "https://stat.gov.pl/sygnalne/komunikaty-i-obwieszczenia/2026,rok.html" \o "Link do opracowania: \"Obwieszczenie w sprawie wskaźników zmian cen lokali mieszkalnych z podziałem na województwa\" "</w:instrText>
            </w:r>
            <w:r>
              <w:rPr>
                <w:rStyle w:val="Hipercze"/>
                <w:rFonts w:cs="Arial"/>
              </w:rPr>
              <w:fldChar w:fldCharType="separate"/>
            </w:r>
            <w:r w:rsidR="00767B0C" w:rsidRPr="0046314A">
              <w:rPr>
                <w:rStyle w:val="Hipercze"/>
                <w:rFonts w:cs="Arial"/>
              </w:rPr>
              <w:t>Obwieszczenie w sprawie wskaźników zmian cen lokali mieszkalnych z podziałem na województwa</w:t>
            </w:r>
          </w:p>
          <w:p w14:paraId="3EABF8E4" w14:textId="21EBC58E" w:rsidR="00767B0C" w:rsidRPr="00C00994" w:rsidRDefault="0046314A" w:rsidP="005E3779">
            <w:pPr>
              <w:shd w:val="clear" w:color="auto" w:fill="D9D9D9" w:themeFill="background1" w:themeFillShade="D9"/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end"/>
            </w:r>
            <w:r w:rsidR="00C00994">
              <w:rPr>
                <w:rStyle w:val="Hipercze"/>
                <w:rFonts w:cs="Arial"/>
              </w:rPr>
              <w:fldChar w:fldCharType="begin"/>
            </w:r>
            <w:r w:rsidR="00B96708">
              <w:rPr>
                <w:rStyle w:val="Hipercze"/>
                <w:rFonts w:cs="Arial"/>
              </w:rPr>
              <w:instrText>HYPERLINK "https://stat.gov.pl/sygnalne/komunikaty-i-obwieszczenia/lista-komunikatow-i-obwieszczen/komunikat-w-sprawie-ceny-1m2-powierzchni-uzytkowej-budynku-mieszkalnego-za-pierwszy-kwartal-2026-r-,265,50.html" \o "Link do opracowania: \"Komunikat w sprawie ceny 1 m2 powierzchni użytkowej budynku mieszkalnego\" "</w:instrText>
            </w:r>
            <w:r w:rsidR="00C00994">
              <w:rPr>
                <w:rStyle w:val="Hipercze"/>
                <w:rFonts w:cs="Arial"/>
              </w:rPr>
              <w:fldChar w:fldCharType="separate"/>
            </w:r>
            <w:r w:rsidR="00767B0C" w:rsidRPr="00C00994">
              <w:rPr>
                <w:rStyle w:val="Hipercze"/>
                <w:rFonts w:cs="Arial"/>
              </w:rPr>
              <w:t>Komunikat w sprawie ceny 1 m</w:t>
            </w:r>
            <w:r w:rsidR="00767B0C" w:rsidRPr="00C00994">
              <w:rPr>
                <w:rStyle w:val="Hipercze"/>
                <w:rFonts w:cs="Arial"/>
                <w:vertAlign w:val="superscript"/>
              </w:rPr>
              <w:t>2</w:t>
            </w:r>
            <w:r w:rsidR="00767B0C" w:rsidRPr="00C00994">
              <w:rPr>
                <w:rStyle w:val="Hipercze"/>
                <w:rFonts w:cs="Arial"/>
              </w:rPr>
              <w:t xml:space="preserve"> powierzchni użytkowej budynku mieszkalnego</w:t>
            </w:r>
          </w:p>
          <w:p w14:paraId="53DF4005" w14:textId="427134EF" w:rsidR="00C336D7" w:rsidRPr="00C26228" w:rsidRDefault="00C00994" w:rsidP="005E3779">
            <w:pPr>
              <w:shd w:val="clear" w:color="auto" w:fill="D9D9D9" w:themeFill="background1" w:themeFillShade="D9"/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end"/>
            </w:r>
            <w:r w:rsidR="000C77F2" w:rsidRPr="00C26228">
              <w:rPr>
                <w:rStyle w:val="Hipercze"/>
                <w:rFonts w:cs="Arial"/>
              </w:rPr>
              <w:fldChar w:fldCharType="begin"/>
            </w:r>
            <w:r w:rsidR="00D62318">
              <w:rPr>
                <w:rStyle w:val="Hipercze"/>
                <w:rFonts w:cs="Arial"/>
              </w:rPr>
              <w:instrText>HYPERLINK "https://publikacje.new.stat.gov.pl/portal-publikacje/obrot-nieruchomosciami-w-2024-r-0" \o "Link do opracowania: \"Obrót nieruchomościami w 2024 r.\" "</w:instrText>
            </w:r>
            <w:r w:rsidR="000C77F2" w:rsidRPr="00C26228">
              <w:rPr>
                <w:rStyle w:val="Hipercze"/>
                <w:rFonts w:cs="Arial"/>
              </w:rPr>
              <w:fldChar w:fldCharType="separate"/>
            </w:r>
            <w:r w:rsidR="00C336D7" w:rsidRPr="00C26228">
              <w:rPr>
                <w:rStyle w:val="Hipercze"/>
                <w:rFonts w:cs="Arial"/>
              </w:rPr>
              <w:t>Obrót nieruchomościami w 202</w:t>
            </w:r>
            <w:r w:rsidR="00D62318">
              <w:rPr>
                <w:rStyle w:val="Hipercze"/>
                <w:rFonts w:cs="Arial"/>
              </w:rPr>
              <w:t>4</w:t>
            </w:r>
            <w:r w:rsidR="00C336D7" w:rsidRPr="00C26228">
              <w:rPr>
                <w:rStyle w:val="Hipercze"/>
                <w:rFonts w:cs="Arial"/>
              </w:rPr>
              <w:t xml:space="preserve"> r.</w:t>
            </w:r>
          </w:p>
          <w:p w14:paraId="4CA6587A" w14:textId="541A6CB9" w:rsidR="000A50A4" w:rsidRDefault="000C77F2" w:rsidP="0098206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26228">
              <w:rPr>
                <w:rStyle w:val="Hipercze"/>
                <w:rFonts w:cs="Arial"/>
              </w:rPr>
              <w:fldChar w:fldCharType="end"/>
            </w:r>
            <w:r w:rsidR="000A50A4"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A7A2AA" w14:textId="751A0F41" w:rsidR="00C26228" w:rsidRPr="00F2192D" w:rsidRDefault="00F2192D" w:rsidP="00C26228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24"/>
              </w:rPr>
            </w:pPr>
            <w:r>
              <w:rPr>
                <w:color w:val="000000" w:themeColor="text1"/>
                <w:szCs w:val="24"/>
              </w:rPr>
              <w:fldChar w:fldCharType="begin"/>
            </w:r>
            <w:r>
              <w:rPr>
                <w:color w:val="000000" w:themeColor="text1"/>
                <w:szCs w:val="24"/>
              </w:rPr>
              <w:instrText>HYPERLINK "https://dbw.stat.gov.pl/baza-danych" \o "Link do tematu: \"Dziedzinowe Bazy Wiedzy (BBW) – Gospodarka – Ceny – Ceny nieruchomości"</w:instrText>
            </w:r>
            <w:r>
              <w:rPr>
                <w:color w:val="000000" w:themeColor="text1"/>
                <w:szCs w:val="24"/>
              </w:rPr>
              <w:fldChar w:fldCharType="separate"/>
            </w:r>
            <w:r w:rsidR="00C26228" w:rsidRPr="00F2192D">
              <w:rPr>
                <w:rStyle w:val="Hipercze"/>
                <w:rFonts w:cstheme="minorBidi"/>
                <w:szCs w:val="24"/>
              </w:rPr>
              <w:t>Dziedzinowe Bazy Wiedz</w:t>
            </w:r>
            <w:r>
              <w:rPr>
                <w:rStyle w:val="Hipercze"/>
                <w:rFonts w:cstheme="minorBidi"/>
                <w:szCs w:val="24"/>
              </w:rPr>
              <w:t>y</w:t>
            </w:r>
            <w:r w:rsidR="00C26228" w:rsidRPr="00F2192D">
              <w:rPr>
                <w:rStyle w:val="Hipercze"/>
                <w:rFonts w:cstheme="minorBidi"/>
                <w:szCs w:val="24"/>
              </w:rPr>
              <w:t xml:space="preserve"> (DBW) – Gospodarka – Ceny – Ceny nieruchomości</w:t>
            </w:r>
          </w:p>
          <w:p w14:paraId="7E127F34" w14:textId="53A02ECD" w:rsidR="00C26228" w:rsidRPr="00C26228" w:rsidRDefault="00F2192D" w:rsidP="00C26228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24"/>
              </w:rPr>
            </w:pPr>
            <w:r>
              <w:rPr>
                <w:color w:val="000000" w:themeColor="text1"/>
                <w:szCs w:val="24"/>
              </w:rPr>
              <w:fldChar w:fldCharType="end"/>
            </w:r>
            <w:r w:rsidR="00C26228">
              <w:rPr>
                <w:color w:val="000000" w:themeColor="text1"/>
                <w:szCs w:val="24"/>
              </w:rPr>
              <w:fldChar w:fldCharType="begin"/>
            </w:r>
            <w:r w:rsidR="00C26228">
              <w:rPr>
                <w:color w:val="000000" w:themeColor="text1"/>
                <w:szCs w:val="24"/>
              </w:rPr>
              <w:instrText xml:space="preserve"> HYPERLINK "https://bdl.stat.gov.pl/BDL/dane/podgrup/temat" \o "Link do tematu: Banku Danych Lokalnych - Rynek nieruchomości" </w:instrText>
            </w:r>
            <w:r w:rsidR="00C26228">
              <w:rPr>
                <w:color w:val="000000" w:themeColor="text1"/>
                <w:szCs w:val="24"/>
              </w:rPr>
              <w:fldChar w:fldCharType="separate"/>
            </w:r>
            <w:r w:rsidR="00C26228" w:rsidRPr="00C26228">
              <w:rPr>
                <w:rStyle w:val="Hipercze"/>
                <w:rFonts w:cstheme="minorBidi"/>
                <w:szCs w:val="24"/>
              </w:rPr>
              <w:t>Bank Danych Lokalnych – Rynek nieruchomości</w:t>
            </w:r>
          </w:p>
          <w:p w14:paraId="3C5A2D8A" w14:textId="7217D82D" w:rsidR="000A50A4" w:rsidRPr="00694D63" w:rsidRDefault="00C26228" w:rsidP="00982067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fldChar w:fldCharType="end"/>
            </w:r>
            <w:r w:rsidR="000A50A4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98B763E" w14:textId="5DE9C09D" w:rsidR="002D5D4D" w:rsidRPr="00F75B57" w:rsidRDefault="00F75B57" w:rsidP="002D5D4D">
            <w:pPr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begin"/>
            </w:r>
            <w:r>
              <w:rPr>
                <w:rStyle w:val="Hipercze"/>
                <w:rFonts w:cs="Arial"/>
              </w:rPr>
              <w:instrText xml:space="preserve"> HYPERLINK "https://stat.gov.pl/metainformacje/slownik-pojec/pojecia-stosowane-w-statystyce-publicznej/966,pojecie.html" \o "Link do pojęcia: Obrót nieruchomościami" </w:instrText>
            </w:r>
            <w:r>
              <w:rPr>
                <w:rStyle w:val="Hipercze"/>
                <w:rFonts w:cs="Arial"/>
              </w:rPr>
              <w:fldChar w:fldCharType="separate"/>
            </w:r>
            <w:r w:rsidR="002D5D4D" w:rsidRPr="00F75B57">
              <w:rPr>
                <w:rStyle w:val="Hipercze"/>
                <w:rFonts w:cs="Arial"/>
              </w:rPr>
              <w:t>Obrót nieruchomościami</w:t>
            </w:r>
          </w:p>
          <w:p w14:paraId="6FFA287B" w14:textId="60BF0B89" w:rsidR="002D5D4D" w:rsidRPr="00F75B57" w:rsidRDefault="00F75B57" w:rsidP="002D5D4D">
            <w:pPr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end"/>
            </w:r>
            <w:r>
              <w:rPr>
                <w:rStyle w:val="Hipercze"/>
                <w:rFonts w:cs="Arial"/>
              </w:rPr>
              <w:fldChar w:fldCharType="begin"/>
            </w:r>
            <w:r>
              <w:rPr>
                <w:rStyle w:val="Hipercze"/>
                <w:rFonts w:cs="Arial"/>
              </w:rPr>
              <w:instrText xml:space="preserve"> HYPERLINK "https://stat.gov.pl/metainformacje/slownik-pojec/pojecia-stosowane-w-statystyce-publicznej/4491,pojecie.html" \o "Link do pojęcia Rejestr Cen Nieruchomości (RCN)" </w:instrText>
            </w:r>
            <w:r>
              <w:rPr>
                <w:rStyle w:val="Hipercze"/>
                <w:rFonts w:cs="Arial"/>
              </w:rPr>
              <w:fldChar w:fldCharType="separate"/>
            </w:r>
            <w:r w:rsidR="00B7212A" w:rsidRPr="00F75B57">
              <w:rPr>
                <w:rStyle w:val="Hipercze"/>
                <w:rFonts w:cs="Arial"/>
              </w:rPr>
              <w:t>Rejestr Cen Nieruchomości (RCN)</w:t>
            </w:r>
          </w:p>
          <w:p w14:paraId="1EE1472B" w14:textId="43E0B366" w:rsidR="00B7212A" w:rsidRPr="006801A9" w:rsidRDefault="00F75B57" w:rsidP="002D5D4D">
            <w:pPr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end"/>
            </w:r>
            <w:r w:rsidR="006801A9">
              <w:rPr>
                <w:rStyle w:val="Hipercze"/>
                <w:rFonts w:cs="Arial"/>
              </w:rPr>
              <w:fldChar w:fldCharType="begin"/>
            </w:r>
            <w:r>
              <w:rPr>
                <w:rStyle w:val="Hipercze"/>
                <w:rFonts w:cs="Arial"/>
              </w:rPr>
              <w:instrText>HYPERLINK "https://stat.gov.pl/metainformacje/slownik-pojec/pojecia-stosowane-w-statystyce-publicznej/1984,pojecie.html" \o "Link do pojęcia: Lokal"</w:instrText>
            </w:r>
            <w:r w:rsidR="006801A9">
              <w:rPr>
                <w:rStyle w:val="Hipercze"/>
                <w:rFonts w:cs="Arial"/>
              </w:rPr>
              <w:fldChar w:fldCharType="separate"/>
            </w:r>
            <w:r w:rsidR="00B7212A" w:rsidRPr="006801A9">
              <w:rPr>
                <w:rStyle w:val="Hipercze"/>
                <w:rFonts w:cs="Arial"/>
              </w:rPr>
              <w:t>Lokal</w:t>
            </w:r>
          </w:p>
          <w:p w14:paraId="24061C56" w14:textId="102D537C" w:rsidR="00B7212A" w:rsidRPr="006801A9" w:rsidRDefault="006801A9" w:rsidP="002D5D4D">
            <w:pPr>
              <w:rPr>
                <w:rStyle w:val="Hipercze"/>
                <w:rFonts w:cs="Arial"/>
              </w:rPr>
            </w:pPr>
            <w:r>
              <w:rPr>
                <w:rStyle w:val="Hipercze"/>
                <w:rFonts w:cs="Arial"/>
              </w:rPr>
              <w:fldChar w:fldCharType="end"/>
            </w:r>
            <w:r>
              <w:rPr>
                <w:rStyle w:val="Hipercze"/>
                <w:rFonts w:cs="Arial"/>
              </w:rPr>
              <w:fldChar w:fldCharType="begin"/>
            </w:r>
            <w:r w:rsidR="00F75B57">
              <w:rPr>
                <w:rStyle w:val="Hipercze"/>
                <w:rFonts w:cs="Arial"/>
              </w:rPr>
              <w:instrText>HYPERLINK "https://stat.gov.pl/metainformacje/slownik-pojec/pojecia-stosowane-w-statystyce-publicznej/4103,pojecie.html" \o "Link do pojęcia: Wskaźniki cen lokali mieszkalnych"</w:instrText>
            </w:r>
            <w:r>
              <w:rPr>
                <w:rStyle w:val="Hipercze"/>
                <w:rFonts w:cs="Arial"/>
              </w:rPr>
              <w:fldChar w:fldCharType="separate"/>
            </w:r>
            <w:r w:rsidR="00B7212A" w:rsidRPr="006801A9">
              <w:rPr>
                <w:rStyle w:val="Hipercze"/>
                <w:rFonts w:cs="Arial"/>
              </w:rPr>
              <w:t>Wskaźniki cen lokali mieszkalnych</w:t>
            </w:r>
          </w:p>
          <w:p w14:paraId="6E5DE868" w14:textId="2CF70EBE" w:rsidR="002D5D4D" w:rsidRPr="00AC1D92" w:rsidRDefault="006801A9" w:rsidP="00B7212A">
            <w:pPr>
              <w:spacing w:after="48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="Arial"/>
              </w:rPr>
              <w:fldChar w:fldCharType="end"/>
            </w:r>
            <w:bookmarkEnd w:id="1"/>
            <w:r>
              <w:fldChar w:fldCharType="begin"/>
            </w:r>
            <w:r>
              <w:instrText>HYPERLINK "https://stat.gov.pl/metainformacje/slownik-pojec/pojecia-stosowane-w-statystyce-publicznej/3878,pojecie.html" \o "Link do pojęcia: Transakcja kupna/sprzedaży nieruchomości"</w:instrText>
            </w:r>
            <w:r>
              <w:fldChar w:fldCharType="separate"/>
            </w:r>
            <w:r w:rsidR="00B7212A" w:rsidRPr="00446B4F">
              <w:rPr>
                <w:rStyle w:val="Hipercze"/>
                <w:rFonts w:cs="Arial"/>
              </w:rPr>
              <w:t>Transakcja kupna/sprzedaży nieruchomości</w:t>
            </w:r>
            <w:r>
              <w:rPr>
                <w:rStyle w:val="Hipercze"/>
                <w:rFonts w:cs="Arial"/>
              </w:rPr>
              <w:fldChar w:fldCharType="end"/>
            </w:r>
          </w:p>
        </w:tc>
      </w:tr>
    </w:tbl>
    <w:p w14:paraId="17C8E1A1" w14:textId="77777777" w:rsidR="000A50A4" w:rsidRPr="00001C5B" w:rsidRDefault="000A50A4" w:rsidP="006A68CE">
      <w:pPr>
        <w:rPr>
          <w:sz w:val="18"/>
        </w:rPr>
      </w:pPr>
    </w:p>
    <w:sectPr w:rsidR="000A50A4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7EA3A" w14:textId="77777777" w:rsidR="002D212A" w:rsidRDefault="002D212A" w:rsidP="000662E2">
      <w:pPr>
        <w:spacing w:after="0" w:line="240" w:lineRule="auto"/>
      </w:pPr>
      <w:r>
        <w:separator/>
      </w:r>
    </w:p>
  </w:endnote>
  <w:endnote w:type="continuationSeparator" w:id="0">
    <w:p w14:paraId="3261AEF7" w14:textId="77777777" w:rsidR="002D212A" w:rsidRDefault="002D21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CFB6BBF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D30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633714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D30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955936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D30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249F7" w14:textId="77777777" w:rsidR="002D212A" w:rsidRDefault="002D212A" w:rsidP="000662E2">
      <w:pPr>
        <w:spacing w:after="0" w:line="240" w:lineRule="auto"/>
      </w:pPr>
      <w:r>
        <w:separator/>
      </w:r>
    </w:p>
  </w:footnote>
  <w:footnote w:type="continuationSeparator" w:id="0">
    <w:p w14:paraId="03A482AF" w14:textId="77777777" w:rsidR="002D212A" w:rsidRDefault="002D212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C92FE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66E879" wp14:editId="54F12E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751C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49C05" w14:textId="1B4DF12F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39DEA7E" wp14:editId="69DC02A8">
              <wp:simplePos x="0" y="0"/>
              <wp:positionH relativeFrom="column">
                <wp:posOffset>5219700</wp:posOffset>
              </wp:positionH>
              <wp:positionV relativeFrom="paragraph">
                <wp:posOffset>791210</wp:posOffset>
              </wp:positionV>
              <wp:extent cx="1431290" cy="336550"/>
              <wp:effectExtent l="0" t="0" r="0" b="6350"/>
              <wp:wrapNone/>
              <wp:docPr id="4" name="Pole tekstowe 2" descr="Data publikacji: 08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8A979" w14:textId="62A4C6C3" w:rsidR="00FB16F3" w:rsidRPr="00A13017" w:rsidRDefault="00A4248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8E59D7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B4363A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7C4E57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BC4844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7</w:t>
                          </w:r>
                          <w:r w:rsidR="00FB16F3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</w:t>
                          </w:r>
                          <w:r w:rsidR="007C4E57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9B63E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FB16F3" w:rsidRPr="00A1301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9DEA7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08.07.2026 r." style="position:absolute;margin-left:411pt;margin-top:62.3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IaKgIAAB4EAAAOAAAAZHJzL2Uyb0RvYy54bWysU11v2yAUfZ+0/4B4X+w4H02sOFXXrtOk&#10;bqvU7QdgjGMW4DIgsbtfvwtO02h7m+YHBL7cc+8597C5HrQiR+G8BFPR6SSnRBgOjTS7in7/dv9u&#10;RYkPzDRMgREVfRaeXm/fvtn0thQFdKAa4QiCGF/2tqJdCLbMMs87oZmfgBUGgy04zQIe3S5rHOsR&#10;XausyPNl1oNrrAMuvMe/d2OQbhN+2woevratF4GoimJvIa0urXVcs+2GlTvHbCf5qQ32D11oJg0W&#10;PUPdscDIwcm/oLTkDjy0YcJBZ9C2kovEAdlM8z/YPHXMisQFxfH2LJP/f7D8y/HREdlUdE6JYRpH&#10;9AhKkCD2PkAvSEFJIzxHyRIne6iV3DP+Q5YkX03yq0mRF0viJlHJ3voSAZ8sQobhPQzoiKSKtw/A&#10;954YuO2Y2Ykb56DvBGuQyTRmZhepI46PIHX/GRpsiR0CJKChdTrKjMIRRMeJPp+nKIZAeCw5n02L&#10;NYY4xmaz5WKRxpyx8iXbOh8+CtAkbirq0CUJnR0ffIjdsPLlSixm4F4qlZyiDOkrul4Ui5RwEdEy&#10;oJGV1BVd5fEbrRVJfjBNSg5MqnGPBZQ5sY5ER8phqAe8GKWooXlG/g5Gw+IDw00H7hclPZq1ov7n&#10;gTlBifpkUMP1dD6P7k6H+eKqwIO7jNSXEWY4QlU0UDJub0N6ESPXG9S6lUmG105OvaIJkzqnBxMd&#10;cXlOt16f9fY3AAAA//8DAFBLAwQUAAYACAAAACEAE7ruQN8AAAAMAQAADwAAAGRycy9kb3ducmV2&#10;LnhtbEyPzU7DMBCE70h9B2srcaM2UUhKiFMhEFcqyo/EzY23SUS8jmK3CW/f7QluO5rR7DflZna9&#10;OOEYOk8ablcKBFLtbUeNho/3l5s1iBANWdN7Qg2/GGBTLa5KU1g/0RuedrERXEKhMBraGIdCylC3&#10;6ExY+QGJvYMfnYksx0ba0Uxc7nqZKJVJZzriD60Z8KnF+md3dBo+Xw/fX6naNs/ubpj8rCS5e6n1&#10;9XJ+fAARcY5/YbjgMzpUzLT3R7JB9BrWScJbIhtJmoG4JFSapyD2fOV5BrIq5f8R1RkAAP//AwBQ&#10;SwECLQAUAAYACAAAACEAtoM4kv4AAADhAQAAEwAAAAAAAAAAAAAAAAAAAAAAW0NvbnRlbnRfVHlw&#10;ZXNdLnhtbFBLAQItABQABgAIAAAAIQA4/SH/1gAAAJQBAAALAAAAAAAAAAAAAAAAAC8BAABfcmVs&#10;cy8ucmVsc1BLAQItABQABgAIAAAAIQAnYqIaKgIAAB4EAAAOAAAAAAAAAAAAAAAAAC4CAABkcnMv&#10;ZTJvRG9jLnhtbFBLAQItABQABgAIAAAAIQATuu5A3wAAAAwBAAAPAAAAAAAAAAAAAAAAAIQEAABk&#10;cnMvZG93bnJldi54bWxQSwUGAAAAAAQABADzAAAAkAUAAAAA&#10;" filled="f" stroked="f">
              <v:textbox>
                <w:txbxContent>
                  <w:p w14:paraId="4EA8A979" w14:textId="62A4C6C3" w:rsidR="00FB16F3" w:rsidRPr="00A13017" w:rsidRDefault="00A4248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8E59D7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B4363A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7C4E57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BC4844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7</w:t>
                    </w:r>
                    <w:r w:rsidR="00FB16F3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</w:t>
                    </w:r>
                    <w:r w:rsidR="007C4E57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9B63EB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FB16F3" w:rsidRPr="00A13017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70BE4417" wp14:editId="4E470F1B">
          <wp:extent cx="1219200" cy="677383"/>
          <wp:effectExtent l="0" t="0" r="0" b="889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71B5641" wp14:editId="0EC8AE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B7DA1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71B5641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nH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dONnH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DB7DA1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3CC78B5" wp14:editId="2DDEE800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1705A50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DFC53" w14:textId="77777777" w:rsidR="00F22BD7" w:rsidRDefault="00F22BD7">
    <w:pPr>
      <w:pStyle w:val="Nagwek"/>
    </w:pPr>
  </w:p>
  <w:p w14:paraId="6D75D0D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37" type="#_x0000_t75" style="width:122.7pt;height:123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F47B2"/>
    <w:multiLevelType w:val="hybridMultilevel"/>
    <w:tmpl w:val="99CC9B52"/>
    <w:lvl w:ilvl="0" w:tplc="562C5C76">
      <w:numFmt w:val="bullet"/>
      <w:lvlText w:val=""/>
      <w:lvlJc w:val="left"/>
      <w:pPr>
        <w:ind w:left="625" w:hanging="795"/>
      </w:pPr>
      <w:rPr>
        <w:rFonts w:ascii="Wingdings" w:eastAsiaTheme="minorHAnsi" w:hAnsi="Wingdings" w:cstheme="minorBidi" w:hint="default"/>
        <w:color w:val="66AFDE"/>
        <w:sz w:val="76"/>
      </w:rPr>
    </w:lvl>
    <w:lvl w:ilvl="1" w:tplc="0415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3" w15:restartNumberingAfterBreak="0">
    <w:nsid w:val="503E0F3A"/>
    <w:multiLevelType w:val="hybridMultilevel"/>
    <w:tmpl w:val="CDDE63C8"/>
    <w:lvl w:ilvl="0" w:tplc="0415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313"/>
    <w:rsid w:val="00005BF5"/>
    <w:rsid w:val="0000709F"/>
    <w:rsid w:val="000108B8"/>
    <w:rsid w:val="000110B3"/>
    <w:rsid w:val="00015039"/>
    <w:rsid w:val="000152F5"/>
    <w:rsid w:val="0002375B"/>
    <w:rsid w:val="0002593D"/>
    <w:rsid w:val="000303A9"/>
    <w:rsid w:val="00030E6E"/>
    <w:rsid w:val="00032582"/>
    <w:rsid w:val="00033383"/>
    <w:rsid w:val="000359A8"/>
    <w:rsid w:val="000361EC"/>
    <w:rsid w:val="00037182"/>
    <w:rsid w:val="0004290F"/>
    <w:rsid w:val="00043692"/>
    <w:rsid w:val="0004372E"/>
    <w:rsid w:val="00044459"/>
    <w:rsid w:val="0004582E"/>
    <w:rsid w:val="000470AA"/>
    <w:rsid w:val="000523BF"/>
    <w:rsid w:val="00053CA1"/>
    <w:rsid w:val="00053F06"/>
    <w:rsid w:val="000577AB"/>
    <w:rsid w:val="00057CA1"/>
    <w:rsid w:val="00057DB8"/>
    <w:rsid w:val="000631B8"/>
    <w:rsid w:val="000648F2"/>
    <w:rsid w:val="000662E2"/>
    <w:rsid w:val="00066883"/>
    <w:rsid w:val="00071CC8"/>
    <w:rsid w:val="0007209F"/>
    <w:rsid w:val="00074DD8"/>
    <w:rsid w:val="0007537E"/>
    <w:rsid w:val="000806F7"/>
    <w:rsid w:val="000826EB"/>
    <w:rsid w:val="00087F0A"/>
    <w:rsid w:val="000904CB"/>
    <w:rsid w:val="00093D21"/>
    <w:rsid w:val="000968F6"/>
    <w:rsid w:val="00097840"/>
    <w:rsid w:val="000A006C"/>
    <w:rsid w:val="000A0409"/>
    <w:rsid w:val="000A2B95"/>
    <w:rsid w:val="000A50A4"/>
    <w:rsid w:val="000B0727"/>
    <w:rsid w:val="000B44B5"/>
    <w:rsid w:val="000B670C"/>
    <w:rsid w:val="000C03C0"/>
    <w:rsid w:val="000C135D"/>
    <w:rsid w:val="000C722C"/>
    <w:rsid w:val="000C77F2"/>
    <w:rsid w:val="000D1D43"/>
    <w:rsid w:val="000D225C"/>
    <w:rsid w:val="000D2A5C"/>
    <w:rsid w:val="000D30D1"/>
    <w:rsid w:val="000D527F"/>
    <w:rsid w:val="000D6523"/>
    <w:rsid w:val="000D6F7D"/>
    <w:rsid w:val="000E0158"/>
    <w:rsid w:val="000E0918"/>
    <w:rsid w:val="000E27C8"/>
    <w:rsid w:val="000E50CD"/>
    <w:rsid w:val="000E55DF"/>
    <w:rsid w:val="000F2091"/>
    <w:rsid w:val="000F34F3"/>
    <w:rsid w:val="000F376A"/>
    <w:rsid w:val="000F4033"/>
    <w:rsid w:val="000F56F8"/>
    <w:rsid w:val="000F6D5A"/>
    <w:rsid w:val="001011C3"/>
    <w:rsid w:val="001034CE"/>
    <w:rsid w:val="001047D3"/>
    <w:rsid w:val="0010505F"/>
    <w:rsid w:val="001106A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31555"/>
    <w:rsid w:val="001339A0"/>
    <w:rsid w:val="00134A83"/>
    <w:rsid w:val="00140AD8"/>
    <w:rsid w:val="001423B6"/>
    <w:rsid w:val="00144766"/>
    <w:rsid w:val="001448A7"/>
    <w:rsid w:val="001461CC"/>
    <w:rsid w:val="00146621"/>
    <w:rsid w:val="00146FE5"/>
    <w:rsid w:val="00147E6A"/>
    <w:rsid w:val="0015020E"/>
    <w:rsid w:val="0015664B"/>
    <w:rsid w:val="00162325"/>
    <w:rsid w:val="00162588"/>
    <w:rsid w:val="001703DC"/>
    <w:rsid w:val="00171C8A"/>
    <w:rsid w:val="00175FA4"/>
    <w:rsid w:val="00177074"/>
    <w:rsid w:val="00177518"/>
    <w:rsid w:val="00180FF7"/>
    <w:rsid w:val="001829B7"/>
    <w:rsid w:val="001829BB"/>
    <w:rsid w:val="00182AD7"/>
    <w:rsid w:val="0018393E"/>
    <w:rsid w:val="0019497F"/>
    <w:rsid w:val="001951DA"/>
    <w:rsid w:val="00195EBD"/>
    <w:rsid w:val="001A1448"/>
    <w:rsid w:val="001A2522"/>
    <w:rsid w:val="001A297A"/>
    <w:rsid w:val="001A2D58"/>
    <w:rsid w:val="001A3839"/>
    <w:rsid w:val="001A674D"/>
    <w:rsid w:val="001B12D0"/>
    <w:rsid w:val="001B221A"/>
    <w:rsid w:val="001B6BCF"/>
    <w:rsid w:val="001C3269"/>
    <w:rsid w:val="001C3D03"/>
    <w:rsid w:val="001C4B0F"/>
    <w:rsid w:val="001C6A8D"/>
    <w:rsid w:val="001D1DB4"/>
    <w:rsid w:val="001E05F2"/>
    <w:rsid w:val="001E1388"/>
    <w:rsid w:val="001E2486"/>
    <w:rsid w:val="001E4EDE"/>
    <w:rsid w:val="001F043B"/>
    <w:rsid w:val="001F0696"/>
    <w:rsid w:val="001F32F0"/>
    <w:rsid w:val="001F4522"/>
    <w:rsid w:val="001F4FD0"/>
    <w:rsid w:val="002021D2"/>
    <w:rsid w:val="00204445"/>
    <w:rsid w:val="002115DA"/>
    <w:rsid w:val="00211688"/>
    <w:rsid w:val="00213227"/>
    <w:rsid w:val="0021361D"/>
    <w:rsid w:val="00215807"/>
    <w:rsid w:val="00216CBD"/>
    <w:rsid w:val="00222E5B"/>
    <w:rsid w:val="002240B0"/>
    <w:rsid w:val="00224E29"/>
    <w:rsid w:val="00227A6B"/>
    <w:rsid w:val="002300BD"/>
    <w:rsid w:val="0023016D"/>
    <w:rsid w:val="00233ED1"/>
    <w:rsid w:val="00234B5B"/>
    <w:rsid w:val="00241DC5"/>
    <w:rsid w:val="00241FAA"/>
    <w:rsid w:val="0025161B"/>
    <w:rsid w:val="002527EE"/>
    <w:rsid w:val="002535A3"/>
    <w:rsid w:val="0025568B"/>
    <w:rsid w:val="002574F1"/>
    <w:rsid w:val="002574F9"/>
    <w:rsid w:val="00262B61"/>
    <w:rsid w:val="00262DD1"/>
    <w:rsid w:val="002651A3"/>
    <w:rsid w:val="0026635C"/>
    <w:rsid w:val="00266F56"/>
    <w:rsid w:val="00276811"/>
    <w:rsid w:val="00280F60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0CBD"/>
    <w:rsid w:val="002D172E"/>
    <w:rsid w:val="002D2069"/>
    <w:rsid w:val="002D212A"/>
    <w:rsid w:val="002D2BEB"/>
    <w:rsid w:val="002D5D4D"/>
    <w:rsid w:val="002D5D8C"/>
    <w:rsid w:val="002E036D"/>
    <w:rsid w:val="002E46B7"/>
    <w:rsid w:val="002E596C"/>
    <w:rsid w:val="002E6140"/>
    <w:rsid w:val="002E6985"/>
    <w:rsid w:val="002E717E"/>
    <w:rsid w:val="002E71B6"/>
    <w:rsid w:val="002F0922"/>
    <w:rsid w:val="002F5A84"/>
    <w:rsid w:val="002F5DCE"/>
    <w:rsid w:val="002F77C8"/>
    <w:rsid w:val="00302288"/>
    <w:rsid w:val="0030246A"/>
    <w:rsid w:val="00304F22"/>
    <w:rsid w:val="0030567E"/>
    <w:rsid w:val="00306C7C"/>
    <w:rsid w:val="00320676"/>
    <w:rsid w:val="00322EDD"/>
    <w:rsid w:val="0032548E"/>
    <w:rsid w:val="00326FB0"/>
    <w:rsid w:val="00332320"/>
    <w:rsid w:val="00333542"/>
    <w:rsid w:val="0033664B"/>
    <w:rsid w:val="00340B9B"/>
    <w:rsid w:val="003446F9"/>
    <w:rsid w:val="00344C07"/>
    <w:rsid w:val="00347D72"/>
    <w:rsid w:val="0035111A"/>
    <w:rsid w:val="00351D1D"/>
    <w:rsid w:val="003550CB"/>
    <w:rsid w:val="003563F6"/>
    <w:rsid w:val="00356C70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286E"/>
    <w:rsid w:val="00373882"/>
    <w:rsid w:val="00375B98"/>
    <w:rsid w:val="00377D4A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5F1"/>
    <w:rsid w:val="003B56C8"/>
    <w:rsid w:val="003B5D8A"/>
    <w:rsid w:val="003C2105"/>
    <w:rsid w:val="003C59E0"/>
    <w:rsid w:val="003C60B3"/>
    <w:rsid w:val="003C6C8D"/>
    <w:rsid w:val="003D4777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07BDF"/>
    <w:rsid w:val="00413B8C"/>
    <w:rsid w:val="00415517"/>
    <w:rsid w:val="00416CAE"/>
    <w:rsid w:val="00417054"/>
    <w:rsid w:val="004178B0"/>
    <w:rsid w:val="004212E7"/>
    <w:rsid w:val="00423071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46B4F"/>
    <w:rsid w:val="00456C2D"/>
    <w:rsid w:val="0046113F"/>
    <w:rsid w:val="00462BE1"/>
    <w:rsid w:val="0046314A"/>
    <w:rsid w:val="00463E39"/>
    <w:rsid w:val="004657FC"/>
    <w:rsid w:val="0046702C"/>
    <w:rsid w:val="00471400"/>
    <w:rsid w:val="004733F6"/>
    <w:rsid w:val="00474E69"/>
    <w:rsid w:val="00480C23"/>
    <w:rsid w:val="004922E6"/>
    <w:rsid w:val="0049257D"/>
    <w:rsid w:val="0049621B"/>
    <w:rsid w:val="004A0769"/>
    <w:rsid w:val="004A2309"/>
    <w:rsid w:val="004A3D09"/>
    <w:rsid w:val="004A4F30"/>
    <w:rsid w:val="004A5625"/>
    <w:rsid w:val="004B6B44"/>
    <w:rsid w:val="004C03B9"/>
    <w:rsid w:val="004C1895"/>
    <w:rsid w:val="004C1EF8"/>
    <w:rsid w:val="004C4523"/>
    <w:rsid w:val="004C4F6A"/>
    <w:rsid w:val="004C6A44"/>
    <w:rsid w:val="004C6D40"/>
    <w:rsid w:val="004D435D"/>
    <w:rsid w:val="004D4E8A"/>
    <w:rsid w:val="004D56A6"/>
    <w:rsid w:val="004E0406"/>
    <w:rsid w:val="004E0A1B"/>
    <w:rsid w:val="004E6AB7"/>
    <w:rsid w:val="004F0C3C"/>
    <w:rsid w:val="004F120E"/>
    <w:rsid w:val="004F1692"/>
    <w:rsid w:val="004F407F"/>
    <w:rsid w:val="004F5944"/>
    <w:rsid w:val="004F63FC"/>
    <w:rsid w:val="004F7947"/>
    <w:rsid w:val="0050168A"/>
    <w:rsid w:val="00501954"/>
    <w:rsid w:val="00501F6A"/>
    <w:rsid w:val="00505A92"/>
    <w:rsid w:val="005061AB"/>
    <w:rsid w:val="00511344"/>
    <w:rsid w:val="0051387C"/>
    <w:rsid w:val="00516876"/>
    <w:rsid w:val="0051704F"/>
    <w:rsid w:val="005203F1"/>
    <w:rsid w:val="0052116C"/>
    <w:rsid w:val="00521BC3"/>
    <w:rsid w:val="00522E01"/>
    <w:rsid w:val="00525655"/>
    <w:rsid w:val="00531FB4"/>
    <w:rsid w:val="005326DA"/>
    <w:rsid w:val="00533632"/>
    <w:rsid w:val="00537A87"/>
    <w:rsid w:val="00540250"/>
    <w:rsid w:val="005410F6"/>
    <w:rsid w:val="00541E6E"/>
    <w:rsid w:val="0054251F"/>
    <w:rsid w:val="00544C28"/>
    <w:rsid w:val="00546D08"/>
    <w:rsid w:val="0055059C"/>
    <w:rsid w:val="005520D8"/>
    <w:rsid w:val="005537CD"/>
    <w:rsid w:val="00553832"/>
    <w:rsid w:val="00556CF1"/>
    <w:rsid w:val="00562CA5"/>
    <w:rsid w:val="00563A09"/>
    <w:rsid w:val="005649A4"/>
    <w:rsid w:val="0056651F"/>
    <w:rsid w:val="00573E8B"/>
    <w:rsid w:val="00574B3E"/>
    <w:rsid w:val="00575628"/>
    <w:rsid w:val="00576294"/>
    <w:rsid w:val="005762A7"/>
    <w:rsid w:val="005767A1"/>
    <w:rsid w:val="00577E69"/>
    <w:rsid w:val="00577F5E"/>
    <w:rsid w:val="00584789"/>
    <w:rsid w:val="005916D7"/>
    <w:rsid w:val="00591D64"/>
    <w:rsid w:val="0059548E"/>
    <w:rsid w:val="005A172A"/>
    <w:rsid w:val="005A45AB"/>
    <w:rsid w:val="005A4B04"/>
    <w:rsid w:val="005A698C"/>
    <w:rsid w:val="005A7651"/>
    <w:rsid w:val="005B0934"/>
    <w:rsid w:val="005B370F"/>
    <w:rsid w:val="005B4788"/>
    <w:rsid w:val="005C0760"/>
    <w:rsid w:val="005C3317"/>
    <w:rsid w:val="005D03A6"/>
    <w:rsid w:val="005D4FBE"/>
    <w:rsid w:val="005E0799"/>
    <w:rsid w:val="005E2468"/>
    <w:rsid w:val="005E3B8D"/>
    <w:rsid w:val="005F2FB2"/>
    <w:rsid w:val="005F5A80"/>
    <w:rsid w:val="005F65FB"/>
    <w:rsid w:val="005F746D"/>
    <w:rsid w:val="0060175C"/>
    <w:rsid w:val="006044FF"/>
    <w:rsid w:val="00607CC5"/>
    <w:rsid w:val="00611B9A"/>
    <w:rsid w:val="0061228C"/>
    <w:rsid w:val="00612AF5"/>
    <w:rsid w:val="006139CD"/>
    <w:rsid w:val="0061700A"/>
    <w:rsid w:val="006214C4"/>
    <w:rsid w:val="00624305"/>
    <w:rsid w:val="00624C6A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3DE7"/>
    <w:rsid w:val="00666E74"/>
    <w:rsid w:val="006673CA"/>
    <w:rsid w:val="00672450"/>
    <w:rsid w:val="00673C26"/>
    <w:rsid w:val="00674C69"/>
    <w:rsid w:val="006755C8"/>
    <w:rsid w:val="006801A9"/>
    <w:rsid w:val="00680775"/>
    <w:rsid w:val="006812AF"/>
    <w:rsid w:val="0068327D"/>
    <w:rsid w:val="00687D91"/>
    <w:rsid w:val="00694AF0"/>
    <w:rsid w:val="006A014C"/>
    <w:rsid w:val="006A2B3A"/>
    <w:rsid w:val="006A2E32"/>
    <w:rsid w:val="006A4686"/>
    <w:rsid w:val="006A68CE"/>
    <w:rsid w:val="006B0714"/>
    <w:rsid w:val="006B0E9E"/>
    <w:rsid w:val="006B20B0"/>
    <w:rsid w:val="006B220B"/>
    <w:rsid w:val="006B326F"/>
    <w:rsid w:val="006B5AE4"/>
    <w:rsid w:val="006C24D2"/>
    <w:rsid w:val="006D1507"/>
    <w:rsid w:val="006D245B"/>
    <w:rsid w:val="006D2B55"/>
    <w:rsid w:val="006D4054"/>
    <w:rsid w:val="006D6768"/>
    <w:rsid w:val="006E01B6"/>
    <w:rsid w:val="006E02EC"/>
    <w:rsid w:val="006E095C"/>
    <w:rsid w:val="006E6B15"/>
    <w:rsid w:val="006F2F4D"/>
    <w:rsid w:val="006F317A"/>
    <w:rsid w:val="006F46FF"/>
    <w:rsid w:val="006F47D9"/>
    <w:rsid w:val="006F57E5"/>
    <w:rsid w:val="006F7B3B"/>
    <w:rsid w:val="0070110C"/>
    <w:rsid w:val="00705D93"/>
    <w:rsid w:val="007068CE"/>
    <w:rsid w:val="00706967"/>
    <w:rsid w:val="007077A0"/>
    <w:rsid w:val="00712005"/>
    <w:rsid w:val="00713D6B"/>
    <w:rsid w:val="00720365"/>
    <w:rsid w:val="007211B1"/>
    <w:rsid w:val="00721227"/>
    <w:rsid w:val="0072213E"/>
    <w:rsid w:val="00723E94"/>
    <w:rsid w:val="007306DB"/>
    <w:rsid w:val="0073274E"/>
    <w:rsid w:val="007343FA"/>
    <w:rsid w:val="007347BF"/>
    <w:rsid w:val="0074184B"/>
    <w:rsid w:val="00741F37"/>
    <w:rsid w:val="00742E99"/>
    <w:rsid w:val="00743605"/>
    <w:rsid w:val="00746187"/>
    <w:rsid w:val="00746E58"/>
    <w:rsid w:val="00747143"/>
    <w:rsid w:val="00755AF9"/>
    <w:rsid w:val="00761E18"/>
    <w:rsid w:val="0076254F"/>
    <w:rsid w:val="00763D1B"/>
    <w:rsid w:val="00767B0C"/>
    <w:rsid w:val="00773275"/>
    <w:rsid w:val="00773983"/>
    <w:rsid w:val="00777646"/>
    <w:rsid w:val="007801F5"/>
    <w:rsid w:val="00780E46"/>
    <w:rsid w:val="0078261D"/>
    <w:rsid w:val="00783415"/>
    <w:rsid w:val="00783CA4"/>
    <w:rsid w:val="007842FB"/>
    <w:rsid w:val="00784C6A"/>
    <w:rsid w:val="00785DE5"/>
    <w:rsid w:val="007860B9"/>
    <w:rsid w:val="00786124"/>
    <w:rsid w:val="00790F2C"/>
    <w:rsid w:val="00793B6E"/>
    <w:rsid w:val="00794A88"/>
    <w:rsid w:val="0079514B"/>
    <w:rsid w:val="00795FAA"/>
    <w:rsid w:val="007A2DC1"/>
    <w:rsid w:val="007B0DC0"/>
    <w:rsid w:val="007B0E88"/>
    <w:rsid w:val="007C36C0"/>
    <w:rsid w:val="007C4E57"/>
    <w:rsid w:val="007C617E"/>
    <w:rsid w:val="007D1F9C"/>
    <w:rsid w:val="007D3319"/>
    <w:rsid w:val="007D335D"/>
    <w:rsid w:val="007D4249"/>
    <w:rsid w:val="007E2C09"/>
    <w:rsid w:val="007E3314"/>
    <w:rsid w:val="007E4B03"/>
    <w:rsid w:val="007E5ED9"/>
    <w:rsid w:val="007F324B"/>
    <w:rsid w:val="008047F8"/>
    <w:rsid w:val="0080553C"/>
    <w:rsid w:val="00805B46"/>
    <w:rsid w:val="008115B1"/>
    <w:rsid w:val="00816B15"/>
    <w:rsid w:val="0081720D"/>
    <w:rsid w:val="0082084A"/>
    <w:rsid w:val="0082214F"/>
    <w:rsid w:val="00822E10"/>
    <w:rsid w:val="00823BE7"/>
    <w:rsid w:val="00823D6D"/>
    <w:rsid w:val="00825DC2"/>
    <w:rsid w:val="008301E3"/>
    <w:rsid w:val="00830824"/>
    <w:rsid w:val="00832823"/>
    <w:rsid w:val="008335BE"/>
    <w:rsid w:val="00834AD3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6036A"/>
    <w:rsid w:val="0086081E"/>
    <w:rsid w:val="00860B98"/>
    <w:rsid w:val="0087115A"/>
    <w:rsid w:val="00874689"/>
    <w:rsid w:val="0088088D"/>
    <w:rsid w:val="0088258A"/>
    <w:rsid w:val="0088490C"/>
    <w:rsid w:val="00884A82"/>
    <w:rsid w:val="00885566"/>
    <w:rsid w:val="00886332"/>
    <w:rsid w:val="00890958"/>
    <w:rsid w:val="008916D9"/>
    <w:rsid w:val="00891A93"/>
    <w:rsid w:val="00891E07"/>
    <w:rsid w:val="0089565C"/>
    <w:rsid w:val="008A080B"/>
    <w:rsid w:val="008A26D9"/>
    <w:rsid w:val="008A4B4D"/>
    <w:rsid w:val="008A6DEF"/>
    <w:rsid w:val="008B0217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E29EE"/>
    <w:rsid w:val="008E59D7"/>
    <w:rsid w:val="008F3026"/>
    <w:rsid w:val="008F3638"/>
    <w:rsid w:val="008F4441"/>
    <w:rsid w:val="008F6F31"/>
    <w:rsid w:val="008F74DF"/>
    <w:rsid w:val="00901D04"/>
    <w:rsid w:val="00903059"/>
    <w:rsid w:val="0090392A"/>
    <w:rsid w:val="00906C2F"/>
    <w:rsid w:val="00907E1E"/>
    <w:rsid w:val="00911C74"/>
    <w:rsid w:val="009127BA"/>
    <w:rsid w:val="00914BE5"/>
    <w:rsid w:val="00916D5B"/>
    <w:rsid w:val="00917510"/>
    <w:rsid w:val="00921153"/>
    <w:rsid w:val="009227A6"/>
    <w:rsid w:val="00923C49"/>
    <w:rsid w:val="00924C00"/>
    <w:rsid w:val="00925DF7"/>
    <w:rsid w:val="00930BB3"/>
    <w:rsid w:val="00931890"/>
    <w:rsid w:val="00933917"/>
    <w:rsid w:val="00933EC1"/>
    <w:rsid w:val="00936D9E"/>
    <w:rsid w:val="00936E45"/>
    <w:rsid w:val="00937FBF"/>
    <w:rsid w:val="00941485"/>
    <w:rsid w:val="00946EC0"/>
    <w:rsid w:val="009530DB"/>
    <w:rsid w:val="00953676"/>
    <w:rsid w:val="00953C64"/>
    <w:rsid w:val="00957757"/>
    <w:rsid w:val="0096476E"/>
    <w:rsid w:val="00964F91"/>
    <w:rsid w:val="0096551C"/>
    <w:rsid w:val="009676CA"/>
    <w:rsid w:val="009705EE"/>
    <w:rsid w:val="00977927"/>
    <w:rsid w:val="0098135C"/>
    <w:rsid w:val="0098156A"/>
    <w:rsid w:val="00982067"/>
    <w:rsid w:val="009866EF"/>
    <w:rsid w:val="00990C87"/>
    <w:rsid w:val="00991BAC"/>
    <w:rsid w:val="00996EC5"/>
    <w:rsid w:val="00997910"/>
    <w:rsid w:val="009A2928"/>
    <w:rsid w:val="009A6EA0"/>
    <w:rsid w:val="009B16D2"/>
    <w:rsid w:val="009B1C88"/>
    <w:rsid w:val="009B3519"/>
    <w:rsid w:val="009B4E9B"/>
    <w:rsid w:val="009B63EB"/>
    <w:rsid w:val="009C122B"/>
    <w:rsid w:val="009C1335"/>
    <w:rsid w:val="009C1AB2"/>
    <w:rsid w:val="009C2EB1"/>
    <w:rsid w:val="009C7251"/>
    <w:rsid w:val="009D2D75"/>
    <w:rsid w:val="009D3957"/>
    <w:rsid w:val="009D7EA7"/>
    <w:rsid w:val="009E00CD"/>
    <w:rsid w:val="009E089E"/>
    <w:rsid w:val="009E09D9"/>
    <w:rsid w:val="009E181A"/>
    <w:rsid w:val="009E2E91"/>
    <w:rsid w:val="009F1C47"/>
    <w:rsid w:val="009F302C"/>
    <w:rsid w:val="009F6FF1"/>
    <w:rsid w:val="009F7474"/>
    <w:rsid w:val="009F7E34"/>
    <w:rsid w:val="00A13017"/>
    <w:rsid w:val="00A1305E"/>
    <w:rsid w:val="00A139F5"/>
    <w:rsid w:val="00A17109"/>
    <w:rsid w:val="00A317DB"/>
    <w:rsid w:val="00A32458"/>
    <w:rsid w:val="00A365F4"/>
    <w:rsid w:val="00A36A68"/>
    <w:rsid w:val="00A42229"/>
    <w:rsid w:val="00A4248E"/>
    <w:rsid w:val="00A42636"/>
    <w:rsid w:val="00A42BEF"/>
    <w:rsid w:val="00A47D80"/>
    <w:rsid w:val="00A512FC"/>
    <w:rsid w:val="00A5235A"/>
    <w:rsid w:val="00A53132"/>
    <w:rsid w:val="00A53C68"/>
    <w:rsid w:val="00A5442D"/>
    <w:rsid w:val="00A55A03"/>
    <w:rsid w:val="00A563F2"/>
    <w:rsid w:val="00A566E8"/>
    <w:rsid w:val="00A56866"/>
    <w:rsid w:val="00A6355F"/>
    <w:rsid w:val="00A639D0"/>
    <w:rsid w:val="00A665AD"/>
    <w:rsid w:val="00A66CBC"/>
    <w:rsid w:val="00A71C78"/>
    <w:rsid w:val="00A76E52"/>
    <w:rsid w:val="00A7751E"/>
    <w:rsid w:val="00A775BE"/>
    <w:rsid w:val="00A810F9"/>
    <w:rsid w:val="00A86ECC"/>
    <w:rsid w:val="00A86FCC"/>
    <w:rsid w:val="00A969D5"/>
    <w:rsid w:val="00AA35E5"/>
    <w:rsid w:val="00AA4336"/>
    <w:rsid w:val="00AA6B32"/>
    <w:rsid w:val="00AA710D"/>
    <w:rsid w:val="00AB1D28"/>
    <w:rsid w:val="00AB2363"/>
    <w:rsid w:val="00AB2FF4"/>
    <w:rsid w:val="00AB5B44"/>
    <w:rsid w:val="00AB6D25"/>
    <w:rsid w:val="00AB7241"/>
    <w:rsid w:val="00AC33D3"/>
    <w:rsid w:val="00AD08A9"/>
    <w:rsid w:val="00AD0D05"/>
    <w:rsid w:val="00AD13BB"/>
    <w:rsid w:val="00AD25B8"/>
    <w:rsid w:val="00AD3109"/>
    <w:rsid w:val="00AD3EDF"/>
    <w:rsid w:val="00AD70D1"/>
    <w:rsid w:val="00AE2A55"/>
    <w:rsid w:val="00AE2D4B"/>
    <w:rsid w:val="00AE3070"/>
    <w:rsid w:val="00AE4F99"/>
    <w:rsid w:val="00AF0F7A"/>
    <w:rsid w:val="00AF1EA9"/>
    <w:rsid w:val="00AF2A58"/>
    <w:rsid w:val="00AF3B89"/>
    <w:rsid w:val="00AF4493"/>
    <w:rsid w:val="00B0437F"/>
    <w:rsid w:val="00B05AE7"/>
    <w:rsid w:val="00B0739B"/>
    <w:rsid w:val="00B11B69"/>
    <w:rsid w:val="00B14952"/>
    <w:rsid w:val="00B1589F"/>
    <w:rsid w:val="00B16640"/>
    <w:rsid w:val="00B178AF"/>
    <w:rsid w:val="00B2514C"/>
    <w:rsid w:val="00B30089"/>
    <w:rsid w:val="00B31E5A"/>
    <w:rsid w:val="00B32C05"/>
    <w:rsid w:val="00B37AFB"/>
    <w:rsid w:val="00B4299B"/>
    <w:rsid w:val="00B42F77"/>
    <w:rsid w:val="00B4363A"/>
    <w:rsid w:val="00B47A49"/>
    <w:rsid w:val="00B51CB3"/>
    <w:rsid w:val="00B523E7"/>
    <w:rsid w:val="00B558EB"/>
    <w:rsid w:val="00B60469"/>
    <w:rsid w:val="00B643B5"/>
    <w:rsid w:val="00B653AB"/>
    <w:rsid w:val="00B656DD"/>
    <w:rsid w:val="00B65F9E"/>
    <w:rsid w:val="00B66B19"/>
    <w:rsid w:val="00B7212A"/>
    <w:rsid w:val="00B73097"/>
    <w:rsid w:val="00B73D10"/>
    <w:rsid w:val="00B73F6F"/>
    <w:rsid w:val="00B76A98"/>
    <w:rsid w:val="00B7755D"/>
    <w:rsid w:val="00B80DD2"/>
    <w:rsid w:val="00B813D6"/>
    <w:rsid w:val="00B83B95"/>
    <w:rsid w:val="00B86DF8"/>
    <w:rsid w:val="00B870B3"/>
    <w:rsid w:val="00B914E9"/>
    <w:rsid w:val="00B9316C"/>
    <w:rsid w:val="00B93B29"/>
    <w:rsid w:val="00B94D3E"/>
    <w:rsid w:val="00B956EE"/>
    <w:rsid w:val="00B96708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70E"/>
    <w:rsid w:val="00BC3CBA"/>
    <w:rsid w:val="00BC4844"/>
    <w:rsid w:val="00BC540C"/>
    <w:rsid w:val="00BC7A84"/>
    <w:rsid w:val="00BD4E33"/>
    <w:rsid w:val="00BD5E55"/>
    <w:rsid w:val="00BE6E48"/>
    <w:rsid w:val="00BE7568"/>
    <w:rsid w:val="00BF0C5F"/>
    <w:rsid w:val="00BF3825"/>
    <w:rsid w:val="00BF5920"/>
    <w:rsid w:val="00C00827"/>
    <w:rsid w:val="00C00994"/>
    <w:rsid w:val="00C02346"/>
    <w:rsid w:val="00C02D6B"/>
    <w:rsid w:val="00C030DE"/>
    <w:rsid w:val="00C06955"/>
    <w:rsid w:val="00C073C5"/>
    <w:rsid w:val="00C135F6"/>
    <w:rsid w:val="00C1695A"/>
    <w:rsid w:val="00C22105"/>
    <w:rsid w:val="00C244B6"/>
    <w:rsid w:val="00C25175"/>
    <w:rsid w:val="00C25A0A"/>
    <w:rsid w:val="00C26228"/>
    <w:rsid w:val="00C26D7B"/>
    <w:rsid w:val="00C277EB"/>
    <w:rsid w:val="00C3032C"/>
    <w:rsid w:val="00C336D7"/>
    <w:rsid w:val="00C33B6A"/>
    <w:rsid w:val="00C356C0"/>
    <w:rsid w:val="00C35C37"/>
    <w:rsid w:val="00C366D2"/>
    <w:rsid w:val="00C3702F"/>
    <w:rsid w:val="00C439BC"/>
    <w:rsid w:val="00C44EB3"/>
    <w:rsid w:val="00C4500A"/>
    <w:rsid w:val="00C454D0"/>
    <w:rsid w:val="00C457FC"/>
    <w:rsid w:val="00C45AAB"/>
    <w:rsid w:val="00C47C55"/>
    <w:rsid w:val="00C47F04"/>
    <w:rsid w:val="00C539A1"/>
    <w:rsid w:val="00C61DF5"/>
    <w:rsid w:val="00C64A37"/>
    <w:rsid w:val="00C70C1F"/>
    <w:rsid w:val="00C7158E"/>
    <w:rsid w:val="00C7250B"/>
    <w:rsid w:val="00C72FC4"/>
    <w:rsid w:val="00C7346B"/>
    <w:rsid w:val="00C7541C"/>
    <w:rsid w:val="00C76E00"/>
    <w:rsid w:val="00C77C0E"/>
    <w:rsid w:val="00C8220B"/>
    <w:rsid w:val="00C838F7"/>
    <w:rsid w:val="00C855BE"/>
    <w:rsid w:val="00C85CE7"/>
    <w:rsid w:val="00C90318"/>
    <w:rsid w:val="00C91687"/>
    <w:rsid w:val="00C924A8"/>
    <w:rsid w:val="00C942D1"/>
    <w:rsid w:val="00C945FE"/>
    <w:rsid w:val="00C96FAA"/>
    <w:rsid w:val="00C97A04"/>
    <w:rsid w:val="00CA107B"/>
    <w:rsid w:val="00CA1832"/>
    <w:rsid w:val="00CA1DCC"/>
    <w:rsid w:val="00CA46FF"/>
    <w:rsid w:val="00CA484D"/>
    <w:rsid w:val="00CA4FB6"/>
    <w:rsid w:val="00CA7351"/>
    <w:rsid w:val="00CB7C79"/>
    <w:rsid w:val="00CC20A6"/>
    <w:rsid w:val="00CC6BE5"/>
    <w:rsid w:val="00CC739E"/>
    <w:rsid w:val="00CC7C9C"/>
    <w:rsid w:val="00CC7E1F"/>
    <w:rsid w:val="00CD01CB"/>
    <w:rsid w:val="00CD02D3"/>
    <w:rsid w:val="00CD1D82"/>
    <w:rsid w:val="00CD4BCD"/>
    <w:rsid w:val="00CD5410"/>
    <w:rsid w:val="00CD58B7"/>
    <w:rsid w:val="00CD75A6"/>
    <w:rsid w:val="00CE0575"/>
    <w:rsid w:val="00CE1D4F"/>
    <w:rsid w:val="00CE4556"/>
    <w:rsid w:val="00CE5833"/>
    <w:rsid w:val="00CF0001"/>
    <w:rsid w:val="00CF2DA0"/>
    <w:rsid w:val="00CF2FF5"/>
    <w:rsid w:val="00CF3D9C"/>
    <w:rsid w:val="00CF4099"/>
    <w:rsid w:val="00D00796"/>
    <w:rsid w:val="00D01AE9"/>
    <w:rsid w:val="00D04E46"/>
    <w:rsid w:val="00D1473C"/>
    <w:rsid w:val="00D17E99"/>
    <w:rsid w:val="00D23E30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4742E"/>
    <w:rsid w:val="00D50D9F"/>
    <w:rsid w:val="00D5475C"/>
    <w:rsid w:val="00D56842"/>
    <w:rsid w:val="00D6161E"/>
    <w:rsid w:val="00D616D2"/>
    <w:rsid w:val="00D62095"/>
    <w:rsid w:val="00D62318"/>
    <w:rsid w:val="00D63B5F"/>
    <w:rsid w:val="00D70EF7"/>
    <w:rsid w:val="00D723E9"/>
    <w:rsid w:val="00D739F9"/>
    <w:rsid w:val="00D74B00"/>
    <w:rsid w:val="00D76CDA"/>
    <w:rsid w:val="00D8397C"/>
    <w:rsid w:val="00D84AB9"/>
    <w:rsid w:val="00D874D1"/>
    <w:rsid w:val="00D9167F"/>
    <w:rsid w:val="00D94EED"/>
    <w:rsid w:val="00D96026"/>
    <w:rsid w:val="00DA399D"/>
    <w:rsid w:val="00DA5F40"/>
    <w:rsid w:val="00DA6898"/>
    <w:rsid w:val="00DA7A12"/>
    <w:rsid w:val="00DA7C1C"/>
    <w:rsid w:val="00DB0D27"/>
    <w:rsid w:val="00DB147A"/>
    <w:rsid w:val="00DB1B7A"/>
    <w:rsid w:val="00DC1228"/>
    <w:rsid w:val="00DC6708"/>
    <w:rsid w:val="00DD0830"/>
    <w:rsid w:val="00DD0BBB"/>
    <w:rsid w:val="00DE0F55"/>
    <w:rsid w:val="00DE5CD1"/>
    <w:rsid w:val="00DF664F"/>
    <w:rsid w:val="00E0048A"/>
    <w:rsid w:val="00E01393"/>
    <w:rsid w:val="00E01436"/>
    <w:rsid w:val="00E025F8"/>
    <w:rsid w:val="00E045BD"/>
    <w:rsid w:val="00E07975"/>
    <w:rsid w:val="00E07DBA"/>
    <w:rsid w:val="00E12FDE"/>
    <w:rsid w:val="00E140C8"/>
    <w:rsid w:val="00E17B77"/>
    <w:rsid w:val="00E2114A"/>
    <w:rsid w:val="00E22912"/>
    <w:rsid w:val="00E23337"/>
    <w:rsid w:val="00E24E48"/>
    <w:rsid w:val="00E259EA"/>
    <w:rsid w:val="00E26CBD"/>
    <w:rsid w:val="00E32061"/>
    <w:rsid w:val="00E33634"/>
    <w:rsid w:val="00E33AFB"/>
    <w:rsid w:val="00E34475"/>
    <w:rsid w:val="00E42FF9"/>
    <w:rsid w:val="00E43A8F"/>
    <w:rsid w:val="00E4613A"/>
    <w:rsid w:val="00E465DD"/>
    <w:rsid w:val="00E4714C"/>
    <w:rsid w:val="00E47437"/>
    <w:rsid w:val="00E51AEB"/>
    <w:rsid w:val="00E522A7"/>
    <w:rsid w:val="00E52381"/>
    <w:rsid w:val="00E527EB"/>
    <w:rsid w:val="00E54452"/>
    <w:rsid w:val="00E56DF4"/>
    <w:rsid w:val="00E6054E"/>
    <w:rsid w:val="00E60C03"/>
    <w:rsid w:val="00E61A84"/>
    <w:rsid w:val="00E61BB6"/>
    <w:rsid w:val="00E64E13"/>
    <w:rsid w:val="00E65E89"/>
    <w:rsid w:val="00E66109"/>
    <w:rsid w:val="00E664C5"/>
    <w:rsid w:val="00E67040"/>
    <w:rsid w:val="00E671A2"/>
    <w:rsid w:val="00E71CD2"/>
    <w:rsid w:val="00E728B9"/>
    <w:rsid w:val="00E72BC2"/>
    <w:rsid w:val="00E75984"/>
    <w:rsid w:val="00E75DDF"/>
    <w:rsid w:val="00E76D26"/>
    <w:rsid w:val="00E80DC2"/>
    <w:rsid w:val="00E83470"/>
    <w:rsid w:val="00E84F6F"/>
    <w:rsid w:val="00E866C0"/>
    <w:rsid w:val="00E87631"/>
    <w:rsid w:val="00E87F29"/>
    <w:rsid w:val="00E91E15"/>
    <w:rsid w:val="00E9407E"/>
    <w:rsid w:val="00E940FD"/>
    <w:rsid w:val="00E9457A"/>
    <w:rsid w:val="00E945B7"/>
    <w:rsid w:val="00E970BA"/>
    <w:rsid w:val="00EA11F2"/>
    <w:rsid w:val="00EA2F45"/>
    <w:rsid w:val="00EA485C"/>
    <w:rsid w:val="00EA528B"/>
    <w:rsid w:val="00EA5966"/>
    <w:rsid w:val="00EA5B13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3F3"/>
    <w:rsid w:val="00ED55C0"/>
    <w:rsid w:val="00ED682B"/>
    <w:rsid w:val="00ED6BEF"/>
    <w:rsid w:val="00EE41D5"/>
    <w:rsid w:val="00EE456A"/>
    <w:rsid w:val="00EE4611"/>
    <w:rsid w:val="00EE565D"/>
    <w:rsid w:val="00EF2D94"/>
    <w:rsid w:val="00EF3DC7"/>
    <w:rsid w:val="00EF4CB9"/>
    <w:rsid w:val="00F037A4"/>
    <w:rsid w:val="00F07F9E"/>
    <w:rsid w:val="00F111EF"/>
    <w:rsid w:val="00F11DE6"/>
    <w:rsid w:val="00F12AC6"/>
    <w:rsid w:val="00F140E4"/>
    <w:rsid w:val="00F17197"/>
    <w:rsid w:val="00F2192D"/>
    <w:rsid w:val="00F22BD7"/>
    <w:rsid w:val="00F2302D"/>
    <w:rsid w:val="00F2381E"/>
    <w:rsid w:val="00F23AC0"/>
    <w:rsid w:val="00F27C8F"/>
    <w:rsid w:val="00F31DFD"/>
    <w:rsid w:val="00F32749"/>
    <w:rsid w:val="00F352F0"/>
    <w:rsid w:val="00F364DD"/>
    <w:rsid w:val="00F37172"/>
    <w:rsid w:val="00F413E7"/>
    <w:rsid w:val="00F41F95"/>
    <w:rsid w:val="00F4477E"/>
    <w:rsid w:val="00F45BAA"/>
    <w:rsid w:val="00F52823"/>
    <w:rsid w:val="00F52BA1"/>
    <w:rsid w:val="00F626FF"/>
    <w:rsid w:val="00F63B01"/>
    <w:rsid w:val="00F64192"/>
    <w:rsid w:val="00F655C8"/>
    <w:rsid w:val="00F6670A"/>
    <w:rsid w:val="00F67D8F"/>
    <w:rsid w:val="00F70A90"/>
    <w:rsid w:val="00F7145A"/>
    <w:rsid w:val="00F71F06"/>
    <w:rsid w:val="00F73A03"/>
    <w:rsid w:val="00F75B57"/>
    <w:rsid w:val="00F777C1"/>
    <w:rsid w:val="00F802BE"/>
    <w:rsid w:val="00F80E93"/>
    <w:rsid w:val="00F81081"/>
    <w:rsid w:val="00F83BF4"/>
    <w:rsid w:val="00F83F80"/>
    <w:rsid w:val="00F84D32"/>
    <w:rsid w:val="00F86024"/>
    <w:rsid w:val="00F8611A"/>
    <w:rsid w:val="00F94B6A"/>
    <w:rsid w:val="00F95B4F"/>
    <w:rsid w:val="00F9662C"/>
    <w:rsid w:val="00FA5128"/>
    <w:rsid w:val="00FA6812"/>
    <w:rsid w:val="00FA7E22"/>
    <w:rsid w:val="00FB16F3"/>
    <w:rsid w:val="00FB1D6D"/>
    <w:rsid w:val="00FB42D4"/>
    <w:rsid w:val="00FB5906"/>
    <w:rsid w:val="00FB762F"/>
    <w:rsid w:val="00FC2731"/>
    <w:rsid w:val="00FC2AED"/>
    <w:rsid w:val="00FC370E"/>
    <w:rsid w:val="00FC3B75"/>
    <w:rsid w:val="00FC4E4F"/>
    <w:rsid w:val="00FC5121"/>
    <w:rsid w:val="00FC51AE"/>
    <w:rsid w:val="00FC6D3E"/>
    <w:rsid w:val="00FD202F"/>
    <w:rsid w:val="00FD22C1"/>
    <w:rsid w:val="00FD2D95"/>
    <w:rsid w:val="00FD3F71"/>
    <w:rsid w:val="00FD5EA7"/>
    <w:rsid w:val="00FE1D60"/>
    <w:rsid w:val="00FF0034"/>
    <w:rsid w:val="00FF1069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73D6A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539A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B7241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CF2FF5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8206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942D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942D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942D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942D1"/>
    <w:rPr>
      <w:rFonts w:ascii="Fira Sans" w:hAnsi="Fira Sans"/>
      <w:color w:val="FFFFFF" w:themeColor="background1"/>
      <w:sz w:val="20"/>
    </w:rPr>
  </w:style>
  <w:style w:type="paragraph" w:customStyle="1" w:styleId="BRAKSTYLU">
    <w:name w:val="BRAK STYLU"/>
    <w:basedOn w:val="Normalny"/>
    <w:qFormat/>
    <w:rsid w:val="00AD0D0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4"/>
      <w:szCs w:val="72"/>
    </w:rPr>
  </w:style>
  <w:style w:type="paragraph" w:customStyle="1" w:styleId="boczektablicy">
    <w:name w:val="boczek_tablicy"/>
    <w:basedOn w:val="Nagwek8"/>
    <w:qFormat/>
    <w:rsid w:val="007D4249"/>
    <w:pPr>
      <w:framePr w:hSpace="141" w:wrap="around" w:vAnchor="text" w:hAnchor="margin" w:xAlign="center" w:y="59"/>
      <w:tabs>
        <w:tab w:val="right" w:leader="dot" w:pos="4156"/>
      </w:tabs>
      <w:spacing w:before="120" w:after="120" w:line="240" w:lineRule="exact"/>
      <w:contextualSpacing/>
    </w:pPr>
    <w:rPr>
      <w:rFonts w:ascii="Fira Sans" w:hAnsi="Fira Sans"/>
      <w:color w:val="000000" w:themeColor="text1"/>
      <w:sz w:val="19"/>
      <w:szCs w:val="19"/>
    </w:rPr>
  </w:style>
  <w:style w:type="paragraph" w:customStyle="1" w:styleId="tablicadane">
    <w:name w:val="tablica_dane"/>
    <w:basedOn w:val="Normalny"/>
    <w:qFormat/>
    <w:rsid w:val="000E55DF"/>
    <w:pPr>
      <w:framePr w:hSpace="141" w:wrap="around" w:vAnchor="text" w:hAnchor="margin" w:xAlign="center" w:y="59"/>
      <w:spacing w:line="240" w:lineRule="exact"/>
      <w:jc w:val="right"/>
    </w:pPr>
    <w:rPr>
      <w:szCs w:val="19"/>
    </w:rPr>
  </w:style>
  <w:style w:type="paragraph" w:customStyle="1" w:styleId="tablicaglowka">
    <w:name w:val="tablica_glowka"/>
    <w:basedOn w:val="Normalny"/>
    <w:qFormat/>
    <w:rsid w:val="00C855BE"/>
    <w:pPr>
      <w:framePr w:hSpace="141" w:wrap="around" w:vAnchor="text" w:hAnchor="margin" w:xAlign="center" w:y="59"/>
      <w:spacing w:line="240" w:lineRule="exact"/>
      <w:jc w:val="center"/>
    </w:pPr>
    <w:rPr>
      <w:szCs w:val="19"/>
    </w:rPr>
  </w:style>
  <w:style w:type="paragraph" w:styleId="Poprawka">
    <w:name w:val="Revision"/>
    <w:hidden/>
    <w:uiPriority w:val="99"/>
    <w:semiHidden/>
    <w:rsid w:val="00D76CD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hyperlink" Target="https://x.com/GUS_STAT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F15F7-75DB-40D0-9CAF-D0F072E9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Obrót nieruchomościami w 2025 r</vt:lpstr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Obrót nieruchomościami w 2025 r</dc:title>
  <dc:creator/>
  <cp:lastModifiedBy/>
  <cp:revision>1</cp:revision>
  <dcterms:created xsi:type="dcterms:W3CDTF">2026-07-06T18:38:00Z</dcterms:created>
  <dcterms:modified xsi:type="dcterms:W3CDTF">2026-07-07T06:44:00Z</dcterms:modified>
</cp:coreProperties>
</file>