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E9B5" w14:textId="77777777" w:rsidR="00393DA5" w:rsidRPr="00FC581D" w:rsidRDefault="00D935D4" w:rsidP="00393DA5">
      <w:pPr>
        <w:pStyle w:val="Tytuinfomacjisygnalnej"/>
        <w:spacing w:after="360"/>
      </w:pPr>
      <w:r>
        <w:t xml:space="preserve">Nawiązania </w:t>
      </w:r>
      <w:r w:rsidR="00FA1C07">
        <w:t xml:space="preserve">i </w:t>
      </w:r>
      <w:r w:rsidR="00966BD3">
        <w:t xml:space="preserve">zakończenia </w:t>
      </w:r>
      <w:r w:rsidR="00FA1C07">
        <w:t>stosunk</w:t>
      </w:r>
      <w:r w:rsidR="00272616">
        <w:t>u</w:t>
      </w:r>
      <w:r w:rsidR="00916888">
        <w:t xml:space="preserve"> </w:t>
      </w:r>
      <w:r w:rsidR="00FA1C07">
        <w:t>pracy</w:t>
      </w:r>
      <w:r w:rsidR="000F200F">
        <w:t xml:space="preserve"> </w:t>
      </w:r>
      <w:r w:rsidR="007F293F">
        <w:t>w </w:t>
      </w:r>
      <w:r w:rsidR="00F44FEC">
        <w:t>2 </w:t>
      </w:r>
      <w:r w:rsidR="00792305">
        <w:t xml:space="preserve">kwartale </w:t>
      </w:r>
      <w:r w:rsidR="00393DA5" w:rsidRPr="002161A2">
        <w:t>202</w:t>
      </w:r>
      <w:r>
        <w:t>5</w:t>
      </w:r>
      <w:r w:rsidR="00393DA5" w:rsidRPr="002161A2">
        <w:t xml:space="preserve"> r.</w:t>
      </w:r>
    </w:p>
    <w:p w14:paraId="2669BD9D" w14:textId="5DA92B67" w:rsidR="00393DA5" w:rsidRPr="00792305" w:rsidRDefault="00393DA5" w:rsidP="0078777D">
      <w:pPr>
        <w:pStyle w:val="Lead"/>
        <w:spacing w:before="480" w:after="1080" w:line="240" w:lineRule="exact"/>
        <w:rPr>
          <w:color w:val="0D0D0D" w:themeColor="text1" w:themeTint="F2"/>
          <w:shd w:val="clear" w:color="auto" w:fill="FFFFFF"/>
        </w:rPr>
      </w:pPr>
      <w:r w:rsidRPr="00423146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89CCCBF" wp14:editId="726790F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635250" cy="2019300"/>
                <wp:effectExtent l="0" t="0" r="0" b="0"/>
                <wp:wrapSquare wrapText="bothSides"/>
                <wp:docPr id="2" name="Pole tekstowe 2" descr="545,6 tysiąca nawiązanych stosunków pracy;&#10;639,6 tysiąca zakończonych stosunków pracy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01930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24464" w14:textId="77777777" w:rsidR="00255F25" w:rsidRPr="007F293F" w:rsidRDefault="00F44FEC" w:rsidP="00314EE8">
                            <w:pPr>
                              <w:pStyle w:val="tekstzboku"/>
                              <w:spacing w:line="240" w:lineRule="auto"/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</w:pPr>
                            <w:r w:rsidRPr="0042314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545,6</w:t>
                            </w:r>
                            <w:r w:rsidR="00255F25" w:rsidRPr="007F293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tys. </w:t>
                            </w:r>
                          </w:p>
                          <w:p w14:paraId="1F4673C4" w14:textId="77777777" w:rsidR="00255F25" w:rsidRPr="007F293F" w:rsidRDefault="00255F25" w:rsidP="00314EE8">
                            <w:pPr>
                              <w:pStyle w:val="tekstzboku"/>
                              <w:spacing w:line="240" w:lineRule="auto"/>
                              <w:rPr>
                                <w:rStyle w:val="WartowskanikaZnak"/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  <w:r w:rsidRPr="007F293F">
                              <w:rPr>
                                <w:rStyle w:val="WartowskanikaZnak"/>
                                <w:rFonts w:ascii="Fira Sans" w:hAnsi="Fira Sans"/>
                                <w:sz w:val="20"/>
                                <w:szCs w:val="20"/>
                              </w:rPr>
                              <w:t>nawiązanych stosunków pracy</w:t>
                            </w:r>
                          </w:p>
                          <w:p w14:paraId="6CD3EBF5" w14:textId="77777777" w:rsidR="00255F25" w:rsidRPr="007F293F" w:rsidRDefault="00F44FEC" w:rsidP="00314EE8">
                            <w:pPr>
                              <w:pStyle w:val="tekstzboku"/>
                              <w:spacing w:line="240" w:lineRule="auto"/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</w:pPr>
                            <w:r w:rsidRPr="0042314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639,6</w:t>
                            </w:r>
                            <w:r w:rsidR="00255F25" w:rsidRPr="007F293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tys.</w:t>
                            </w:r>
                          </w:p>
                          <w:p w14:paraId="19101A54" w14:textId="77777777" w:rsidR="00255F25" w:rsidRPr="007F293F" w:rsidRDefault="00255F25" w:rsidP="00314EE8">
                            <w:pPr>
                              <w:pStyle w:val="tekstzboku"/>
                              <w:spacing w:line="240" w:lineRule="auto"/>
                              <w:rPr>
                                <w:rStyle w:val="WartowskanikaZnak"/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  <w:r w:rsidRPr="007F293F">
                              <w:rPr>
                                <w:rStyle w:val="WartowskanikaZnak"/>
                                <w:rFonts w:ascii="Fira Sans" w:hAnsi="Fira Sans"/>
                                <w:sz w:val="20"/>
                                <w:szCs w:val="20"/>
                              </w:rPr>
                              <w:t>zakończonych stosunków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CCCBF" id="Pole tekstowe 2" o:spid="_x0000_s1026" alt="545,6 tysiąca nawiązanych stosunków pracy;&#10;639,6 tysiąca zakończonych stosunków pracy&#10;&#10;" style="position:absolute;margin-left:0;margin-top:6.55pt;width:207.5pt;height:159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9dEwIAAPwDAAAOAAAAZHJzL2Uyb0RvYy54bWysU9tu2zAMfR+wfxD0vthxki4x4hRdug4D&#10;ugvW7QMUWY6FyaJGKbG7rx8lp2nQvQ3zg0Ca1CF5eLS+HjrDjgq9Blvx6STnTFkJtbb7iv/4fvdm&#10;yZkPwtbCgFUVf1SeX29ev1r3rlQFtGBqhYxArC97V/E2BFdmmZet6oSfgFOWgg1gJwK5uM9qFD2h&#10;dyYr8vwq6wFrhyCV9/T3dgzyTcJvGiXDl6bxKjBTceotpBPTuYtntlmLco/CtVqe2hD/0EUntKWi&#10;Z6hbEQQ7oP4LqtMSwUMTJhK6DJpGS5VmoGmm+YtpHlrhVJqFyPHuTJP/f7Dy8/HBfUUWhncw0ALT&#10;EN7dg/zpmYVtK+xe3SBC3ypRU+FppCzrnS9PVyPVvvQRZNd/gpqWLA4BEtDQYBdZoTkZodMCHs+k&#10;qyEwST+Lq9miWFBIUoxIWM3ytJZMlE/XHfrwQUHHolFxhIOtv9FqUw1xvPch9iTKp7xY0oPR9Z02&#10;Jjm4320NsqMgGSyKYrZapjFepBnL+oqvqJ2EbCHeTwrpdCCZGt1VfJnHbxRO5OS9rVNKENqMNnVi&#10;7ImkyMvIUBh2AyVGsnZQPxJdCKMc6fmQ0QL+5qwnKVbc/zoIVJyZj5YoX03n86jd5MwXbwty8DKy&#10;u4wIKwmq4oGz0dyGpPfIg4UbWk2jE1/PnZx6JYklGk/PIWr40k9Zz4928wcAAP//AwBQSwMEFAAG&#10;AAgAAAAhAIiqSRXdAAAABwEAAA8AAABkcnMvZG93bnJldi54bWxMj8FOwzAQRO9I/IO1SNyoY1Kg&#10;CnEqhFROQEVb0auTbJOIeB1sN03/nuUEx5lZzbzNl5PtxYg+dI40qFkCAqlydUeNht12dbMAEaKh&#10;2vSOUMMZAyyLy4vcZLU70QeOm9gILqGQGQ1tjEMmZahatCbM3IDE2cF5ayJL38jamxOX217eJsm9&#10;tKYjXmjNgM8tVl+bo9VgHtT6czzPm9XrrvT77fvh5ftt1Pr6anp6BBFxin/H8IvP6FAwU+mOVAfR&#10;a+BHIrupAsHpXN2xUWpIU6VAFrn8z1/8AAAA//8DAFBLAQItABQABgAIAAAAIQC2gziS/gAAAOEB&#10;AAATAAAAAAAAAAAAAAAAAAAAAABbQ29udGVudF9UeXBlc10ueG1sUEsBAi0AFAAGAAgAAAAhADj9&#10;If/WAAAAlAEAAAsAAAAAAAAAAAAAAAAALwEAAF9yZWxzLy5yZWxzUEsBAi0AFAAGAAgAAAAhAIsz&#10;L10TAgAA/AMAAA4AAAAAAAAAAAAAAAAALgIAAGRycy9lMm9Eb2MueG1sUEsBAi0AFAAGAAgAAAAh&#10;AIiqSRXdAAAABwEAAA8AAAAAAAAAAAAAAAAAbQQAAGRycy9kb3ducmV2LnhtbFBLBQYAAAAABAAE&#10;APMAAAB3BQAAAAA=&#10;" fillcolor="#522398" stroked="f">
                <v:stroke joinstyle="miter"/>
                <v:textbox>
                  <w:txbxContent>
                    <w:p w14:paraId="0E424464" w14:textId="77777777" w:rsidR="00255F25" w:rsidRPr="007F293F" w:rsidRDefault="00F44FEC" w:rsidP="00314EE8">
                      <w:pPr>
                        <w:pStyle w:val="tekstzboku"/>
                        <w:spacing w:line="240" w:lineRule="auto"/>
                        <w:rPr>
                          <w:rStyle w:val="WartowskanikaZnak"/>
                          <w:sz w:val="72"/>
                          <w:szCs w:val="72"/>
                        </w:rPr>
                      </w:pPr>
                      <w:r w:rsidRPr="00423146">
                        <w:rPr>
                          <w:rStyle w:val="WartowskanikaZnak"/>
                          <w:sz w:val="72"/>
                          <w:szCs w:val="72"/>
                        </w:rPr>
                        <w:t>545,6</w:t>
                      </w:r>
                      <w:r w:rsidR="00255F25" w:rsidRPr="007F293F">
                        <w:rPr>
                          <w:rStyle w:val="WartowskanikaZnak"/>
                          <w:sz w:val="72"/>
                          <w:szCs w:val="72"/>
                        </w:rPr>
                        <w:t xml:space="preserve"> tys. </w:t>
                      </w:r>
                    </w:p>
                    <w:p w14:paraId="1F4673C4" w14:textId="77777777" w:rsidR="00255F25" w:rsidRPr="007F293F" w:rsidRDefault="00255F25" w:rsidP="00314EE8">
                      <w:pPr>
                        <w:pStyle w:val="tekstzboku"/>
                        <w:spacing w:line="240" w:lineRule="auto"/>
                        <w:rPr>
                          <w:rStyle w:val="WartowskanikaZnak"/>
                          <w:rFonts w:ascii="Fira Sans" w:hAnsi="Fira Sans"/>
                          <w:sz w:val="20"/>
                          <w:szCs w:val="20"/>
                        </w:rPr>
                      </w:pPr>
                      <w:r w:rsidRPr="007F293F">
                        <w:rPr>
                          <w:rStyle w:val="WartowskanikaZnak"/>
                          <w:rFonts w:ascii="Fira Sans" w:hAnsi="Fira Sans"/>
                          <w:sz w:val="20"/>
                          <w:szCs w:val="20"/>
                        </w:rPr>
                        <w:t>nawiązanych stosunków pracy</w:t>
                      </w:r>
                    </w:p>
                    <w:p w14:paraId="6CD3EBF5" w14:textId="77777777" w:rsidR="00255F25" w:rsidRPr="007F293F" w:rsidRDefault="00F44FEC" w:rsidP="00314EE8">
                      <w:pPr>
                        <w:pStyle w:val="tekstzboku"/>
                        <w:spacing w:line="240" w:lineRule="auto"/>
                        <w:rPr>
                          <w:rStyle w:val="WartowskanikaZnak"/>
                          <w:sz w:val="72"/>
                          <w:szCs w:val="72"/>
                        </w:rPr>
                      </w:pPr>
                      <w:r w:rsidRPr="00423146">
                        <w:rPr>
                          <w:rStyle w:val="WartowskanikaZnak"/>
                          <w:sz w:val="72"/>
                          <w:szCs w:val="72"/>
                        </w:rPr>
                        <w:t>639,6</w:t>
                      </w:r>
                      <w:r w:rsidR="00255F25" w:rsidRPr="007F293F">
                        <w:rPr>
                          <w:rStyle w:val="WartowskanikaZnak"/>
                          <w:sz w:val="72"/>
                          <w:szCs w:val="72"/>
                        </w:rPr>
                        <w:t xml:space="preserve"> tys.</w:t>
                      </w:r>
                    </w:p>
                    <w:p w14:paraId="19101A54" w14:textId="77777777" w:rsidR="00255F25" w:rsidRPr="007F293F" w:rsidRDefault="00255F25" w:rsidP="00314EE8">
                      <w:pPr>
                        <w:pStyle w:val="tekstzboku"/>
                        <w:spacing w:line="240" w:lineRule="auto"/>
                        <w:rPr>
                          <w:rStyle w:val="WartowskanikaZnak"/>
                          <w:rFonts w:ascii="Fira Sans" w:hAnsi="Fira Sans"/>
                          <w:sz w:val="20"/>
                          <w:szCs w:val="20"/>
                        </w:rPr>
                      </w:pPr>
                      <w:r w:rsidRPr="007F293F">
                        <w:rPr>
                          <w:rStyle w:val="WartowskanikaZnak"/>
                          <w:rFonts w:ascii="Fira Sans" w:hAnsi="Fira Sans"/>
                          <w:sz w:val="20"/>
                          <w:szCs w:val="20"/>
                        </w:rPr>
                        <w:t>zakończonych stosunków pracy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41FC4" w:rsidRPr="00423146">
        <w:rPr>
          <w:shd w:val="clear" w:color="auto" w:fill="FFFFFF"/>
        </w:rPr>
        <w:t>W</w:t>
      </w:r>
      <w:r w:rsidR="005C10B6" w:rsidRPr="00423146">
        <w:rPr>
          <w:shd w:val="clear" w:color="auto" w:fill="FFFFFF"/>
        </w:rPr>
        <w:t xml:space="preserve"> </w:t>
      </w:r>
      <w:r w:rsidR="00F44FEC" w:rsidRPr="00423146">
        <w:rPr>
          <w:shd w:val="clear" w:color="auto" w:fill="FFFFFF"/>
        </w:rPr>
        <w:t xml:space="preserve">2 </w:t>
      </w:r>
      <w:r w:rsidR="005C10B6" w:rsidRPr="00423146">
        <w:rPr>
          <w:shd w:val="clear" w:color="auto" w:fill="FFFFFF"/>
        </w:rPr>
        <w:t>kwartale 2</w:t>
      </w:r>
      <w:r w:rsidR="00975F0B" w:rsidRPr="00423146">
        <w:rPr>
          <w:shd w:val="clear" w:color="auto" w:fill="FFFFFF"/>
        </w:rPr>
        <w:t>025 r. liczba nawiązań stosunku</w:t>
      </w:r>
      <w:r w:rsidR="005C10B6" w:rsidRPr="00423146">
        <w:rPr>
          <w:shd w:val="clear" w:color="auto" w:fill="FFFFFF"/>
        </w:rPr>
        <w:t xml:space="preserve"> pracy była niższa o </w:t>
      </w:r>
      <w:r w:rsidR="00F44FEC" w:rsidRPr="00423146">
        <w:rPr>
          <w:shd w:val="clear" w:color="auto" w:fill="FFFFFF"/>
        </w:rPr>
        <w:t>94,0</w:t>
      </w:r>
      <w:r w:rsidR="005C10B6" w:rsidRPr="00423146">
        <w:rPr>
          <w:shd w:val="clear" w:color="auto" w:fill="FFFFFF"/>
        </w:rPr>
        <w:t xml:space="preserve"> tys. od liczby </w:t>
      </w:r>
      <w:r w:rsidR="008F79F1" w:rsidRPr="00423146">
        <w:rPr>
          <w:shd w:val="clear" w:color="auto" w:fill="FFFFFF"/>
        </w:rPr>
        <w:t>zakończ</w:t>
      </w:r>
      <w:r w:rsidR="005C10B6" w:rsidRPr="00423146">
        <w:rPr>
          <w:shd w:val="clear" w:color="auto" w:fill="FFFFFF"/>
        </w:rPr>
        <w:t xml:space="preserve">eń stosunku pracy. </w:t>
      </w:r>
      <w:r w:rsidR="001905E2">
        <w:t xml:space="preserve">Biorąc pod uwagę średnie grupy zawodów najwięcej nawiązań odnotowano </w:t>
      </w:r>
      <w:r w:rsidR="00CF0629">
        <w:t>w grupie</w:t>
      </w:r>
      <w:r w:rsidR="001905E2">
        <w:t xml:space="preserve"> Pracowni</w:t>
      </w:r>
      <w:r w:rsidR="0020789C">
        <w:t>cy</w:t>
      </w:r>
      <w:r w:rsidR="001905E2">
        <w:t xml:space="preserve"> sprzedaży w sklepach</w:t>
      </w:r>
      <w:r w:rsidR="00CF0629">
        <w:t xml:space="preserve">, co stanowiło </w:t>
      </w:r>
      <w:r w:rsidR="001905E2">
        <w:t>6,6% ogółu nawiązań.</w:t>
      </w:r>
      <w:r w:rsidR="0011222C">
        <w:t xml:space="preserve"> </w:t>
      </w:r>
      <w:r w:rsidR="005C10B6" w:rsidRPr="00423146">
        <w:rPr>
          <w:shd w:val="clear" w:color="auto" w:fill="FFFFFF"/>
        </w:rPr>
        <w:t>Najczęściej zakończenie stosunku pracy następowało na mocy porozumienia stron</w:t>
      </w:r>
      <w:r w:rsidR="00E16C3E" w:rsidRPr="00423146">
        <w:rPr>
          <w:shd w:val="clear" w:color="auto" w:fill="FFFFFF"/>
        </w:rPr>
        <w:t xml:space="preserve"> </w:t>
      </w:r>
      <w:r w:rsidR="009E0406" w:rsidRPr="00423146">
        <w:rPr>
          <w:shd w:val="clear" w:color="auto" w:fill="FFFFFF"/>
        </w:rPr>
        <w:t>(</w:t>
      </w:r>
      <w:r w:rsidR="00F44FEC" w:rsidRPr="00423146">
        <w:rPr>
          <w:shd w:val="clear" w:color="auto" w:fill="FFFFFF"/>
        </w:rPr>
        <w:t>45,0</w:t>
      </w:r>
      <w:r w:rsidR="00E16C3E" w:rsidRPr="00423146">
        <w:rPr>
          <w:shd w:val="clear" w:color="auto" w:fill="FFFFFF"/>
        </w:rPr>
        <w:t>%</w:t>
      </w:r>
      <w:r w:rsidR="00E16C3E">
        <w:rPr>
          <w:shd w:val="clear" w:color="auto" w:fill="FFFFFF"/>
        </w:rPr>
        <w:t xml:space="preserve"> wszystkich zakończeń</w:t>
      </w:r>
      <w:r w:rsidR="009E0406">
        <w:rPr>
          <w:shd w:val="clear" w:color="auto" w:fill="FFFFFF"/>
        </w:rPr>
        <w:t>)</w:t>
      </w:r>
      <w:r w:rsidR="005C10B6">
        <w:rPr>
          <w:shd w:val="clear" w:color="auto" w:fill="FFFFFF"/>
        </w:rPr>
        <w:t>.</w:t>
      </w:r>
    </w:p>
    <w:p w14:paraId="419C096D" w14:textId="169C1A47" w:rsidR="00D1775F" w:rsidRDefault="005A5AE0" w:rsidP="00E4723B">
      <w:r>
        <w:rPr>
          <w:szCs w:val="19"/>
        </w:rPr>
        <w:t xml:space="preserve">Przedmiotem niniejszego opracowania </w:t>
      </w:r>
      <w:r w:rsidR="009E0406">
        <w:rPr>
          <w:szCs w:val="19"/>
        </w:rPr>
        <w:t>są</w:t>
      </w:r>
      <w:r>
        <w:rPr>
          <w:szCs w:val="19"/>
        </w:rPr>
        <w:t xml:space="preserve"> nawiąza</w:t>
      </w:r>
      <w:r w:rsidR="009E0406">
        <w:rPr>
          <w:szCs w:val="19"/>
        </w:rPr>
        <w:t>nia</w:t>
      </w:r>
      <w:r>
        <w:rPr>
          <w:szCs w:val="19"/>
        </w:rPr>
        <w:t xml:space="preserve"> i zakończe</w:t>
      </w:r>
      <w:r w:rsidR="009E0406">
        <w:rPr>
          <w:szCs w:val="19"/>
        </w:rPr>
        <w:t>nia</w:t>
      </w:r>
      <w:r>
        <w:rPr>
          <w:szCs w:val="19"/>
        </w:rPr>
        <w:t xml:space="preserve"> stosunku pracy</w:t>
      </w:r>
      <w:r w:rsidR="009E0406">
        <w:rPr>
          <w:szCs w:val="19"/>
        </w:rPr>
        <w:t>, odnotowywane w</w:t>
      </w:r>
      <w:r>
        <w:rPr>
          <w:szCs w:val="19"/>
        </w:rPr>
        <w:t xml:space="preserve"> rejestr</w:t>
      </w:r>
      <w:r w:rsidR="009E0406">
        <w:rPr>
          <w:szCs w:val="19"/>
        </w:rPr>
        <w:t>ach</w:t>
      </w:r>
      <w:r>
        <w:rPr>
          <w:szCs w:val="19"/>
        </w:rPr>
        <w:t xml:space="preserve"> </w:t>
      </w:r>
      <w:r w:rsidR="00F44C69">
        <w:rPr>
          <w:rFonts w:eastAsiaTheme="minorEastAsia"/>
          <w:color w:val="000000" w:themeColor="text1"/>
        </w:rPr>
        <w:t>Zakładu Ubezpieczeń Społecznych</w:t>
      </w:r>
      <w:r w:rsidR="009E0406">
        <w:rPr>
          <w:szCs w:val="19"/>
        </w:rPr>
        <w:t>.</w:t>
      </w:r>
      <w:r>
        <w:rPr>
          <w:szCs w:val="19"/>
        </w:rPr>
        <w:t xml:space="preserve"> </w:t>
      </w:r>
      <w:r w:rsidR="009E0406">
        <w:rPr>
          <w:szCs w:val="19"/>
        </w:rPr>
        <w:t xml:space="preserve">Są to </w:t>
      </w:r>
      <w:r>
        <w:rPr>
          <w:szCs w:val="19"/>
        </w:rPr>
        <w:t>zdarze</w:t>
      </w:r>
      <w:r w:rsidR="009E0406">
        <w:rPr>
          <w:szCs w:val="19"/>
        </w:rPr>
        <w:t>nia</w:t>
      </w:r>
      <w:r>
        <w:rPr>
          <w:szCs w:val="19"/>
        </w:rPr>
        <w:t xml:space="preserve"> polegając</w:t>
      </w:r>
      <w:r w:rsidR="009E0406">
        <w:rPr>
          <w:szCs w:val="19"/>
        </w:rPr>
        <w:t>e</w:t>
      </w:r>
      <w:r>
        <w:rPr>
          <w:szCs w:val="19"/>
        </w:rPr>
        <w:t xml:space="preserve"> na rozpoczęciu lub zakończeniu formalnej relacji pomiędzy pracodawcą a pracownikiem. </w:t>
      </w:r>
      <w:r w:rsidR="00CB1B8A" w:rsidRPr="00487836">
        <w:rPr>
          <w:szCs w:val="19"/>
        </w:rPr>
        <w:t xml:space="preserve">Informacje o liczbie nawiązań oraz zakończeń stosunku pracy </w:t>
      </w:r>
      <w:r w:rsidR="00D1775F">
        <w:rPr>
          <w:szCs w:val="19"/>
        </w:rPr>
        <w:t>w </w:t>
      </w:r>
      <w:r w:rsidR="00CB1B8A" w:rsidRPr="00487836">
        <w:rPr>
          <w:szCs w:val="19"/>
        </w:rPr>
        <w:t>kwartale dotyczą wszystkich zdarzeń, które w nim nastąpiły, niezależnie od wymiaru etatu</w:t>
      </w:r>
      <w:r w:rsidR="001A54EA">
        <w:rPr>
          <w:szCs w:val="19"/>
        </w:rPr>
        <w:t xml:space="preserve"> oraz </w:t>
      </w:r>
      <w:r w:rsidR="001A54EA" w:rsidRPr="00E4723B">
        <w:rPr>
          <w:szCs w:val="19"/>
        </w:rPr>
        <w:t xml:space="preserve">niezależnie </w:t>
      </w:r>
      <w:r w:rsidR="00E4723B" w:rsidRPr="00E4723B">
        <w:rPr>
          <w:szCs w:val="19"/>
        </w:rPr>
        <w:t xml:space="preserve">od tego, </w:t>
      </w:r>
      <w:r w:rsidR="001A54EA" w:rsidRPr="00E4723B">
        <w:rPr>
          <w:szCs w:val="19"/>
        </w:rPr>
        <w:t>czy była to praca główna</w:t>
      </w:r>
      <w:r w:rsidR="00CB1B8A" w:rsidRPr="00E4723B">
        <w:rPr>
          <w:szCs w:val="19"/>
        </w:rPr>
        <w:t>.</w:t>
      </w:r>
      <w:r w:rsidR="007806C0" w:rsidRPr="00E4723B">
        <w:rPr>
          <w:szCs w:val="19"/>
        </w:rPr>
        <w:t xml:space="preserve"> </w:t>
      </w:r>
      <w:r w:rsidR="00D1775F" w:rsidRPr="00E4723B">
        <w:t>Analiza nie obejmuje zdarzeń dotyczących osób ubezpieczonych</w:t>
      </w:r>
      <w:r w:rsidR="00D1775F" w:rsidRPr="00D1775F">
        <w:t xml:space="preserve"> w</w:t>
      </w:r>
      <w:r w:rsidR="0078777D">
        <w:t> </w:t>
      </w:r>
      <w:r w:rsidR="00D1775F" w:rsidRPr="00D1775F">
        <w:t>Kasie Rolniczego Ubezpieczenia Społecznego</w:t>
      </w:r>
      <w:r w:rsidR="00D1775F">
        <w:t>.</w:t>
      </w:r>
    </w:p>
    <w:p w14:paraId="1A2268D3" w14:textId="77777777" w:rsidR="007F293F" w:rsidRPr="00012472" w:rsidRDefault="00B56019" w:rsidP="00D1775F">
      <w:pPr>
        <w:spacing w:before="360" w:line="240" w:lineRule="auto"/>
        <w:rPr>
          <w:rFonts w:eastAsia="Times New Roman" w:cs="Times New Roman"/>
          <w:b/>
          <w:bCs/>
          <w:color w:val="522398"/>
          <w:spacing w:val="-2"/>
        </w:rPr>
      </w:pPr>
      <w:r w:rsidRPr="00012472">
        <w:rPr>
          <w:rFonts w:eastAsia="Times New Roman" w:cs="Times New Roman"/>
          <w:b/>
          <w:bCs/>
          <w:color w:val="522398"/>
          <w:spacing w:val="-2"/>
        </w:rPr>
        <w:t xml:space="preserve">Nawiązania </w:t>
      </w:r>
      <w:r w:rsidR="007F293F" w:rsidRPr="00012472">
        <w:rPr>
          <w:rFonts w:eastAsia="Times New Roman" w:cs="Times New Roman"/>
          <w:b/>
          <w:bCs/>
          <w:color w:val="522398"/>
          <w:spacing w:val="-2"/>
        </w:rPr>
        <w:t>stosunku pracy</w:t>
      </w:r>
    </w:p>
    <w:p w14:paraId="351C3268" w14:textId="7E308230" w:rsidR="00035C77" w:rsidRDefault="0018713B" w:rsidP="00012472">
      <w:pPr>
        <w:rPr>
          <w:szCs w:val="19"/>
        </w:rPr>
      </w:pPr>
      <w:r w:rsidRPr="00012472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16288" behindDoc="1" locked="0" layoutInCell="1" allowOverlap="1" wp14:anchorId="0A30CB1E" wp14:editId="0CECF5B9">
                <wp:simplePos x="0" y="0"/>
                <wp:positionH relativeFrom="page">
                  <wp:posOffset>5753592</wp:posOffset>
                </wp:positionH>
                <wp:positionV relativeFrom="paragraph">
                  <wp:posOffset>619288</wp:posOffset>
                </wp:positionV>
                <wp:extent cx="1725295" cy="1204595"/>
                <wp:effectExtent l="0" t="0" r="0" b="9525"/>
                <wp:wrapTight wrapText="bothSides">
                  <wp:wrapPolygon edited="0">
                    <wp:start x="477" y="0"/>
                    <wp:lineTo x="477" y="21179"/>
                    <wp:lineTo x="20749" y="21179"/>
                    <wp:lineTo x="20749" y="0"/>
                    <wp:lineTo x="477" y="0"/>
                  </wp:wrapPolygon>
                </wp:wrapTight>
                <wp:docPr id="19" name="Pole tekstowe 16" descr="Najwięcej nawiązanych i zakończonych stosunków pracy odnotowano w podmiotach zaliczanych do sekcji Przetwórstwo przemysł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C9D37" w14:textId="77777777" w:rsidR="00255F25" w:rsidRPr="00012472" w:rsidRDefault="00255F25" w:rsidP="00012472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012472">
                              <w:rPr>
                                <w:color w:val="522398"/>
                              </w:rPr>
                              <w:t>Najwięcej nawiązanych i zakończonych stosunków pracy odnotowano w podmiotach zaliczanych do sekcji Przetwórstwo przemysłowe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0CB1E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Najwięcej nawiązanych i zakończonych stosunków pracy odnotowano w podmiotach zaliczanych do sekcji Przetwórstwo przemysłowe" style="position:absolute;margin-left:453.05pt;margin-top:48.75pt;width:135.85pt;height:94.85pt;z-index:-251400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K+4QEAAKkDAAAOAAAAZHJzL2Uyb0RvYy54bWysU9tu1DAQfUfiHyy/s7lol9Jos1VpVYRU&#10;KFLhAxzHSSwSjxl7N1m+nrGTbhd4q/pieTz2mTlnjrdX09Czg0KnwZQ8W6WcKSOh1qYt+Y/vd+8+&#10;cOa8MLXowaiSH5XjV7u3b7ajLVQOHfS1QkYgxhWjLXnnvS2SxMlODcKtwCpDyQZwEJ5CbJMaxUjo&#10;Q5/kafo+GQFriyCVc3R6Oyf5LuI3jZL+oWmc8qwvOfXm44pxrcKa7LaiaFHYTsulDfGCLgahDRU9&#10;Qd0KL9ge9X9Qg5YIDhq/kjAk0DRaqsiB2GTpP2weO2FV5ELiOHuSyb0erPx6eLTfkPnpI0w0wEjC&#10;2XuQPx0zcNMJ06prRBg7JWoqnAXJktG6YnkapHaFCyDV+AVqGrLYe4hAU4NDUIV4MkKnARxPoqvJ&#10;MxlKXuSb/HLDmaRclqfrDQWhhiienlt0/pOCgYVNyZGmGuHF4d75+erTlVDNwJ3u+zjZ3vx1QJjh&#10;JLYfOp5791M1MV0v3AKbCuoj8UGY/UL+pk0H+JuzkbxScvdrL1Bx1n82pMlltl4Hc8VgvbnIKcDz&#10;THWeEUYSVMk9Z/P2xs+G3FvUbUeV5ikYuCYdGx0ZPne1tE9+iBot3g2GO4/jrecftvsDAAD//wMA&#10;UEsDBBQABgAIAAAAIQCh9Uw63wAAAAsBAAAPAAAAZHJzL2Rvd25yZXYueG1sTI9NT8MwDIbvSPsP&#10;kSdxY0krtm6l6TQNcQUxPiRuWeO1FY1TNdla/j3eCW62/Oj18xbbyXXigkNoPWlIFgoEUuVtS7WG&#10;97enuzWIEA1Z03lCDT8YYFvObgqTWz/SK14OsRYcQiE3GpoY+1zKUDXoTFj4HolvJz84E3kdamkH&#10;M3K462Sq1Eo60xJ/aEyP+war78PZafh4Pn193quX+tEt+9FPSpLbSK1v59PuAUTEKf7BcNVndSjZ&#10;6ejPZIPoNGzUKmGUh2wJ4gokWcZljhrSdZaCLAv5v0P5CwAA//8DAFBLAQItABQABgAIAAAAIQC2&#10;gziS/gAAAOEBAAATAAAAAAAAAAAAAAAAAAAAAABbQ29udGVudF9UeXBlc10ueG1sUEsBAi0AFAAG&#10;AAgAAAAhADj9If/WAAAAlAEAAAsAAAAAAAAAAAAAAAAALwEAAF9yZWxzLy5yZWxzUEsBAi0AFAAG&#10;AAgAAAAhAMTLEr7hAQAAqQMAAA4AAAAAAAAAAAAAAAAALgIAAGRycy9lMm9Eb2MueG1sUEsBAi0A&#10;FAAGAAgAAAAhAKH1TDrfAAAACwEAAA8AAAAAAAAAAAAAAAAAOwQAAGRycy9kb3ducmV2LnhtbFBL&#10;BQYAAAAABAAEAPMAAABHBQAAAAA=&#10;" filled="f" stroked="f">
                <v:textbox>
                  <w:txbxContent>
                    <w:p w14:paraId="2F8C9D37" w14:textId="77777777" w:rsidR="00255F25" w:rsidRPr="00012472" w:rsidRDefault="00255F25" w:rsidP="00012472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012472">
                        <w:rPr>
                          <w:color w:val="522398"/>
                        </w:rPr>
                        <w:t>Najwięcej nawiązanych i zakończonych stosunków pracy odnotowano w podmiotach zaliczanych do sekcji Przetwórstwo przemysłowe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D65F9">
        <w:rPr>
          <w:szCs w:val="19"/>
        </w:rPr>
        <w:t xml:space="preserve">W </w:t>
      </w:r>
      <w:r w:rsidR="00F44FEC">
        <w:rPr>
          <w:szCs w:val="19"/>
        </w:rPr>
        <w:t xml:space="preserve">2 </w:t>
      </w:r>
      <w:r w:rsidR="00BF0888">
        <w:rPr>
          <w:szCs w:val="19"/>
        </w:rPr>
        <w:t>kwarta</w:t>
      </w:r>
      <w:r w:rsidR="003D65F9">
        <w:rPr>
          <w:szCs w:val="19"/>
        </w:rPr>
        <w:t>le</w:t>
      </w:r>
      <w:r w:rsidR="00BF0888">
        <w:rPr>
          <w:szCs w:val="19"/>
        </w:rPr>
        <w:t xml:space="preserve"> 202</w:t>
      </w:r>
      <w:r w:rsidR="003D65F9">
        <w:rPr>
          <w:szCs w:val="19"/>
        </w:rPr>
        <w:t>5</w:t>
      </w:r>
      <w:r w:rsidR="00BF0888">
        <w:rPr>
          <w:szCs w:val="19"/>
        </w:rPr>
        <w:t xml:space="preserve"> r. </w:t>
      </w:r>
      <w:r w:rsidR="00DF4FF1">
        <w:rPr>
          <w:szCs w:val="19"/>
        </w:rPr>
        <w:t>odnotowano</w:t>
      </w:r>
      <w:r w:rsidR="00DF4FF1" w:rsidRPr="007F4E28">
        <w:rPr>
          <w:szCs w:val="19"/>
        </w:rPr>
        <w:t xml:space="preserve"> </w:t>
      </w:r>
      <w:r w:rsidR="00F44FEC" w:rsidRPr="00423146">
        <w:rPr>
          <w:shd w:val="clear" w:color="auto" w:fill="FFFFFF"/>
        </w:rPr>
        <w:t>545,6</w:t>
      </w:r>
      <w:r w:rsidR="0066778D" w:rsidRPr="00423146">
        <w:rPr>
          <w:shd w:val="clear" w:color="auto" w:fill="FFFFFF"/>
        </w:rPr>
        <w:t xml:space="preserve"> </w:t>
      </w:r>
      <w:r w:rsidR="00BF0888" w:rsidRPr="00423146">
        <w:rPr>
          <w:shd w:val="clear" w:color="auto" w:fill="FFFFFF"/>
        </w:rPr>
        <w:t>tys.</w:t>
      </w:r>
      <w:r w:rsidR="000F1DFA" w:rsidRPr="00423146">
        <w:rPr>
          <w:szCs w:val="19"/>
        </w:rPr>
        <w:t xml:space="preserve"> </w:t>
      </w:r>
      <w:r w:rsidR="00035C77" w:rsidRPr="00423146">
        <w:rPr>
          <w:szCs w:val="19"/>
        </w:rPr>
        <w:t>nawiąza</w:t>
      </w:r>
      <w:r w:rsidR="00A635D7" w:rsidRPr="00423146">
        <w:rPr>
          <w:szCs w:val="19"/>
        </w:rPr>
        <w:t>ń</w:t>
      </w:r>
      <w:r w:rsidR="00D513D2" w:rsidRPr="00423146">
        <w:rPr>
          <w:szCs w:val="19"/>
        </w:rPr>
        <w:t xml:space="preserve"> stosunku</w:t>
      </w:r>
      <w:r w:rsidR="00D513D2">
        <w:rPr>
          <w:szCs w:val="19"/>
        </w:rPr>
        <w:t xml:space="preserve"> pracy</w:t>
      </w:r>
      <w:r w:rsidR="00653694">
        <w:rPr>
          <w:szCs w:val="19"/>
        </w:rPr>
        <w:t>. B</w:t>
      </w:r>
      <w:r w:rsidR="00F0743A">
        <w:rPr>
          <w:szCs w:val="19"/>
        </w:rPr>
        <w:t xml:space="preserve">yło to </w:t>
      </w:r>
      <w:r w:rsidR="00F0743A" w:rsidRPr="00423146">
        <w:rPr>
          <w:szCs w:val="19"/>
        </w:rPr>
        <w:t>o 66,8 tys</w:t>
      </w:r>
      <w:r w:rsidR="00F0743A">
        <w:rPr>
          <w:szCs w:val="19"/>
        </w:rPr>
        <w:t>.</w:t>
      </w:r>
      <w:r w:rsidR="001905E2">
        <w:rPr>
          <w:szCs w:val="19"/>
        </w:rPr>
        <w:t xml:space="preserve"> (tj.</w:t>
      </w:r>
      <w:r w:rsidR="00D07045">
        <w:rPr>
          <w:szCs w:val="19"/>
        </w:rPr>
        <w:t> </w:t>
      </w:r>
      <w:r w:rsidR="001905E2">
        <w:rPr>
          <w:szCs w:val="19"/>
        </w:rPr>
        <w:t>10,</w:t>
      </w:r>
      <w:r w:rsidR="002F76DE">
        <w:rPr>
          <w:szCs w:val="19"/>
        </w:rPr>
        <w:t>9%)</w:t>
      </w:r>
      <w:r w:rsidR="00F0743A">
        <w:rPr>
          <w:szCs w:val="19"/>
        </w:rPr>
        <w:t xml:space="preserve"> mniej niż </w:t>
      </w:r>
      <w:r w:rsidR="00925058">
        <w:rPr>
          <w:szCs w:val="19"/>
        </w:rPr>
        <w:t xml:space="preserve">w </w:t>
      </w:r>
      <w:r w:rsidR="00653694">
        <w:rPr>
          <w:szCs w:val="19"/>
        </w:rPr>
        <w:t>1</w:t>
      </w:r>
      <w:r w:rsidR="00925058">
        <w:rPr>
          <w:szCs w:val="19"/>
        </w:rPr>
        <w:t xml:space="preserve"> kwartale</w:t>
      </w:r>
      <w:r w:rsidR="00653694">
        <w:rPr>
          <w:szCs w:val="19"/>
        </w:rPr>
        <w:t xml:space="preserve"> 2025 r</w:t>
      </w:r>
      <w:r w:rsidR="00F0743A">
        <w:rPr>
          <w:szCs w:val="19"/>
        </w:rPr>
        <w:t xml:space="preserve">. </w:t>
      </w:r>
      <w:r w:rsidR="00C51E7B">
        <w:rPr>
          <w:szCs w:val="19"/>
        </w:rPr>
        <w:t>W porównaniu z poprzednim kwartałem</w:t>
      </w:r>
      <w:r w:rsidR="003322B2">
        <w:rPr>
          <w:szCs w:val="19"/>
        </w:rPr>
        <w:t xml:space="preserve">, </w:t>
      </w:r>
      <w:r w:rsidR="00C51E7B">
        <w:rPr>
          <w:szCs w:val="19"/>
        </w:rPr>
        <w:t xml:space="preserve">udział kobiet </w:t>
      </w:r>
      <w:r w:rsidR="00003717" w:rsidRPr="00E4723B">
        <w:rPr>
          <w:szCs w:val="19"/>
        </w:rPr>
        <w:t>w</w:t>
      </w:r>
      <w:r w:rsidR="00E4723B">
        <w:rPr>
          <w:szCs w:val="19"/>
        </w:rPr>
        <w:t> </w:t>
      </w:r>
      <w:r w:rsidR="00003717" w:rsidRPr="00E4723B">
        <w:rPr>
          <w:szCs w:val="19"/>
        </w:rPr>
        <w:t>ogólnej l</w:t>
      </w:r>
      <w:r w:rsidR="00003717">
        <w:rPr>
          <w:szCs w:val="19"/>
        </w:rPr>
        <w:t xml:space="preserve">iczbie nawiązań </w:t>
      </w:r>
      <w:r w:rsidR="00C51E7B">
        <w:rPr>
          <w:szCs w:val="19"/>
        </w:rPr>
        <w:t>zmniejszył się o 1,3 p. proc.</w:t>
      </w:r>
      <w:r w:rsidR="007859BD">
        <w:rPr>
          <w:szCs w:val="19"/>
        </w:rPr>
        <w:t>,</w:t>
      </w:r>
      <w:r w:rsidR="00C51E7B">
        <w:rPr>
          <w:szCs w:val="19"/>
        </w:rPr>
        <w:t xml:space="preserve"> </w:t>
      </w:r>
      <w:r w:rsidR="002F76DE">
        <w:rPr>
          <w:szCs w:val="19"/>
        </w:rPr>
        <w:t xml:space="preserve">tj. </w:t>
      </w:r>
      <w:r w:rsidR="00003717">
        <w:rPr>
          <w:szCs w:val="19"/>
        </w:rPr>
        <w:t>do</w:t>
      </w:r>
      <w:r w:rsidR="00F56158">
        <w:rPr>
          <w:szCs w:val="19"/>
        </w:rPr>
        <w:t xml:space="preserve"> </w:t>
      </w:r>
      <w:r w:rsidR="00F44FEC">
        <w:rPr>
          <w:szCs w:val="19"/>
        </w:rPr>
        <w:t>43,8</w:t>
      </w:r>
      <w:r w:rsidR="00900C6C" w:rsidRPr="007F4E28">
        <w:rPr>
          <w:szCs w:val="19"/>
        </w:rPr>
        <w:t>%</w:t>
      </w:r>
      <w:r w:rsidR="00003717">
        <w:rPr>
          <w:szCs w:val="19"/>
        </w:rPr>
        <w:t>.</w:t>
      </w:r>
      <w:r w:rsidR="003E2E27">
        <w:rPr>
          <w:szCs w:val="19"/>
        </w:rPr>
        <w:t xml:space="preserve"> </w:t>
      </w:r>
      <w:r w:rsidR="00F16CBB">
        <w:rPr>
          <w:szCs w:val="19"/>
        </w:rPr>
        <w:t xml:space="preserve">Najwięcej </w:t>
      </w:r>
      <w:r w:rsidR="00B56019">
        <w:rPr>
          <w:szCs w:val="19"/>
        </w:rPr>
        <w:t xml:space="preserve">nawiązań </w:t>
      </w:r>
      <w:r w:rsidR="00653694">
        <w:rPr>
          <w:szCs w:val="19"/>
        </w:rPr>
        <w:t xml:space="preserve">wykazano </w:t>
      </w:r>
      <w:r w:rsidR="00B34624">
        <w:rPr>
          <w:szCs w:val="19"/>
        </w:rPr>
        <w:t>w </w:t>
      </w:r>
      <w:r w:rsidR="00F16CBB">
        <w:rPr>
          <w:szCs w:val="19"/>
        </w:rPr>
        <w:t>regionie warszawskim stołecznym</w:t>
      </w:r>
      <w:r w:rsidR="00653694">
        <w:rPr>
          <w:szCs w:val="19"/>
        </w:rPr>
        <w:t xml:space="preserve"> (21,2% ogółu)</w:t>
      </w:r>
      <w:r w:rsidR="002B1F7D">
        <w:rPr>
          <w:szCs w:val="19"/>
        </w:rPr>
        <w:t>,</w:t>
      </w:r>
      <w:r w:rsidR="006649C5">
        <w:rPr>
          <w:szCs w:val="19"/>
        </w:rPr>
        <w:t xml:space="preserve"> </w:t>
      </w:r>
      <w:r w:rsidR="00CD2B88">
        <w:rPr>
          <w:szCs w:val="19"/>
        </w:rPr>
        <w:t xml:space="preserve">natomiast </w:t>
      </w:r>
      <w:r w:rsidR="00B04BB8">
        <w:rPr>
          <w:szCs w:val="19"/>
        </w:rPr>
        <w:t>n</w:t>
      </w:r>
      <w:r w:rsidR="00D07045">
        <w:rPr>
          <w:szCs w:val="19"/>
        </w:rPr>
        <w:t>ajmniej w </w:t>
      </w:r>
      <w:r w:rsidR="00F16CBB">
        <w:rPr>
          <w:szCs w:val="19"/>
        </w:rPr>
        <w:t xml:space="preserve">regionie </w:t>
      </w:r>
      <w:r w:rsidR="00047D4B">
        <w:rPr>
          <w:szCs w:val="19"/>
        </w:rPr>
        <w:t xml:space="preserve">podlaskim </w:t>
      </w:r>
      <w:r w:rsidR="00F16CBB" w:rsidRPr="009F5985">
        <w:rPr>
          <w:szCs w:val="19"/>
        </w:rPr>
        <w:t>(</w:t>
      </w:r>
      <w:r w:rsidR="00710D1C" w:rsidRPr="009F5985">
        <w:rPr>
          <w:szCs w:val="19"/>
        </w:rPr>
        <w:t>1,9</w:t>
      </w:r>
      <w:r w:rsidR="0052725D" w:rsidRPr="009F5985">
        <w:rPr>
          <w:szCs w:val="19"/>
        </w:rPr>
        <w:t>% ogółu</w:t>
      </w:r>
      <w:r w:rsidR="00F16CBB" w:rsidRPr="009F5985">
        <w:rPr>
          <w:szCs w:val="19"/>
        </w:rPr>
        <w:t>)</w:t>
      </w:r>
      <w:r w:rsidR="00F16CBB">
        <w:rPr>
          <w:szCs w:val="19"/>
        </w:rPr>
        <w:t xml:space="preserve">. Wśród wszystkich </w:t>
      </w:r>
      <w:r w:rsidR="00035C77">
        <w:rPr>
          <w:szCs w:val="19"/>
        </w:rPr>
        <w:t>nawiąza</w:t>
      </w:r>
      <w:r w:rsidR="00910184">
        <w:rPr>
          <w:szCs w:val="19"/>
        </w:rPr>
        <w:t>ń</w:t>
      </w:r>
      <w:r w:rsidR="00035C77">
        <w:rPr>
          <w:szCs w:val="19"/>
        </w:rPr>
        <w:t xml:space="preserve"> </w:t>
      </w:r>
      <w:r w:rsidR="002F66B2">
        <w:rPr>
          <w:szCs w:val="19"/>
        </w:rPr>
        <w:t>12,3</w:t>
      </w:r>
      <w:r w:rsidR="003E2E27">
        <w:rPr>
          <w:szCs w:val="19"/>
        </w:rPr>
        <w:t xml:space="preserve">% </w:t>
      </w:r>
      <w:r w:rsidR="00F16CBB">
        <w:rPr>
          <w:szCs w:val="19"/>
        </w:rPr>
        <w:t>dotyczyło cudzoziemców</w:t>
      </w:r>
      <w:r w:rsidR="00653694">
        <w:rPr>
          <w:szCs w:val="19"/>
        </w:rPr>
        <w:t>, a ich udział</w:t>
      </w:r>
      <w:r w:rsidR="00CD2B88">
        <w:rPr>
          <w:szCs w:val="19"/>
        </w:rPr>
        <w:t xml:space="preserve"> zwiększył się o 1,1 p. proc. w porównaniu z 1 kwartałem</w:t>
      </w:r>
      <w:r w:rsidR="00E11A36">
        <w:rPr>
          <w:szCs w:val="19"/>
        </w:rPr>
        <w:t xml:space="preserve"> 2025 r</w:t>
      </w:r>
      <w:r w:rsidR="00CD2B88">
        <w:rPr>
          <w:szCs w:val="19"/>
        </w:rPr>
        <w:t xml:space="preserve">. </w:t>
      </w:r>
    </w:p>
    <w:p w14:paraId="15C68BC3" w14:textId="77777777" w:rsidR="004B4422" w:rsidRDefault="00910184" w:rsidP="00012472">
      <w:r>
        <w:rPr>
          <w:szCs w:val="19"/>
        </w:rPr>
        <w:t xml:space="preserve">W układzie rodzajów działalności PKD </w:t>
      </w:r>
      <w:r w:rsidR="00CE0BB4">
        <w:rPr>
          <w:szCs w:val="19"/>
        </w:rPr>
        <w:t xml:space="preserve">2007 </w:t>
      </w:r>
      <w:r>
        <w:rPr>
          <w:szCs w:val="19"/>
        </w:rPr>
        <w:t>n</w:t>
      </w:r>
      <w:r w:rsidR="00035C77">
        <w:rPr>
          <w:szCs w:val="19"/>
        </w:rPr>
        <w:t xml:space="preserve">ajwięcej </w:t>
      </w:r>
      <w:r w:rsidR="002D2792">
        <w:rPr>
          <w:szCs w:val="19"/>
        </w:rPr>
        <w:t>nawiązań</w:t>
      </w:r>
      <w:r w:rsidR="00035C77">
        <w:rPr>
          <w:szCs w:val="19"/>
        </w:rPr>
        <w:t xml:space="preserve"> </w:t>
      </w:r>
      <w:r w:rsidR="007313BE">
        <w:rPr>
          <w:szCs w:val="19"/>
        </w:rPr>
        <w:t xml:space="preserve">stosunku pracy </w:t>
      </w:r>
      <w:r w:rsidR="00035C77">
        <w:rPr>
          <w:szCs w:val="19"/>
        </w:rPr>
        <w:t xml:space="preserve">odnotowano </w:t>
      </w:r>
      <w:r w:rsidR="000A650E">
        <w:rPr>
          <w:szCs w:val="19"/>
        </w:rPr>
        <w:t xml:space="preserve">w </w:t>
      </w:r>
      <w:r w:rsidR="000A650E" w:rsidRPr="00646E0E">
        <w:rPr>
          <w:szCs w:val="19"/>
        </w:rPr>
        <w:t>podmiot</w:t>
      </w:r>
      <w:r w:rsidR="000A650E">
        <w:rPr>
          <w:szCs w:val="19"/>
        </w:rPr>
        <w:t>ach gospodarki narodowej</w:t>
      </w:r>
      <w:r w:rsidR="003B048E" w:rsidRPr="00646E0E">
        <w:rPr>
          <w:szCs w:val="19"/>
        </w:rPr>
        <w:t xml:space="preserve"> </w:t>
      </w:r>
      <w:r w:rsidR="00372B1B">
        <w:rPr>
          <w:szCs w:val="19"/>
        </w:rPr>
        <w:t xml:space="preserve">należących do </w:t>
      </w:r>
      <w:r w:rsidR="003B048E" w:rsidRPr="00646E0E">
        <w:rPr>
          <w:szCs w:val="19"/>
        </w:rPr>
        <w:t xml:space="preserve">sekcji </w:t>
      </w:r>
      <w:r w:rsidR="007F4E28">
        <w:rPr>
          <w:szCs w:val="19"/>
        </w:rPr>
        <w:t>P</w:t>
      </w:r>
      <w:r w:rsidR="00BF0888">
        <w:rPr>
          <w:szCs w:val="19"/>
        </w:rPr>
        <w:t>rzetwórstwo przemysłowe</w:t>
      </w:r>
      <w:r w:rsidR="008235F5">
        <w:rPr>
          <w:szCs w:val="19"/>
        </w:rPr>
        <w:t xml:space="preserve"> –</w:t>
      </w:r>
      <w:r w:rsidR="0078777D">
        <w:rPr>
          <w:szCs w:val="19"/>
        </w:rPr>
        <w:t> </w:t>
      </w:r>
      <w:r w:rsidR="002F66B2">
        <w:rPr>
          <w:szCs w:val="19"/>
        </w:rPr>
        <w:t>20,5</w:t>
      </w:r>
      <w:r w:rsidR="003B048E" w:rsidRPr="001A73AB">
        <w:rPr>
          <w:szCs w:val="19"/>
        </w:rPr>
        <w:t>%</w:t>
      </w:r>
      <w:r w:rsidR="0030777F">
        <w:rPr>
          <w:szCs w:val="19"/>
        </w:rPr>
        <w:t xml:space="preserve"> </w:t>
      </w:r>
      <w:r w:rsidR="003B048E" w:rsidRPr="001A73AB">
        <w:rPr>
          <w:szCs w:val="19"/>
        </w:rPr>
        <w:t>wszystkich</w:t>
      </w:r>
      <w:r w:rsidR="001A73AB">
        <w:rPr>
          <w:szCs w:val="19"/>
        </w:rPr>
        <w:t xml:space="preserve"> </w:t>
      </w:r>
      <w:r w:rsidR="006632C5">
        <w:rPr>
          <w:szCs w:val="19"/>
        </w:rPr>
        <w:t>zdarzeń</w:t>
      </w:r>
      <w:r w:rsidR="000A4321" w:rsidRPr="001A73AB">
        <w:rPr>
          <w:szCs w:val="19"/>
        </w:rPr>
        <w:t>.</w:t>
      </w:r>
      <w:r w:rsidR="000A4321">
        <w:rPr>
          <w:szCs w:val="19"/>
        </w:rPr>
        <w:t xml:space="preserve"> </w:t>
      </w:r>
      <w:r w:rsidR="000A650E">
        <w:rPr>
          <w:szCs w:val="19"/>
        </w:rPr>
        <w:t xml:space="preserve">Udział ten </w:t>
      </w:r>
      <w:r w:rsidR="00372B1B">
        <w:rPr>
          <w:szCs w:val="19"/>
        </w:rPr>
        <w:t xml:space="preserve">był </w:t>
      </w:r>
      <w:r w:rsidR="000A650E">
        <w:rPr>
          <w:szCs w:val="19"/>
        </w:rPr>
        <w:t xml:space="preserve">o </w:t>
      </w:r>
      <w:r w:rsidR="004565C6">
        <w:rPr>
          <w:szCs w:val="19"/>
        </w:rPr>
        <w:t xml:space="preserve">2,0 p. proc. </w:t>
      </w:r>
      <w:r w:rsidR="00CD2B88">
        <w:rPr>
          <w:szCs w:val="19"/>
        </w:rPr>
        <w:t>większy niż w</w:t>
      </w:r>
      <w:r w:rsidR="004565C6">
        <w:rPr>
          <w:szCs w:val="19"/>
        </w:rPr>
        <w:t xml:space="preserve"> 1 kwarta</w:t>
      </w:r>
      <w:r w:rsidR="00CD2B88">
        <w:rPr>
          <w:szCs w:val="19"/>
        </w:rPr>
        <w:t>le</w:t>
      </w:r>
      <w:r w:rsidR="004565C6">
        <w:rPr>
          <w:szCs w:val="19"/>
        </w:rPr>
        <w:t xml:space="preserve"> 2025 r. </w:t>
      </w:r>
      <w:r w:rsidR="003A3346">
        <w:rPr>
          <w:szCs w:val="19"/>
        </w:rPr>
        <w:t>Drug</w:t>
      </w:r>
      <w:r w:rsidR="00372B1B">
        <w:rPr>
          <w:szCs w:val="19"/>
        </w:rPr>
        <w:t>ą</w:t>
      </w:r>
      <w:r w:rsidR="003A3346">
        <w:rPr>
          <w:szCs w:val="19"/>
        </w:rPr>
        <w:t xml:space="preserve"> </w:t>
      </w:r>
      <w:r w:rsidR="006E367F">
        <w:rPr>
          <w:szCs w:val="19"/>
        </w:rPr>
        <w:t>pod względem</w:t>
      </w:r>
      <w:r w:rsidR="00140432">
        <w:rPr>
          <w:szCs w:val="19"/>
        </w:rPr>
        <w:t xml:space="preserve"> liczby</w:t>
      </w:r>
      <w:r w:rsidR="00CE0BB4" w:rsidRPr="000A4321">
        <w:rPr>
          <w:szCs w:val="19"/>
        </w:rPr>
        <w:t xml:space="preserve"> </w:t>
      </w:r>
      <w:r w:rsidR="00CE0BB4">
        <w:rPr>
          <w:szCs w:val="19"/>
        </w:rPr>
        <w:t>nawiązań</w:t>
      </w:r>
      <w:r w:rsidR="00140432">
        <w:rPr>
          <w:szCs w:val="19"/>
        </w:rPr>
        <w:t xml:space="preserve"> </w:t>
      </w:r>
      <w:r w:rsidR="008061FE">
        <w:rPr>
          <w:szCs w:val="19"/>
        </w:rPr>
        <w:t xml:space="preserve">stanowiła </w:t>
      </w:r>
      <w:r w:rsidR="00372B1B">
        <w:rPr>
          <w:szCs w:val="19"/>
        </w:rPr>
        <w:t xml:space="preserve">sekcja </w:t>
      </w:r>
      <w:r w:rsidR="00900C6C">
        <w:t>Handel; naprawa pojazdów samochodowych</w:t>
      </w:r>
      <w:r w:rsidR="00900C6C" w:rsidRPr="000F1DFA">
        <w:rPr>
          <w:vertAlign w:val="superscript"/>
        </w:rPr>
        <w:t>∆</w:t>
      </w:r>
      <w:r w:rsidR="00012472">
        <w:t xml:space="preserve">, </w:t>
      </w:r>
      <w:r w:rsidR="00372B1B">
        <w:t>w której wykazano</w:t>
      </w:r>
      <w:r w:rsidR="003A3346">
        <w:t xml:space="preserve"> </w:t>
      </w:r>
      <w:r w:rsidR="00913FB2">
        <w:t>18,0</w:t>
      </w:r>
      <w:r w:rsidR="00900C6C">
        <w:t>% ogółu</w:t>
      </w:r>
      <w:r w:rsidR="00CC66B4">
        <w:t xml:space="preserve"> nawiązań</w:t>
      </w:r>
      <w:r w:rsidR="005A6CBE">
        <w:t xml:space="preserve">. </w:t>
      </w:r>
      <w:r w:rsidR="00913FB2">
        <w:t xml:space="preserve">Udział </w:t>
      </w:r>
      <w:r w:rsidR="00855D40">
        <w:t xml:space="preserve">ten </w:t>
      </w:r>
      <w:r w:rsidR="00913FB2">
        <w:t xml:space="preserve">był </w:t>
      </w:r>
      <w:r w:rsidR="00372B1B">
        <w:t>większy</w:t>
      </w:r>
      <w:r w:rsidR="0078777D">
        <w:t xml:space="preserve"> o 0,7 p. </w:t>
      </w:r>
      <w:r w:rsidR="00913FB2">
        <w:t>proc. niż w 1 kwartale</w:t>
      </w:r>
      <w:r w:rsidR="008061FE">
        <w:t xml:space="preserve"> 2025 r</w:t>
      </w:r>
      <w:r w:rsidR="00913FB2">
        <w:t>.</w:t>
      </w:r>
    </w:p>
    <w:p w14:paraId="7CEC725B" w14:textId="77777777" w:rsidR="007941AD" w:rsidRDefault="0078777D" w:rsidP="007941AD">
      <w:pPr>
        <w:spacing w:before="360" w:line="240" w:lineRule="auto"/>
        <w:ind w:left="851" w:hanging="851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974656" behindDoc="0" locked="0" layoutInCell="1" allowOverlap="1" wp14:anchorId="799B7A0B" wp14:editId="5CA5EEE8">
            <wp:simplePos x="0" y="0"/>
            <wp:positionH relativeFrom="margin">
              <wp:align>left</wp:align>
            </wp:positionH>
            <wp:positionV relativeFrom="paragraph">
              <wp:posOffset>363679</wp:posOffset>
            </wp:positionV>
            <wp:extent cx="5041900" cy="1701165"/>
            <wp:effectExtent l="0" t="0" r="6350" b="0"/>
            <wp:wrapTopAndBottom/>
            <wp:docPr id="18" name="Obraz 18" descr="Na wykresie słupkowym przedstawiono strukturę nawiązań stosunku pracy według sekcji PKD 2007 w drugim kwartale 2025 roku. Najwięcej nawiązań odnotowano w podmiotach z sekcji Przetwórstwo przemysłowe. Nawiązania stosunku pracy w tej sekcji stanowiły 20,5 procent wszystkich nawiązań.&#10;Wykres słupkowy. Dane do Wykresu 1. znajdują się w pliku XLSX pod nazwą: Nawiązania i zakończenia stosunku pracy w 2 kwartale 2025 r. Dane do wykresów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48E" w:rsidRPr="007F4E28">
        <w:rPr>
          <w:b/>
        </w:rPr>
        <w:t>Wykres 1. Struktura</w:t>
      </w:r>
      <w:r w:rsidR="00EE3511">
        <w:rPr>
          <w:b/>
        </w:rPr>
        <w:t xml:space="preserve"> nawiązań</w:t>
      </w:r>
      <w:r w:rsidR="004F0940">
        <w:rPr>
          <w:b/>
        </w:rPr>
        <w:t xml:space="preserve"> </w:t>
      </w:r>
      <w:r w:rsidR="005A6CBE">
        <w:rPr>
          <w:b/>
        </w:rPr>
        <w:t>stosunk</w:t>
      </w:r>
      <w:r w:rsidR="0066778D">
        <w:rPr>
          <w:b/>
        </w:rPr>
        <w:t>u</w:t>
      </w:r>
      <w:r w:rsidR="005A6CBE">
        <w:rPr>
          <w:b/>
        </w:rPr>
        <w:t xml:space="preserve"> pracy </w:t>
      </w:r>
      <w:r w:rsidR="003B048E" w:rsidRPr="007F4E28">
        <w:rPr>
          <w:b/>
        </w:rPr>
        <w:t>według sekcji PKD</w:t>
      </w:r>
      <w:r w:rsidR="00EE3511">
        <w:rPr>
          <w:b/>
        </w:rPr>
        <w:t xml:space="preserve"> 2007</w:t>
      </w:r>
      <w:r w:rsidR="003B048E" w:rsidRPr="007F4E28">
        <w:rPr>
          <w:b/>
        </w:rPr>
        <w:t xml:space="preserve"> w </w:t>
      </w:r>
      <w:r w:rsidR="00416888">
        <w:rPr>
          <w:b/>
        </w:rPr>
        <w:t xml:space="preserve">2 </w:t>
      </w:r>
      <w:r w:rsidR="003B048E" w:rsidRPr="007F4E28">
        <w:rPr>
          <w:b/>
        </w:rPr>
        <w:t>kwartale</w:t>
      </w:r>
      <w:r w:rsidR="003B048E" w:rsidRPr="001A7473">
        <w:t xml:space="preserve"> </w:t>
      </w:r>
      <w:r w:rsidR="003B048E" w:rsidRPr="007F4E28">
        <w:rPr>
          <w:b/>
        </w:rPr>
        <w:t>202</w:t>
      </w:r>
      <w:r w:rsidR="00EE3511">
        <w:rPr>
          <w:b/>
        </w:rPr>
        <w:t>5</w:t>
      </w:r>
      <w:r w:rsidR="003B048E" w:rsidRPr="007F4E28">
        <w:rPr>
          <w:b/>
        </w:rPr>
        <w:t xml:space="preserve"> r.</w:t>
      </w:r>
    </w:p>
    <w:p w14:paraId="15EC07F2" w14:textId="31CB60B7" w:rsidR="00C92944" w:rsidRPr="00E4723B" w:rsidRDefault="0010189D" w:rsidP="001C0358">
      <w:pPr>
        <w:pStyle w:val="Tekstkomentarza"/>
        <w:spacing w:before="360" w:line="276" w:lineRule="auto"/>
        <w:rPr>
          <w:spacing w:val="-6"/>
          <w:sz w:val="19"/>
          <w:szCs w:val="19"/>
        </w:rPr>
      </w:pPr>
      <w:r w:rsidRPr="00E4723B">
        <w:rPr>
          <w:spacing w:val="-6"/>
          <w:sz w:val="19"/>
          <w:szCs w:val="19"/>
        </w:rPr>
        <w:lastRenderedPageBreak/>
        <w:t xml:space="preserve">Pod względem </w:t>
      </w:r>
      <w:r w:rsidR="000E0F18" w:rsidRPr="00E4723B">
        <w:rPr>
          <w:spacing w:val="-6"/>
          <w:sz w:val="19"/>
          <w:szCs w:val="19"/>
        </w:rPr>
        <w:t xml:space="preserve">liczby </w:t>
      </w:r>
      <w:r w:rsidR="00FA0D9A" w:rsidRPr="00E4723B">
        <w:rPr>
          <w:spacing w:val="-6"/>
          <w:sz w:val="19"/>
          <w:szCs w:val="19"/>
        </w:rPr>
        <w:t xml:space="preserve">nawiązanych stosunków </w:t>
      </w:r>
      <w:r w:rsidRPr="00E4723B">
        <w:rPr>
          <w:spacing w:val="-6"/>
          <w:sz w:val="19"/>
          <w:szCs w:val="19"/>
        </w:rPr>
        <w:t xml:space="preserve">pracy sekcja </w:t>
      </w:r>
      <w:r w:rsidR="00C539A9" w:rsidRPr="00E4723B">
        <w:rPr>
          <w:spacing w:val="-6"/>
          <w:sz w:val="19"/>
          <w:szCs w:val="19"/>
        </w:rPr>
        <w:t>Przetwórstwo przemysłow</w:t>
      </w:r>
      <w:r w:rsidR="003365F7" w:rsidRPr="00E4723B">
        <w:rPr>
          <w:spacing w:val="-6"/>
          <w:sz w:val="19"/>
          <w:szCs w:val="19"/>
        </w:rPr>
        <w:t>e</w:t>
      </w:r>
      <w:r w:rsidR="00C539A9" w:rsidRPr="00E4723B">
        <w:rPr>
          <w:spacing w:val="-6"/>
          <w:sz w:val="19"/>
          <w:szCs w:val="19"/>
        </w:rPr>
        <w:t xml:space="preserve"> </w:t>
      </w:r>
      <w:r w:rsidR="006C6ADC" w:rsidRPr="00E4723B">
        <w:rPr>
          <w:spacing w:val="-6"/>
          <w:sz w:val="19"/>
          <w:szCs w:val="19"/>
        </w:rPr>
        <w:t xml:space="preserve">dominowała </w:t>
      </w:r>
      <w:r w:rsidR="00C539A9" w:rsidRPr="00E4723B">
        <w:rPr>
          <w:spacing w:val="-6"/>
          <w:sz w:val="19"/>
          <w:szCs w:val="19"/>
        </w:rPr>
        <w:t xml:space="preserve">w </w:t>
      </w:r>
      <w:r w:rsidR="007F16C6" w:rsidRPr="00E4723B">
        <w:rPr>
          <w:spacing w:val="-6"/>
          <w:sz w:val="19"/>
          <w:szCs w:val="19"/>
        </w:rPr>
        <w:t xml:space="preserve">15 </w:t>
      </w:r>
      <w:r w:rsidR="00C539A9" w:rsidRPr="00E4723B">
        <w:rPr>
          <w:spacing w:val="-6"/>
          <w:sz w:val="19"/>
          <w:szCs w:val="19"/>
        </w:rPr>
        <w:t>regionach</w:t>
      </w:r>
      <w:r w:rsidR="005D0E0B" w:rsidRPr="00E4723B">
        <w:rPr>
          <w:spacing w:val="-6"/>
          <w:sz w:val="19"/>
          <w:szCs w:val="19"/>
        </w:rPr>
        <w:t xml:space="preserve"> Polski</w:t>
      </w:r>
      <w:r w:rsidR="00755260" w:rsidRPr="00E4723B">
        <w:rPr>
          <w:spacing w:val="-6"/>
          <w:sz w:val="19"/>
          <w:szCs w:val="19"/>
        </w:rPr>
        <w:t xml:space="preserve"> (NUTS 2)</w:t>
      </w:r>
      <w:r w:rsidR="00755260" w:rsidRPr="00E4723B">
        <w:rPr>
          <w:rStyle w:val="Odwoanieprzypisudolnego"/>
          <w:spacing w:val="-6"/>
          <w:sz w:val="19"/>
          <w:szCs w:val="19"/>
        </w:rPr>
        <w:footnoteReference w:id="2"/>
      </w:r>
      <w:r w:rsidR="00C06533" w:rsidRPr="00E4723B">
        <w:rPr>
          <w:spacing w:val="-6"/>
          <w:sz w:val="19"/>
          <w:szCs w:val="19"/>
        </w:rPr>
        <w:t>, a sekcja Handel; naprawa pojazdów samochodowych</w:t>
      </w:r>
      <w:r w:rsidR="00C06533" w:rsidRPr="00E4723B">
        <w:rPr>
          <w:color w:val="0D0D0D" w:themeColor="text1" w:themeTint="F2"/>
          <w:spacing w:val="-6"/>
          <w:sz w:val="19"/>
          <w:szCs w:val="19"/>
          <w:vertAlign w:val="superscript"/>
        </w:rPr>
        <w:t>∆</w:t>
      </w:r>
      <w:r w:rsidR="00C06533" w:rsidRPr="00E4723B">
        <w:rPr>
          <w:spacing w:val="-6"/>
          <w:sz w:val="19"/>
          <w:szCs w:val="19"/>
        </w:rPr>
        <w:t xml:space="preserve"> </w:t>
      </w:r>
      <w:r w:rsidR="00012472" w:rsidRPr="00E4723B">
        <w:rPr>
          <w:spacing w:val="-6"/>
          <w:sz w:val="19"/>
          <w:szCs w:val="19"/>
        </w:rPr>
        <w:t>w </w:t>
      </w:r>
      <w:r w:rsidR="0024322D" w:rsidRPr="00E4723B">
        <w:rPr>
          <w:spacing w:val="-6"/>
          <w:sz w:val="19"/>
          <w:szCs w:val="19"/>
        </w:rPr>
        <w:t xml:space="preserve">regionie </w:t>
      </w:r>
      <w:r w:rsidR="00C539A9" w:rsidRPr="00E4723B">
        <w:rPr>
          <w:spacing w:val="-6"/>
          <w:sz w:val="19"/>
          <w:szCs w:val="19"/>
        </w:rPr>
        <w:t>wielkopolskim</w:t>
      </w:r>
      <w:r w:rsidR="00C06533" w:rsidRPr="00E4723B">
        <w:rPr>
          <w:spacing w:val="-6"/>
          <w:sz w:val="19"/>
          <w:szCs w:val="19"/>
        </w:rPr>
        <w:t>. Natomiast w regionie</w:t>
      </w:r>
      <w:r w:rsidR="00C539A9" w:rsidRPr="00E4723B">
        <w:rPr>
          <w:spacing w:val="-6"/>
          <w:sz w:val="19"/>
          <w:szCs w:val="19"/>
        </w:rPr>
        <w:t xml:space="preserve"> </w:t>
      </w:r>
      <w:r w:rsidR="00C06533" w:rsidRPr="00E4723B">
        <w:rPr>
          <w:spacing w:val="-6"/>
          <w:sz w:val="19"/>
          <w:szCs w:val="19"/>
        </w:rPr>
        <w:t xml:space="preserve">warszawskim stołecznym </w:t>
      </w:r>
      <w:r w:rsidR="00D02D4D" w:rsidRPr="00E4723B">
        <w:rPr>
          <w:spacing w:val="-6"/>
          <w:sz w:val="19"/>
          <w:szCs w:val="19"/>
        </w:rPr>
        <w:t>największ</w:t>
      </w:r>
      <w:r w:rsidR="007F16C6" w:rsidRPr="00E4723B">
        <w:rPr>
          <w:spacing w:val="-6"/>
          <w:sz w:val="19"/>
          <w:szCs w:val="19"/>
        </w:rPr>
        <w:t>a</w:t>
      </w:r>
      <w:r w:rsidR="00D02D4D" w:rsidRPr="00E4723B">
        <w:rPr>
          <w:spacing w:val="-6"/>
          <w:sz w:val="19"/>
          <w:szCs w:val="19"/>
        </w:rPr>
        <w:t xml:space="preserve"> </w:t>
      </w:r>
      <w:r w:rsidR="007F16C6" w:rsidRPr="00E4723B">
        <w:rPr>
          <w:spacing w:val="-6"/>
          <w:sz w:val="19"/>
          <w:szCs w:val="19"/>
        </w:rPr>
        <w:t>liczba</w:t>
      </w:r>
      <w:r w:rsidR="00C06533" w:rsidRPr="00E4723B">
        <w:rPr>
          <w:spacing w:val="-6"/>
          <w:sz w:val="19"/>
          <w:szCs w:val="19"/>
        </w:rPr>
        <w:t xml:space="preserve"> nawiązań wystąpił</w:t>
      </w:r>
      <w:r w:rsidR="0079666C" w:rsidRPr="00E4723B">
        <w:rPr>
          <w:spacing w:val="-6"/>
          <w:sz w:val="19"/>
          <w:szCs w:val="19"/>
        </w:rPr>
        <w:t>a</w:t>
      </w:r>
      <w:r w:rsidR="00C06533" w:rsidRPr="00E4723B">
        <w:rPr>
          <w:spacing w:val="-6"/>
          <w:sz w:val="19"/>
          <w:szCs w:val="19"/>
        </w:rPr>
        <w:t xml:space="preserve"> w sekcji Administrowanie i działalność wspierająca</w:t>
      </w:r>
      <w:r w:rsidR="00C06533" w:rsidRPr="00E4723B">
        <w:rPr>
          <w:color w:val="0D0D0D" w:themeColor="text1" w:themeTint="F2"/>
          <w:spacing w:val="-6"/>
          <w:sz w:val="19"/>
          <w:szCs w:val="19"/>
          <w:vertAlign w:val="superscript"/>
        </w:rPr>
        <w:t>∆</w:t>
      </w:r>
      <w:r w:rsidR="0012410E" w:rsidRPr="00E4723B">
        <w:rPr>
          <w:spacing w:val="-6"/>
          <w:sz w:val="19"/>
          <w:szCs w:val="19"/>
        </w:rPr>
        <w:t xml:space="preserve"> </w:t>
      </w:r>
      <w:r w:rsidR="00D629F2" w:rsidRPr="00E4723B">
        <w:rPr>
          <w:spacing w:val="-6"/>
          <w:sz w:val="19"/>
          <w:szCs w:val="19"/>
        </w:rPr>
        <w:t>–</w:t>
      </w:r>
      <w:r w:rsidR="0012410E" w:rsidRPr="00E4723B">
        <w:rPr>
          <w:spacing w:val="-6"/>
          <w:sz w:val="19"/>
          <w:szCs w:val="19"/>
        </w:rPr>
        <w:t xml:space="preserve"> </w:t>
      </w:r>
      <w:r w:rsidR="00F843D3" w:rsidRPr="00E4723B">
        <w:rPr>
          <w:spacing w:val="-6"/>
          <w:sz w:val="19"/>
          <w:szCs w:val="19"/>
        </w:rPr>
        <w:t>22,8</w:t>
      </w:r>
      <w:r w:rsidR="000A4696" w:rsidRPr="00E4723B">
        <w:rPr>
          <w:spacing w:val="-6"/>
          <w:sz w:val="19"/>
          <w:szCs w:val="19"/>
        </w:rPr>
        <w:t xml:space="preserve"> tys</w:t>
      </w:r>
      <w:r w:rsidR="0053135D" w:rsidRPr="00E4723B">
        <w:rPr>
          <w:spacing w:val="-6"/>
          <w:sz w:val="19"/>
          <w:szCs w:val="19"/>
        </w:rPr>
        <w:t>.</w:t>
      </w:r>
      <w:r w:rsidR="005D0E0B" w:rsidRPr="00E4723B">
        <w:rPr>
          <w:spacing w:val="-6"/>
          <w:sz w:val="19"/>
          <w:szCs w:val="19"/>
        </w:rPr>
        <w:t xml:space="preserve"> </w:t>
      </w:r>
    </w:p>
    <w:p w14:paraId="1AF97E32" w14:textId="7EA33A91" w:rsidR="00A42A79" w:rsidRPr="0078777D" w:rsidRDefault="00493CB3" w:rsidP="001C0358">
      <w:pPr>
        <w:spacing w:line="276" w:lineRule="auto"/>
        <w:rPr>
          <w:b/>
          <w:noProof/>
          <w:color w:val="FF0000"/>
          <w:szCs w:val="19"/>
          <w:lang w:eastAsia="pl-PL"/>
        </w:rPr>
      </w:pPr>
      <w:r w:rsidRPr="00E4723B">
        <w:rPr>
          <w:noProof/>
          <w:spacing w:val="-6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42912" behindDoc="1" locked="0" layoutInCell="1" allowOverlap="1" wp14:anchorId="64CB1E4F" wp14:editId="53A59455">
                <wp:simplePos x="0" y="0"/>
                <wp:positionH relativeFrom="page">
                  <wp:posOffset>5714365</wp:posOffset>
                </wp:positionH>
                <wp:positionV relativeFrom="paragraph">
                  <wp:posOffset>37465</wp:posOffset>
                </wp:positionV>
                <wp:extent cx="1785620" cy="1228725"/>
                <wp:effectExtent l="0" t="0" r="0" b="9525"/>
                <wp:wrapTopAndBottom/>
                <wp:docPr id="9" name="Pole tekstowe 16" descr="Wśród wielkich grup zawodów najwięcej nawiązań stosunku pracy odnotowano w grupie Specjali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CA8AB" w14:textId="77777777" w:rsidR="00255F25" w:rsidRPr="00012472" w:rsidRDefault="00255F25" w:rsidP="00012472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012472">
                              <w:rPr>
                                <w:color w:val="522398"/>
                              </w:rPr>
                              <w:t>Wśród wielkich grup zawodów najwięcej nawiązań stosunku pracy odnotowano w grupie Specjaliści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B1E4F" id="_x0000_s1028" type="#_x0000_t202" alt="Wśród wielkich grup zawodów najwięcej nawiązań stosunku pracy odnotowano w grupie Specjaliści" style="position:absolute;margin-left:449.95pt;margin-top:2.95pt;width:140.6pt;height:96.75pt;z-index:-25137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eD5AEAAKkDAAAOAAAAZHJzL2Uyb0RvYy54bWysU8tu2zAQvBfoPxC817IEO3YFy0GaIEWB&#10;9AGk+QCKIi2iEpdd0pbcr++Schy3uRW9ECSXmp2ZHW2ux75jB4XegK14PptzpqyExthdxZ++379b&#10;c+aDsI3owKqKH5Xn19u3bzaDK1UBLXSNQkYg1peDq3gbgiuzzMtW9cLPwClLRQ3Yi0BH3GUNioHQ&#10;+y4r5vOrbABsHIJU3tPt3VTk24SvtZLhq9ZeBdZVnLiFtGJa67hm240odyhca+SJhvgHFr0wlpqe&#10;oe5EEGyP5hVUbySCBx1mEvoMtDZSJQ2kJp//peaxFU4lLWSOd2eb/P+DlV8Oj+4bsjB+gJEGmER4&#10;9wDyh2cWblthd+oGEYZWiYYa59GybHC+PH0arfaljyD18BkaGrLYB0hAo8Y+ukI6GaHTAI5n09UY&#10;mIwtV+vlVUElSbW8KNarYpl6iPL5c4c+fFTQs7ipONJUE7w4PPgQ6Yjy+UnsZuHedF2abGf/uKCH&#10;8SbRj4wn7mGsR2aaihexb1RTQ3MkPQhTXijftGkBf3E2UFYq7n/uBSrOuk+WPHmfLxYxXOmwWK6i&#10;Grys1JcVYSVBVTxwNm1vwxTIvUOza6nTNAULN+SjNknhC6sTfcpDEn7Kbgzc5Tm9evnDtr8BAAD/&#10;/wMAUEsDBBQABgAIAAAAIQBGtcuM3QAAAAoBAAAPAAAAZHJzL2Rvd25yZXYueG1sTI9BT8MwDIXv&#10;SPyHyEjcWFK0oaZrOiEQVxAbIHHLGq+t1jhVk63l3+Od4GRb7+n5e+Vm9r044xi7QAayhQKBVAfX&#10;UWPgY/dyl4OIyZKzfSA08IMRNtX1VWkLFyZ6x/M2NYJDKBbWQJvSUEgZ6xa9jYswILF2CKO3ic+x&#10;kW60E4f7Xt4r9SC97Yg/tHbApxbr4/bkDXy+Hr6/luqtefarYQqzkuS1NOb2Zn5cg0g4pz8zXPAZ&#10;HSpm2ocTuSh6A7nWmq0GVjwuepZnGYg9b1ovQVal/F+h+gUAAP//AwBQSwECLQAUAAYACAAAACEA&#10;toM4kv4AAADhAQAAEwAAAAAAAAAAAAAAAAAAAAAAW0NvbnRlbnRfVHlwZXNdLnhtbFBLAQItABQA&#10;BgAIAAAAIQA4/SH/1gAAAJQBAAALAAAAAAAAAAAAAAAAAC8BAABfcmVscy8ucmVsc1BLAQItABQA&#10;BgAIAAAAIQBnOjeD5AEAAKkDAAAOAAAAAAAAAAAAAAAAAC4CAABkcnMvZTJvRG9jLnhtbFBLAQIt&#10;ABQABgAIAAAAIQBGtcuM3QAAAAoBAAAPAAAAAAAAAAAAAAAAAD4EAABkcnMvZG93bnJldi54bWxQ&#10;SwUGAAAAAAQABADzAAAASAUAAAAA&#10;" filled="f" stroked="f">
                <v:textbox>
                  <w:txbxContent>
                    <w:p w14:paraId="5BACA8AB" w14:textId="77777777" w:rsidR="00255F25" w:rsidRPr="00012472" w:rsidRDefault="00255F25" w:rsidP="00012472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012472">
                        <w:rPr>
                          <w:color w:val="522398"/>
                        </w:rPr>
                        <w:t>Wśród wielkich grup zawodów najwięcej nawiązań stosunku pracy odnotowano w grupie Specjaliści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376A4" w:rsidRPr="00E4723B">
        <w:rPr>
          <w:spacing w:val="-6"/>
          <w:szCs w:val="19"/>
        </w:rPr>
        <w:t xml:space="preserve">W </w:t>
      </w:r>
      <w:r w:rsidR="0024322D" w:rsidRPr="00E4723B">
        <w:rPr>
          <w:spacing w:val="-6"/>
          <w:szCs w:val="19"/>
        </w:rPr>
        <w:t xml:space="preserve">2 </w:t>
      </w:r>
      <w:r w:rsidR="009376A4" w:rsidRPr="00E4723B">
        <w:rPr>
          <w:spacing w:val="-6"/>
          <w:szCs w:val="19"/>
        </w:rPr>
        <w:t>kwartale</w:t>
      </w:r>
      <w:r w:rsidR="00A33CB6" w:rsidRPr="00E4723B">
        <w:rPr>
          <w:spacing w:val="-6"/>
          <w:szCs w:val="19"/>
        </w:rPr>
        <w:t xml:space="preserve"> </w:t>
      </w:r>
      <w:r w:rsidR="009376A4" w:rsidRPr="00E4723B">
        <w:rPr>
          <w:spacing w:val="-6"/>
          <w:szCs w:val="19"/>
        </w:rPr>
        <w:t>202</w:t>
      </w:r>
      <w:r w:rsidR="00C06533" w:rsidRPr="00E4723B">
        <w:rPr>
          <w:spacing w:val="-6"/>
          <w:szCs w:val="19"/>
        </w:rPr>
        <w:t>5</w:t>
      </w:r>
      <w:r w:rsidR="009376A4" w:rsidRPr="00E4723B">
        <w:rPr>
          <w:spacing w:val="-6"/>
          <w:szCs w:val="19"/>
        </w:rPr>
        <w:t xml:space="preserve"> r. w</w:t>
      </w:r>
      <w:r w:rsidR="003B048E" w:rsidRPr="00E4723B">
        <w:rPr>
          <w:spacing w:val="-6"/>
          <w:szCs w:val="19"/>
        </w:rPr>
        <w:t>śród wielkich grup zawodów</w:t>
      </w:r>
      <w:r w:rsidR="00FA0D9A" w:rsidRPr="00E4723B">
        <w:rPr>
          <w:spacing w:val="-6"/>
          <w:szCs w:val="19"/>
        </w:rPr>
        <w:t xml:space="preserve"> </w:t>
      </w:r>
      <w:r w:rsidR="0027490B" w:rsidRPr="00E4723B">
        <w:rPr>
          <w:spacing w:val="-6"/>
          <w:szCs w:val="19"/>
        </w:rPr>
        <w:t xml:space="preserve">najwięcej </w:t>
      </w:r>
      <w:r w:rsidR="000E7ED7" w:rsidRPr="00E4723B">
        <w:rPr>
          <w:spacing w:val="-6"/>
          <w:szCs w:val="19"/>
        </w:rPr>
        <w:t xml:space="preserve">nawiązań </w:t>
      </w:r>
      <w:r w:rsidR="005F4EAA" w:rsidRPr="00E4723B">
        <w:rPr>
          <w:spacing w:val="-6"/>
          <w:szCs w:val="19"/>
        </w:rPr>
        <w:t xml:space="preserve">zanotowano w grupie </w:t>
      </w:r>
      <w:r w:rsidR="00A33CB6" w:rsidRPr="00E4723B">
        <w:rPr>
          <w:spacing w:val="-6"/>
          <w:szCs w:val="19"/>
        </w:rPr>
        <w:t>S</w:t>
      </w:r>
      <w:r w:rsidR="00792305" w:rsidRPr="00E4723B">
        <w:rPr>
          <w:spacing w:val="-6"/>
          <w:szCs w:val="19"/>
        </w:rPr>
        <w:t>pecjali</w:t>
      </w:r>
      <w:r w:rsidR="005F4EAA" w:rsidRPr="00E4723B">
        <w:rPr>
          <w:spacing w:val="-6"/>
          <w:szCs w:val="19"/>
        </w:rPr>
        <w:t>ści</w:t>
      </w:r>
      <w:r w:rsidR="003B048E" w:rsidRPr="00E4723B">
        <w:rPr>
          <w:spacing w:val="-6"/>
          <w:szCs w:val="19"/>
        </w:rPr>
        <w:t xml:space="preserve"> (</w:t>
      </w:r>
      <w:r w:rsidR="00F71C68" w:rsidRPr="00E4723B">
        <w:rPr>
          <w:spacing w:val="-6"/>
          <w:szCs w:val="19"/>
        </w:rPr>
        <w:t>81,7</w:t>
      </w:r>
      <w:r w:rsidR="003B048E" w:rsidRPr="00E4723B">
        <w:rPr>
          <w:spacing w:val="-6"/>
          <w:szCs w:val="19"/>
        </w:rPr>
        <w:t xml:space="preserve"> tys.</w:t>
      </w:r>
      <w:r w:rsidR="00AC70BC" w:rsidRPr="00E4723B">
        <w:rPr>
          <w:spacing w:val="-6"/>
          <w:szCs w:val="19"/>
        </w:rPr>
        <w:t>,</w:t>
      </w:r>
      <w:r w:rsidR="00D629F2" w:rsidRPr="00E4723B">
        <w:rPr>
          <w:spacing w:val="-6"/>
          <w:szCs w:val="19"/>
        </w:rPr>
        <w:t xml:space="preserve"> </w:t>
      </w:r>
      <w:r w:rsidR="00637C51" w:rsidRPr="00E4723B">
        <w:rPr>
          <w:spacing w:val="-6"/>
          <w:szCs w:val="19"/>
        </w:rPr>
        <w:t xml:space="preserve">tj. </w:t>
      </w:r>
      <w:r w:rsidR="00F71C68" w:rsidRPr="00E4723B">
        <w:rPr>
          <w:spacing w:val="-6"/>
          <w:szCs w:val="19"/>
        </w:rPr>
        <w:t>15,0</w:t>
      </w:r>
      <w:r w:rsidR="00637C51" w:rsidRPr="00E4723B">
        <w:rPr>
          <w:spacing w:val="-6"/>
          <w:szCs w:val="19"/>
        </w:rPr>
        <w:t>% ogółu</w:t>
      </w:r>
      <w:r w:rsidR="00EE1545" w:rsidRPr="00E4723B">
        <w:rPr>
          <w:spacing w:val="-6"/>
          <w:szCs w:val="19"/>
        </w:rPr>
        <w:t xml:space="preserve"> nawiązań</w:t>
      </w:r>
      <w:r w:rsidR="003B048E" w:rsidRPr="00E4723B">
        <w:rPr>
          <w:spacing w:val="-6"/>
          <w:szCs w:val="19"/>
        </w:rPr>
        <w:t>)</w:t>
      </w:r>
      <w:r w:rsidR="006D0CDC" w:rsidRPr="00E4723B">
        <w:rPr>
          <w:spacing w:val="-6"/>
          <w:szCs w:val="19"/>
        </w:rPr>
        <w:t>.</w:t>
      </w:r>
      <w:r w:rsidR="00D87D48" w:rsidRPr="00E4723B">
        <w:rPr>
          <w:spacing w:val="-6"/>
          <w:szCs w:val="19"/>
        </w:rPr>
        <w:t xml:space="preserve"> Udział ten był </w:t>
      </w:r>
      <w:r w:rsidR="0078777D" w:rsidRPr="00E4723B">
        <w:rPr>
          <w:spacing w:val="-6"/>
          <w:szCs w:val="19"/>
        </w:rPr>
        <w:t>mniejszy o 2,3 p. proc. niż w </w:t>
      </w:r>
      <w:r w:rsidR="0078777D" w:rsidRPr="00E4723B">
        <w:rPr>
          <w:spacing w:val="-6"/>
        </w:rPr>
        <w:t>1 </w:t>
      </w:r>
      <w:r w:rsidR="00D87D48" w:rsidRPr="00E4723B">
        <w:rPr>
          <w:spacing w:val="-6"/>
        </w:rPr>
        <w:t>kwartale</w:t>
      </w:r>
      <w:r w:rsidR="00D87D48" w:rsidRPr="00E4723B">
        <w:rPr>
          <w:spacing w:val="-6"/>
          <w:szCs w:val="19"/>
        </w:rPr>
        <w:t xml:space="preserve"> 2025 r. </w:t>
      </w:r>
      <w:r w:rsidR="005F4EAA" w:rsidRPr="00E4723B">
        <w:rPr>
          <w:spacing w:val="-6"/>
          <w:szCs w:val="19"/>
        </w:rPr>
        <w:t>Na poziomie</w:t>
      </w:r>
      <w:r w:rsidR="00012472" w:rsidRPr="00E4723B">
        <w:rPr>
          <w:spacing w:val="-6"/>
          <w:szCs w:val="19"/>
        </w:rPr>
        <w:t xml:space="preserve"> średnich grup zawodów </w:t>
      </w:r>
      <w:r w:rsidR="00DE0670" w:rsidRPr="00E4723B">
        <w:rPr>
          <w:spacing w:val="-6"/>
          <w:szCs w:val="19"/>
        </w:rPr>
        <w:t>najwię</w:t>
      </w:r>
      <w:r w:rsidR="006A17E2" w:rsidRPr="00E4723B">
        <w:rPr>
          <w:spacing w:val="-6"/>
          <w:szCs w:val="19"/>
        </w:rPr>
        <w:t>cej</w:t>
      </w:r>
      <w:r w:rsidR="00377D7B" w:rsidRPr="00E4723B">
        <w:rPr>
          <w:spacing w:val="-6"/>
          <w:szCs w:val="19"/>
        </w:rPr>
        <w:t xml:space="preserve"> relacji ustanowiono </w:t>
      </w:r>
      <w:r w:rsidR="006A17E2" w:rsidRPr="00E4723B">
        <w:rPr>
          <w:spacing w:val="-6"/>
          <w:szCs w:val="19"/>
        </w:rPr>
        <w:t xml:space="preserve">z </w:t>
      </w:r>
      <w:r w:rsidR="00A33CB6" w:rsidRPr="00E4723B">
        <w:rPr>
          <w:spacing w:val="-6"/>
          <w:szCs w:val="19"/>
        </w:rPr>
        <w:t>P</w:t>
      </w:r>
      <w:r w:rsidR="00DE0670" w:rsidRPr="00E4723B">
        <w:rPr>
          <w:spacing w:val="-6"/>
          <w:szCs w:val="19"/>
        </w:rPr>
        <w:t>racownik</w:t>
      </w:r>
      <w:r w:rsidR="006A17E2" w:rsidRPr="00E4723B">
        <w:rPr>
          <w:spacing w:val="-6"/>
          <w:szCs w:val="19"/>
        </w:rPr>
        <w:t>ami</w:t>
      </w:r>
      <w:r w:rsidR="00012472" w:rsidRPr="00E4723B">
        <w:rPr>
          <w:spacing w:val="-6"/>
          <w:szCs w:val="19"/>
        </w:rPr>
        <w:t xml:space="preserve"> sprzedaży w </w:t>
      </w:r>
      <w:r w:rsidR="009050F3" w:rsidRPr="00E4723B">
        <w:rPr>
          <w:spacing w:val="-6"/>
          <w:szCs w:val="19"/>
        </w:rPr>
        <w:t>sklepach</w:t>
      </w:r>
      <w:r w:rsidR="00DE0670" w:rsidRPr="00E4723B">
        <w:rPr>
          <w:spacing w:val="-6"/>
          <w:szCs w:val="19"/>
        </w:rPr>
        <w:t xml:space="preserve">. </w:t>
      </w:r>
      <w:r w:rsidR="00243D51" w:rsidRPr="00E4723B">
        <w:rPr>
          <w:spacing w:val="-6"/>
          <w:szCs w:val="19"/>
        </w:rPr>
        <w:t>Nawiązano</w:t>
      </w:r>
      <w:r w:rsidR="0036171E" w:rsidRPr="00E4723B">
        <w:rPr>
          <w:spacing w:val="-6"/>
          <w:szCs w:val="19"/>
        </w:rPr>
        <w:t xml:space="preserve"> z nimi </w:t>
      </w:r>
      <w:r w:rsidR="00F71C68" w:rsidRPr="00E4723B">
        <w:rPr>
          <w:spacing w:val="-6"/>
          <w:szCs w:val="19"/>
        </w:rPr>
        <w:t>36,0</w:t>
      </w:r>
      <w:r w:rsidR="0036171E" w:rsidRPr="00E4723B">
        <w:rPr>
          <w:spacing w:val="-6"/>
          <w:szCs w:val="19"/>
        </w:rPr>
        <w:t xml:space="preserve"> tys. stosunków pracy, tj. </w:t>
      </w:r>
      <w:r w:rsidR="00F71C68" w:rsidRPr="00E4723B">
        <w:rPr>
          <w:spacing w:val="-6"/>
          <w:szCs w:val="19"/>
        </w:rPr>
        <w:t>6,6</w:t>
      </w:r>
      <w:r w:rsidR="0036171E" w:rsidRPr="00E4723B">
        <w:rPr>
          <w:spacing w:val="-6"/>
          <w:szCs w:val="19"/>
        </w:rPr>
        <w:t>% ogólnej liczby</w:t>
      </w:r>
      <w:r w:rsidR="001C5A84" w:rsidRPr="00E4723B">
        <w:rPr>
          <w:spacing w:val="-6"/>
          <w:szCs w:val="19"/>
        </w:rPr>
        <w:t xml:space="preserve"> </w:t>
      </w:r>
      <w:r w:rsidR="007859BD" w:rsidRPr="00E4723B">
        <w:rPr>
          <w:spacing w:val="-6"/>
          <w:szCs w:val="19"/>
        </w:rPr>
        <w:t xml:space="preserve">nawiązań </w:t>
      </w:r>
      <w:r w:rsidR="00F7346A" w:rsidRPr="00E4723B">
        <w:rPr>
          <w:spacing w:val="-6"/>
          <w:szCs w:val="19"/>
        </w:rPr>
        <w:t xml:space="preserve">w kwartale </w:t>
      </w:r>
      <w:r w:rsidR="00913FB2" w:rsidRPr="00E4723B">
        <w:rPr>
          <w:spacing w:val="-6"/>
          <w:szCs w:val="19"/>
        </w:rPr>
        <w:t>(</w:t>
      </w:r>
      <w:r w:rsidR="001C5A84" w:rsidRPr="00E4723B">
        <w:rPr>
          <w:spacing w:val="-6"/>
          <w:szCs w:val="19"/>
        </w:rPr>
        <w:t>więcej o 0,6 p. proc</w:t>
      </w:r>
      <w:r w:rsidR="00A940B2" w:rsidRPr="00E4723B">
        <w:rPr>
          <w:spacing w:val="-6"/>
          <w:szCs w:val="19"/>
        </w:rPr>
        <w:t>.</w:t>
      </w:r>
      <w:r w:rsidR="001C5A84" w:rsidRPr="00E4723B">
        <w:rPr>
          <w:spacing w:val="-6"/>
          <w:szCs w:val="19"/>
        </w:rPr>
        <w:t xml:space="preserve"> niż w </w:t>
      </w:r>
      <w:r w:rsidR="00D87D48" w:rsidRPr="00E4723B">
        <w:rPr>
          <w:spacing w:val="-6"/>
          <w:szCs w:val="19"/>
        </w:rPr>
        <w:t xml:space="preserve">1 </w:t>
      </w:r>
      <w:r w:rsidR="0024322D" w:rsidRPr="00E4723B">
        <w:rPr>
          <w:spacing w:val="-6"/>
          <w:szCs w:val="19"/>
        </w:rPr>
        <w:t>kwartale</w:t>
      </w:r>
      <w:r w:rsidR="00D87D48" w:rsidRPr="00E4723B">
        <w:rPr>
          <w:spacing w:val="-6"/>
          <w:szCs w:val="19"/>
        </w:rPr>
        <w:t xml:space="preserve"> 2025 r.</w:t>
      </w:r>
      <w:r w:rsidR="00913FB2" w:rsidRPr="00E4723B">
        <w:rPr>
          <w:spacing w:val="-6"/>
          <w:szCs w:val="19"/>
        </w:rPr>
        <w:t>)</w:t>
      </w:r>
      <w:r w:rsidR="009050F3" w:rsidRPr="00E4723B">
        <w:rPr>
          <w:spacing w:val="-6"/>
          <w:szCs w:val="19"/>
        </w:rPr>
        <w:t xml:space="preserve">. </w:t>
      </w:r>
      <w:r w:rsidR="00A33CB6" w:rsidRPr="00E4723B">
        <w:rPr>
          <w:spacing w:val="-6"/>
          <w:szCs w:val="19"/>
        </w:rPr>
        <w:t xml:space="preserve">Kolejną średnią grupą zawodów </w:t>
      </w:r>
      <w:r w:rsidR="0078777D" w:rsidRPr="00E4723B">
        <w:rPr>
          <w:spacing w:val="-6"/>
          <w:szCs w:val="19"/>
        </w:rPr>
        <w:t>z </w:t>
      </w:r>
      <w:r w:rsidR="0036171E" w:rsidRPr="00E4723B">
        <w:rPr>
          <w:spacing w:val="-6"/>
          <w:szCs w:val="19"/>
        </w:rPr>
        <w:t xml:space="preserve">największą liczbą </w:t>
      </w:r>
      <w:r w:rsidR="00243D51" w:rsidRPr="00E4723B">
        <w:rPr>
          <w:spacing w:val="-6"/>
          <w:szCs w:val="19"/>
        </w:rPr>
        <w:t>nawiązań</w:t>
      </w:r>
      <w:r w:rsidR="0036171E" w:rsidRPr="00E4723B">
        <w:rPr>
          <w:spacing w:val="-6"/>
          <w:szCs w:val="19"/>
        </w:rPr>
        <w:t xml:space="preserve"> </w:t>
      </w:r>
      <w:r w:rsidR="00D513D2" w:rsidRPr="00E4723B">
        <w:rPr>
          <w:spacing w:val="-6"/>
          <w:szCs w:val="19"/>
        </w:rPr>
        <w:t xml:space="preserve">stosunku pracy </w:t>
      </w:r>
      <w:r w:rsidR="005F4EAA" w:rsidRPr="00E4723B">
        <w:rPr>
          <w:spacing w:val="-6"/>
          <w:szCs w:val="19"/>
        </w:rPr>
        <w:t>byli</w:t>
      </w:r>
      <w:r w:rsidR="00A33CB6" w:rsidRPr="00E4723B">
        <w:rPr>
          <w:spacing w:val="-6"/>
          <w:szCs w:val="19"/>
        </w:rPr>
        <w:t xml:space="preserve"> </w:t>
      </w:r>
      <w:r w:rsidR="006A17E2" w:rsidRPr="00E4723B">
        <w:rPr>
          <w:spacing w:val="-6"/>
          <w:szCs w:val="19"/>
        </w:rPr>
        <w:t>K</w:t>
      </w:r>
      <w:r w:rsidR="009050F3" w:rsidRPr="00E4723B">
        <w:rPr>
          <w:spacing w:val="-6"/>
          <w:szCs w:val="19"/>
        </w:rPr>
        <w:t>ierowcy ciężarówek i autobusów</w:t>
      </w:r>
      <w:r w:rsidR="0036171E" w:rsidRPr="00E4723B">
        <w:rPr>
          <w:spacing w:val="-6"/>
          <w:szCs w:val="19"/>
        </w:rPr>
        <w:t xml:space="preserve"> </w:t>
      </w:r>
      <w:r w:rsidR="00D629F2" w:rsidRPr="00E4723B">
        <w:rPr>
          <w:spacing w:val="-6"/>
          <w:szCs w:val="19"/>
        </w:rPr>
        <w:t>–</w:t>
      </w:r>
      <w:r w:rsidR="0036171E" w:rsidRPr="00E4723B">
        <w:rPr>
          <w:spacing w:val="-6"/>
          <w:szCs w:val="19"/>
        </w:rPr>
        <w:t xml:space="preserve"> </w:t>
      </w:r>
      <w:r w:rsidR="00F71C68" w:rsidRPr="00E4723B">
        <w:rPr>
          <w:spacing w:val="-6"/>
          <w:szCs w:val="19"/>
        </w:rPr>
        <w:t>28,5</w:t>
      </w:r>
      <w:r w:rsidR="0078777D" w:rsidRPr="00E4723B">
        <w:rPr>
          <w:spacing w:val="-6"/>
          <w:szCs w:val="19"/>
        </w:rPr>
        <w:t> </w:t>
      </w:r>
      <w:r w:rsidR="0036171E" w:rsidRPr="00E4723B">
        <w:rPr>
          <w:spacing w:val="-6"/>
          <w:szCs w:val="19"/>
        </w:rPr>
        <w:t>tys., tj.</w:t>
      </w:r>
      <w:r w:rsidR="00D07045">
        <w:rPr>
          <w:spacing w:val="-6"/>
          <w:szCs w:val="19"/>
        </w:rPr>
        <w:t> </w:t>
      </w:r>
      <w:r w:rsidR="00F71C68" w:rsidRPr="00E4723B">
        <w:rPr>
          <w:spacing w:val="-6"/>
          <w:szCs w:val="19"/>
        </w:rPr>
        <w:t>5,2</w:t>
      </w:r>
      <w:r w:rsidR="0036171E" w:rsidRPr="00E4723B">
        <w:rPr>
          <w:spacing w:val="-6"/>
          <w:szCs w:val="19"/>
        </w:rPr>
        <w:t xml:space="preserve">% wszystkich </w:t>
      </w:r>
      <w:r w:rsidR="00243D51" w:rsidRPr="00E4723B">
        <w:rPr>
          <w:spacing w:val="-6"/>
          <w:szCs w:val="19"/>
        </w:rPr>
        <w:t>nawiązań</w:t>
      </w:r>
      <w:r w:rsidR="0036171E" w:rsidRPr="00E4723B">
        <w:rPr>
          <w:spacing w:val="-6"/>
          <w:szCs w:val="19"/>
        </w:rPr>
        <w:t>.</w:t>
      </w:r>
      <w:r w:rsidR="00663CE1" w:rsidRPr="0078777D">
        <w:rPr>
          <w:b/>
          <w:noProof/>
          <w:color w:val="FF0000"/>
          <w:szCs w:val="19"/>
          <w:lang w:eastAsia="pl-PL"/>
        </w:rPr>
        <w:t xml:space="preserve"> </w:t>
      </w:r>
    </w:p>
    <w:p w14:paraId="706B0F3D" w14:textId="118E04E4" w:rsidR="002636C4" w:rsidRDefault="00233CF1" w:rsidP="00B373D7">
      <w:pPr>
        <w:spacing w:before="240" w:after="60" w:line="240" w:lineRule="auto"/>
        <w:ind w:left="567" w:hanging="567"/>
        <w:rPr>
          <w:b/>
          <w:color w:val="FF0000"/>
          <w:szCs w:val="19"/>
        </w:rPr>
      </w:pPr>
      <w:r w:rsidRPr="00842BAA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drawing>
          <wp:anchor distT="0" distB="0" distL="114300" distR="114300" simplePos="0" relativeHeight="251975680" behindDoc="0" locked="0" layoutInCell="1" allowOverlap="1" wp14:anchorId="1AAB7D59" wp14:editId="27BB8F98">
            <wp:simplePos x="0" y="0"/>
            <wp:positionH relativeFrom="margin">
              <wp:align>left</wp:align>
            </wp:positionH>
            <wp:positionV relativeFrom="paragraph">
              <wp:posOffset>375335</wp:posOffset>
            </wp:positionV>
            <wp:extent cx="4912605" cy="6228784"/>
            <wp:effectExtent l="0" t="0" r="2540" b="635"/>
            <wp:wrapTopAndBottom/>
            <wp:docPr id="20" name="Obraz 20" descr="Na grafie informacyjnym przedstawiono nawiązania stosunku pracy według wybranych wielkich i średnich grup zawodów zgodnych z Klasyfikacją Zawodów i Specjalności w drugim kwartale 2025 roku.  Wśród wielkich grup zawodów najwięcej nawiązań zanotowano w grupie Specjaliści 15,0 procent ogółu nawiązań. Na poziomie średnich grup zawodów najwięcej relacji ustanowiono z Pracownikami sprzedaży w sklepach 6,6 procent z ogólnej liczby nawiązań.&#10;Graf informacyjny. Dane do Grafu 1. znajdują się w pliku XLSX pod nazwą: Nawiązania i zakończenia stosunku pracy w 2 kwartale 2025 r. Dane do wykresów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vmfbdg01\WOU_SHARE\PUBLIKACJE\PUBLIKACJE_2026\!SYGNALNE\ogolnopolskie\Nawiazania_i_zakonczenia_stosunku_pracy\2kw\wykresy\gra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605" cy="622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CE1" w:rsidRPr="0003383B">
        <w:rPr>
          <w:b/>
          <w:szCs w:val="19"/>
        </w:rPr>
        <w:t xml:space="preserve">Graf 1. Struktura </w:t>
      </w:r>
      <w:r w:rsidR="00663CE1">
        <w:rPr>
          <w:b/>
          <w:szCs w:val="19"/>
        </w:rPr>
        <w:t xml:space="preserve">nawiązań stosunku pracy </w:t>
      </w:r>
      <w:r w:rsidR="00663CE1" w:rsidRPr="0003383B">
        <w:rPr>
          <w:b/>
          <w:szCs w:val="19"/>
        </w:rPr>
        <w:t xml:space="preserve">według </w:t>
      </w:r>
      <w:r w:rsidR="00663CE1">
        <w:rPr>
          <w:b/>
          <w:szCs w:val="19"/>
        </w:rPr>
        <w:t xml:space="preserve">wybranych </w:t>
      </w:r>
      <w:r w:rsidR="00663CE1" w:rsidRPr="000F1DFA">
        <w:rPr>
          <w:b/>
          <w:szCs w:val="19"/>
        </w:rPr>
        <w:t>wielkich</w:t>
      </w:r>
      <w:r w:rsidR="00663CE1" w:rsidRPr="0003383B">
        <w:rPr>
          <w:b/>
          <w:szCs w:val="19"/>
        </w:rPr>
        <w:t xml:space="preserve"> i </w:t>
      </w:r>
      <w:r w:rsidR="00663CE1">
        <w:rPr>
          <w:b/>
          <w:szCs w:val="19"/>
        </w:rPr>
        <w:t xml:space="preserve">średnich </w:t>
      </w:r>
      <w:r w:rsidR="00663CE1" w:rsidRPr="0003383B">
        <w:rPr>
          <w:b/>
          <w:szCs w:val="19"/>
        </w:rPr>
        <w:t>grup zawodów</w:t>
      </w:r>
      <w:r w:rsidR="00663CE1">
        <w:rPr>
          <w:b/>
          <w:szCs w:val="19"/>
        </w:rPr>
        <w:t xml:space="preserve"> (zgodnie z </w:t>
      </w:r>
      <w:proofErr w:type="spellStart"/>
      <w:r w:rsidR="00663CE1">
        <w:rPr>
          <w:b/>
          <w:szCs w:val="19"/>
        </w:rPr>
        <w:t>KZiS</w:t>
      </w:r>
      <w:proofErr w:type="spellEnd"/>
      <w:r w:rsidR="00663CE1">
        <w:rPr>
          <w:rStyle w:val="Odwoanieprzypisudolnego"/>
          <w:b/>
          <w:szCs w:val="19"/>
        </w:rPr>
        <w:footnoteReference w:id="3"/>
      </w:r>
      <w:r w:rsidR="00663CE1">
        <w:rPr>
          <w:b/>
          <w:szCs w:val="19"/>
        </w:rPr>
        <w:t>)</w:t>
      </w:r>
      <w:r w:rsidR="00663CE1" w:rsidRPr="0003383B">
        <w:rPr>
          <w:b/>
          <w:szCs w:val="19"/>
        </w:rPr>
        <w:t xml:space="preserve"> w </w:t>
      </w:r>
      <w:r w:rsidR="00416888">
        <w:rPr>
          <w:b/>
          <w:szCs w:val="19"/>
        </w:rPr>
        <w:t xml:space="preserve">2 </w:t>
      </w:r>
      <w:r w:rsidR="00663CE1" w:rsidRPr="0003383B">
        <w:rPr>
          <w:b/>
          <w:szCs w:val="19"/>
        </w:rPr>
        <w:t>kwartale 202</w:t>
      </w:r>
      <w:r w:rsidR="00663CE1">
        <w:rPr>
          <w:b/>
          <w:szCs w:val="19"/>
        </w:rPr>
        <w:t>5</w:t>
      </w:r>
      <w:r w:rsidR="00663CE1" w:rsidRPr="0003383B">
        <w:rPr>
          <w:b/>
          <w:szCs w:val="19"/>
        </w:rPr>
        <w:t xml:space="preserve"> r.</w:t>
      </w:r>
      <w:r w:rsidR="00663CE1" w:rsidRPr="00663CE1">
        <w:rPr>
          <w:b/>
          <w:color w:val="FF0000"/>
          <w:szCs w:val="19"/>
        </w:rPr>
        <w:t xml:space="preserve"> </w:t>
      </w:r>
    </w:p>
    <w:p w14:paraId="56349783" w14:textId="77777777" w:rsidR="00663CE1" w:rsidRPr="00012472" w:rsidRDefault="00FA0D9A" w:rsidP="00012472">
      <w:pPr>
        <w:spacing w:before="360" w:line="240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012472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 xml:space="preserve">Zakończenia </w:t>
      </w:r>
      <w:r w:rsidR="005A6CBE" w:rsidRPr="00012472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 xml:space="preserve">stosunku pracy </w:t>
      </w:r>
    </w:p>
    <w:p w14:paraId="3AA55C46" w14:textId="00DF172A" w:rsidR="00F7064F" w:rsidRDefault="0009138F" w:rsidP="00012472">
      <w:pPr>
        <w:rPr>
          <w:szCs w:val="19"/>
        </w:rPr>
      </w:pPr>
      <w:r w:rsidRPr="0009138F">
        <w:rPr>
          <w:szCs w:val="19"/>
        </w:rPr>
        <w:t>W</w:t>
      </w:r>
      <w:r w:rsidR="001E7882">
        <w:rPr>
          <w:szCs w:val="19"/>
        </w:rPr>
        <w:t xml:space="preserve"> porównaniu </w:t>
      </w:r>
      <w:r w:rsidR="00D87D48">
        <w:rPr>
          <w:szCs w:val="19"/>
        </w:rPr>
        <w:t>z</w:t>
      </w:r>
      <w:r w:rsidR="001E7882">
        <w:rPr>
          <w:szCs w:val="19"/>
        </w:rPr>
        <w:t xml:space="preserve"> </w:t>
      </w:r>
      <w:r w:rsidR="00EB350F">
        <w:rPr>
          <w:szCs w:val="19"/>
        </w:rPr>
        <w:t>1</w:t>
      </w:r>
      <w:r w:rsidR="001E7882">
        <w:rPr>
          <w:szCs w:val="19"/>
        </w:rPr>
        <w:t xml:space="preserve"> kwartał</w:t>
      </w:r>
      <w:r w:rsidR="00D87D48">
        <w:rPr>
          <w:szCs w:val="19"/>
        </w:rPr>
        <w:t>em</w:t>
      </w:r>
      <w:r w:rsidR="004C7ADA">
        <w:rPr>
          <w:szCs w:val="19"/>
        </w:rPr>
        <w:t xml:space="preserve"> 2025 r.</w:t>
      </w:r>
      <w:r w:rsidR="001E7882">
        <w:rPr>
          <w:szCs w:val="19"/>
        </w:rPr>
        <w:t xml:space="preserve"> liczba zakończeń stosunku pracy wzrosła o 16,4 tys.</w:t>
      </w:r>
      <w:r w:rsidR="004C7ADA">
        <w:rPr>
          <w:szCs w:val="19"/>
        </w:rPr>
        <w:t xml:space="preserve"> </w:t>
      </w:r>
      <w:r w:rsidR="00B34624">
        <w:rPr>
          <w:szCs w:val="19"/>
        </w:rPr>
        <w:t>W 2 </w:t>
      </w:r>
      <w:r w:rsidR="00D87D48">
        <w:rPr>
          <w:szCs w:val="19"/>
        </w:rPr>
        <w:t>kwartale 2025 r. s</w:t>
      </w:r>
      <w:r>
        <w:rPr>
          <w:szCs w:val="19"/>
        </w:rPr>
        <w:t xml:space="preserve">pośród </w:t>
      </w:r>
      <w:r w:rsidRPr="0009138F">
        <w:rPr>
          <w:szCs w:val="19"/>
        </w:rPr>
        <w:t xml:space="preserve">wszystkich </w:t>
      </w:r>
      <w:r w:rsidR="00F71C68">
        <w:rPr>
          <w:shd w:val="clear" w:color="auto" w:fill="FFFFFF"/>
        </w:rPr>
        <w:t>639,6</w:t>
      </w:r>
      <w:r w:rsidRPr="0009138F">
        <w:rPr>
          <w:shd w:val="clear" w:color="auto" w:fill="FFFFFF"/>
        </w:rPr>
        <w:t xml:space="preserve"> tys.</w:t>
      </w:r>
      <w:r w:rsidRPr="0009138F">
        <w:rPr>
          <w:szCs w:val="19"/>
        </w:rPr>
        <w:t xml:space="preserve"> </w:t>
      </w:r>
      <w:r w:rsidR="00EE4C75">
        <w:rPr>
          <w:szCs w:val="19"/>
        </w:rPr>
        <w:t>zakończ</w:t>
      </w:r>
      <w:r w:rsidR="0012410E">
        <w:rPr>
          <w:szCs w:val="19"/>
        </w:rPr>
        <w:t>eń</w:t>
      </w:r>
      <w:r w:rsidRPr="0009138F">
        <w:rPr>
          <w:szCs w:val="19"/>
        </w:rPr>
        <w:t xml:space="preserve"> </w:t>
      </w:r>
      <w:r w:rsidR="00FA0D9A">
        <w:rPr>
          <w:szCs w:val="19"/>
        </w:rPr>
        <w:t xml:space="preserve">stosunku pracy </w:t>
      </w:r>
      <w:r w:rsidR="00CA27FE">
        <w:rPr>
          <w:szCs w:val="19"/>
        </w:rPr>
        <w:t>46,0</w:t>
      </w:r>
      <w:r w:rsidR="00250DC1" w:rsidRPr="0009138F">
        <w:rPr>
          <w:szCs w:val="19"/>
        </w:rPr>
        <w:t>%</w:t>
      </w:r>
      <w:r w:rsidR="00250DC1">
        <w:rPr>
          <w:szCs w:val="19"/>
        </w:rPr>
        <w:t xml:space="preserve"> </w:t>
      </w:r>
      <w:r w:rsidRPr="0009138F">
        <w:rPr>
          <w:szCs w:val="19"/>
        </w:rPr>
        <w:t xml:space="preserve">dotyczyło </w:t>
      </w:r>
      <w:r w:rsidR="00EE4C75">
        <w:rPr>
          <w:szCs w:val="19"/>
        </w:rPr>
        <w:t>kobiet</w:t>
      </w:r>
      <w:r w:rsidR="00EB350F">
        <w:rPr>
          <w:szCs w:val="19"/>
        </w:rPr>
        <w:t xml:space="preserve">, </w:t>
      </w:r>
      <w:r w:rsidR="004C7ADA">
        <w:rPr>
          <w:szCs w:val="19"/>
        </w:rPr>
        <w:t>a ich udział zwiększył się</w:t>
      </w:r>
      <w:r w:rsidR="00B12A5E">
        <w:rPr>
          <w:szCs w:val="19"/>
        </w:rPr>
        <w:t xml:space="preserve"> o </w:t>
      </w:r>
      <w:r w:rsidR="00EB350F">
        <w:rPr>
          <w:szCs w:val="19"/>
        </w:rPr>
        <w:t>1,4 p. proc</w:t>
      </w:r>
      <w:r w:rsidRPr="0009138F">
        <w:rPr>
          <w:szCs w:val="19"/>
        </w:rPr>
        <w:t>.</w:t>
      </w:r>
      <w:r w:rsidR="00206582">
        <w:rPr>
          <w:szCs w:val="19"/>
        </w:rPr>
        <w:t xml:space="preserve"> </w:t>
      </w:r>
      <w:r w:rsidR="004C7ADA">
        <w:rPr>
          <w:szCs w:val="19"/>
        </w:rPr>
        <w:t xml:space="preserve">w porównaniu </w:t>
      </w:r>
      <w:r w:rsidR="00D87D48">
        <w:rPr>
          <w:szCs w:val="19"/>
        </w:rPr>
        <w:t>z</w:t>
      </w:r>
      <w:r w:rsidR="004C7ADA">
        <w:rPr>
          <w:szCs w:val="19"/>
        </w:rPr>
        <w:t xml:space="preserve"> poprzedni</w:t>
      </w:r>
      <w:r w:rsidR="00D87D48">
        <w:rPr>
          <w:szCs w:val="19"/>
        </w:rPr>
        <w:t>m</w:t>
      </w:r>
      <w:r w:rsidR="004C7ADA">
        <w:rPr>
          <w:szCs w:val="19"/>
        </w:rPr>
        <w:t xml:space="preserve"> kwartał</w:t>
      </w:r>
      <w:r w:rsidR="00D87D48">
        <w:rPr>
          <w:szCs w:val="19"/>
        </w:rPr>
        <w:t>em</w:t>
      </w:r>
      <w:r w:rsidR="004C7ADA">
        <w:rPr>
          <w:szCs w:val="19"/>
        </w:rPr>
        <w:t xml:space="preserve">. </w:t>
      </w:r>
      <w:r w:rsidR="00D87D48">
        <w:rPr>
          <w:szCs w:val="19"/>
        </w:rPr>
        <w:t>N</w:t>
      </w:r>
      <w:r w:rsidR="00712E00" w:rsidRPr="0009138F">
        <w:rPr>
          <w:szCs w:val="19"/>
        </w:rPr>
        <w:t xml:space="preserve">ajwięcej </w:t>
      </w:r>
      <w:r w:rsidR="00712E00">
        <w:rPr>
          <w:szCs w:val="19"/>
        </w:rPr>
        <w:t>zakoń</w:t>
      </w:r>
      <w:r w:rsidR="00206582">
        <w:rPr>
          <w:szCs w:val="19"/>
        </w:rPr>
        <w:t>cz</w:t>
      </w:r>
      <w:r w:rsidR="00C73D49">
        <w:rPr>
          <w:szCs w:val="19"/>
        </w:rPr>
        <w:t>eń</w:t>
      </w:r>
      <w:r w:rsidR="00712E00">
        <w:rPr>
          <w:szCs w:val="19"/>
        </w:rPr>
        <w:t xml:space="preserve"> </w:t>
      </w:r>
      <w:r w:rsidR="00D513D2">
        <w:rPr>
          <w:szCs w:val="19"/>
        </w:rPr>
        <w:t xml:space="preserve">wystąpiło </w:t>
      </w:r>
      <w:r w:rsidR="006353E0">
        <w:rPr>
          <w:szCs w:val="19"/>
        </w:rPr>
        <w:t xml:space="preserve">w </w:t>
      </w:r>
      <w:r w:rsidR="00712E00" w:rsidRPr="0009138F">
        <w:rPr>
          <w:szCs w:val="19"/>
        </w:rPr>
        <w:t xml:space="preserve">regionie </w:t>
      </w:r>
      <w:r w:rsidR="006353E0">
        <w:rPr>
          <w:szCs w:val="19"/>
        </w:rPr>
        <w:t xml:space="preserve">warszawskim stołecznym </w:t>
      </w:r>
      <w:r w:rsidR="00712E00">
        <w:rPr>
          <w:szCs w:val="19"/>
        </w:rPr>
        <w:t>(</w:t>
      </w:r>
      <w:r w:rsidR="00CA27FE">
        <w:rPr>
          <w:szCs w:val="19"/>
        </w:rPr>
        <w:t>19,9</w:t>
      </w:r>
      <w:r w:rsidR="00710D1C">
        <w:rPr>
          <w:szCs w:val="19"/>
        </w:rPr>
        <w:t>% ogółu</w:t>
      </w:r>
      <w:r w:rsidR="00012472">
        <w:rPr>
          <w:szCs w:val="19"/>
        </w:rPr>
        <w:t>)</w:t>
      </w:r>
      <w:r w:rsidR="006726C4">
        <w:rPr>
          <w:szCs w:val="19"/>
        </w:rPr>
        <w:t>.</w:t>
      </w:r>
      <w:r w:rsidR="00012472">
        <w:rPr>
          <w:szCs w:val="19"/>
        </w:rPr>
        <w:t xml:space="preserve"> </w:t>
      </w:r>
      <w:r w:rsidR="00133842">
        <w:rPr>
          <w:szCs w:val="19"/>
        </w:rPr>
        <w:t>W</w:t>
      </w:r>
      <w:r w:rsidR="00842BAA">
        <w:rPr>
          <w:szCs w:val="19"/>
        </w:rPr>
        <w:t> </w:t>
      </w:r>
      <w:r w:rsidR="00712E00">
        <w:rPr>
          <w:szCs w:val="19"/>
        </w:rPr>
        <w:t>region</w:t>
      </w:r>
      <w:r w:rsidR="003F11CD">
        <w:rPr>
          <w:szCs w:val="19"/>
        </w:rPr>
        <w:t>ach:</w:t>
      </w:r>
      <w:r w:rsidR="00712E00" w:rsidRPr="0009138F">
        <w:rPr>
          <w:szCs w:val="19"/>
        </w:rPr>
        <w:t xml:space="preserve"> </w:t>
      </w:r>
      <w:r w:rsidR="00CA27FE">
        <w:rPr>
          <w:szCs w:val="19"/>
        </w:rPr>
        <w:t>opolskim</w:t>
      </w:r>
      <w:r w:rsidR="003F11CD">
        <w:rPr>
          <w:szCs w:val="19"/>
        </w:rPr>
        <w:t>, podlaskim i świętokrzyskim</w:t>
      </w:r>
      <w:r w:rsidR="00CA27FE">
        <w:rPr>
          <w:szCs w:val="19"/>
        </w:rPr>
        <w:t xml:space="preserve"> </w:t>
      </w:r>
      <w:r w:rsidR="00133842">
        <w:rPr>
          <w:szCs w:val="19"/>
        </w:rPr>
        <w:t xml:space="preserve">zanotowano najmniejszą </w:t>
      </w:r>
      <w:r w:rsidR="00F56158">
        <w:rPr>
          <w:szCs w:val="19"/>
        </w:rPr>
        <w:t xml:space="preserve">liczbę </w:t>
      </w:r>
      <w:r w:rsidR="00133842">
        <w:rPr>
          <w:szCs w:val="19"/>
        </w:rPr>
        <w:t>zakończeń stosunku pracy</w:t>
      </w:r>
      <w:r w:rsidR="003F11CD">
        <w:rPr>
          <w:szCs w:val="19"/>
        </w:rPr>
        <w:t>.</w:t>
      </w:r>
      <w:r w:rsidR="000032B0" w:rsidRPr="000032B0">
        <w:t xml:space="preserve"> </w:t>
      </w:r>
      <w:r w:rsidR="000032B0">
        <w:t>W każdym z tych regionów odnotowano po 2,1% ogólnej liczby zakończeń.</w:t>
      </w:r>
      <w:r w:rsidR="00133842">
        <w:rPr>
          <w:szCs w:val="19"/>
        </w:rPr>
        <w:t xml:space="preserve"> </w:t>
      </w:r>
      <w:r w:rsidR="00712E00">
        <w:rPr>
          <w:szCs w:val="19"/>
        </w:rPr>
        <w:t xml:space="preserve">Spośród </w:t>
      </w:r>
      <w:r w:rsidRPr="0009138F">
        <w:rPr>
          <w:szCs w:val="19"/>
        </w:rPr>
        <w:t xml:space="preserve">wszystkich </w:t>
      </w:r>
      <w:r w:rsidR="006D0CDC">
        <w:rPr>
          <w:szCs w:val="19"/>
        </w:rPr>
        <w:t>zakończ</w:t>
      </w:r>
      <w:r w:rsidR="001A73AB">
        <w:rPr>
          <w:szCs w:val="19"/>
        </w:rPr>
        <w:t>eń</w:t>
      </w:r>
      <w:r w:rsidR="000032B0">
        <w:rPr>
          <w:szCs w:val="19"/>
        </w:rPr>
        <w:t xml:space="preserve"> stosunku pracy</w:t>
      </w:r>
      <w:r w:rsidR="00712E00" w:rsidRPr="00712E00">
        <w:rPr>
          <w:szCs w:val="19"/>
        </w:rPr>
        <w:t xml:space="preserve"> </w:t>
      </w:r>
      <w:r w:rsidR="00CA27FE">
        <w:rPr>
          <w:szCs w:val="19"/>
        </w:rPr>
        <w:t>9,9</w:t>
      </w:r>
      <w:r w:rsidR="00712E00">
        <w:rPr>
          <w:szCs w:val="19"/>
        </w:rPr>
        <w:t xml:space="preserve">% dotyczyło cudzoziemców. </w:t>
      </w:r>
    </w:p>
    <w:p w14:paraId="74D1C18B" w14:textId="77777777" w:rsidR="009E1EB1" w:rsidRDefault="00842BAA" w:rsidP="00D629F2">
      <w:pPr>
        <w:spacing w:before="360" w:line="240" w:lineRule="auto"/>
        <w:ind w:left="851" w:hanging="851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976704" behindDoc="0" locked="0" layoutInCell="1" allowOverlap="1" wp14:anchorId="200A9F31" wp14:editId="5289E4FB">
            <wp:simplePos x="0" y="0"/>
            <wp:positionH relativeFrom="margin">
              <wp:align>left</wp:align>
            </wp:positionH>
            <wp:positionV relativeFrom="paragraph">
              <wp:posOffset>334645</wp:posOffset>
            </wp:positionV>
            <wp:extent cx="5053965" cy="2481580"/>
            <wp:effectExtent l="0" t="0" r="0" b="0"/>
            <wp:wrapTopAndBottom/>
            <wp:docPr id="24" name="Obraz 24" descr="Na wykresie słupkowym przedstawiono strukturę zakończeń stosunku pracy według sekcji PKD 2007 w drugim kwartale 2025 roku. Najwięcej zakończeń odnotowano w podmiotach z sekcji Przetwórstwo przemysłowe. Zakończenia stosunku pracy w tej sekcji stanowiły 19,0 procent wszystkich zakończeń.&#10;Wykres słupkowy. Dane do Wykresu 2. znajdują się w pliku XLSX pod nazwą: Nawiązania i zakończenia stosunku pracy w 2 kwartale 2025 r. Dane do wykresów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BC1" w:rsidRPr="00C4511B">
        <w:rPr>
          <w:b/>
        </w:rPr>
        <w:t xml:space="preserve">Wykres </w:t>
      </w:r>
      <w:r w:rsidR="000D2BC1">
        <w:rPr>
          <w:b/>
        </w:rPr>
        <w:t>2</w:t>
      </w:r>
      <w:r w:rsidR="000D2BC1" w:rsidRPr="00C4511B">
        <w:rPr>
          <w:b/>
        </w:rPr>
        <w:t>. Str</w:t>
      </w:r>
      <w:r w:rsidR="000D2BC1">
        <w:rPr>
          <w:b/>
        </w:rPr>
        <w:t xml:space="preserve">uktura zakończeń stosunku pracy według sekcji PKD 2007 w </w:t>
      </w:r>
      <w:r w:rsidR="00416888">
        <w:rPr>
          <w:b/>
        </w:rPr>
        <w:t xml:space="preserve">2 </w:t>
      </w:r>
      <w:r w:rsidR="000D2BC1">
        <w:rPr>
          <w:b/>
        </w:rPr>
        <w:t>kwartale 2025 r.</w:t>
      </w:r>
    </w:p>
    <w:p w14:paraId="2DFAE2B7" w14:textId="2BE1C176" w:rsidR="00663CE1" w:rsidRPr="009E1EB1" w:rsidRDefault="000032B0" w:rsidP="00F7064F">
      <w:pPr>
        <w:spacing w:before="360"/>
      </w:pPr>
      <w:r>
        <w:t>Podobnie jak w 1 kwartale 2025 r. w</w:t>
      </w:r>
      <w:r w:rsidR="00496FB7" w:rsidRPr="009E1EB1">
        <w:t xml:space="preserve"> układzie</w:t>
      </w:r>
      <w:r w:rsidR="00712E00" w:rsidRPr="009E1EB1">
        <w:t xml:space="preserve"> </w:t>
      </w:r>
      <w:r w:rsidR="0011049D" w:rsidRPr="009E1EB1">
        <w:t>rodzaj</w:t>
      </w:r>
      <w:r w:rsidR="00496FB7" w:rsidRPr="009E1EB1">
        <w:t>ów</w:t>
      </w:r>
      <w:r w:rsidR="0011049D" w:rsidRPr="009E1EB1">
        <w:t xml:space="preserve"> działalności </w:t>
      </w:r>
      <w:r w:rsidR="00496FB7" w:rsidRPr="009E1EB1">
        <w:t xml:space="preserve">PKD 2007 </w:t>
      </w:r>
      <w:r w:rsidR="0011049D" w:rsidRPr="009E1EB1">
        <w:t xml:space="preserve">w </w:t>
      </w:r>
      <w:r w:rsidR="00CA27FE">
        <w:t>2</w:t>
      </w:r>
      <w:r w:rsidR="00CA27FE" w:rsidRPr="009E1EB1">
        <w:t xml:space="preserve"> </w:t>
      </w:r>
      <w:r w:rsidR="0011049D" w:rsidRPr="009E1EB1">
        <w:t>kwartale 202</w:t>
      </w:r>
      <w:r w:rsidR="00571745" w:rsidRPr="009E1EB1">
        <w:t>5</w:t>
      </w:r>
      <w:r w:rsidR="0011049D" w:rsidRPr="009E1EB1">
        <w:t xml:space="preserve"> r. </w:t>
      </w:r>
      <w:r w:rsidR="00D02D4D" w:rsidRPr="009E1EB1">
        <w:t xml:space="preserve">największy udział </w:t>
      </w:r>
      <w:r w:rsidR="002726A4" w:rsidRPr="009E1EB1">
        <w:t xml:space="preserve">w </w:t>
      </w:r>
      <w:r w:rsidR="009E1EB1">
        <w:t xml:space="preserve">ogólnej </w:t>
      </w:r>
      <w:r w:rsidR="002726A4" w:rsidRPr="009E1EB1">
        <w:t>liczbie zakończeń</w:t>
      </w:r>
      <w:r w:rsidR="008A380C">
        <w:t xml:space="preserve"> przypadał na podmioty </w:t>
      </w:r>
      <w:r w:rsidR="00B12E92">
        <w:t xml:space="preserve">gospodarki narodowej </w:t>
      </w:r>
      <w:r w:rsidR="003F11CD">
        <w:t xml:space="preserve">z </w:t>
      </w:r>
      <w:r w:rsidR="00B12E92" w:rsidRPr="009E1EB1">
        <w:t>sekcj</w:t>
      </w:r>
      <w:r w:rsidR="00B12E92">
        <w:t>i</w:t>
      </w:r>
      <w:r w:rsidR="00B12E92" w:rsidRPr="009E1EB1">
        <w:t xml:space="preserve"> </w:t>
      </w:r>
      <w:r w:rsidR="0011049D" w:rsidRPr="009E1EB1">
        <w:t>Przetwórstwo przemysłowe</w:t>
      </w:r>
      <w:r w:rsidR="000E22A3" w:rsidRPr="009E1EB1">
        <w:t xml:space="preserve"> </w:t>
      </w:r>
      <w:r w:rsidR="00712E00" w:rsidRPr="009E1EB1">
        <w:t>oraz</w:t>
      </w:r>
      <w:r w:rsidR="000E22A3" w:rsidRPr="009E1EB1">
        <w:t xml:space="preserve"> </w:t>
      </w:r>
      <w:r w:rsidR="0011049D">
        <w:t>Handel; naprawa pojazdów samochodowych</w:t>
      </w:r>
      <w:r w:rsidR="0011049D" w:rsidRPr="001648F4">
        <w:rPr>
          <w:vertAlign w:val="superscript"/>
        </w:rPr>
        <w:t>∆</w:t>
      </w:r>
      <w:r w:rsidR="002F495B">
        <w:t>.</w:t>
      </w:r>
      <w:r w:rsidR="003F11CD">
        <w:t xml:space="preserve"> </w:t>
      </w:r>
      <w:r w:rsidR="00012472" w:rsidRPr="009E1EB1">
        <w:t>W</w:t>
      </w:r>
      <w:r w:rsidR="003F11CD">
        <w:t xml:space="preserve"> </w:t>
      </w:r>
      <w:r w:rsidR="00C16D03" w:rsidRPr="009E1EB1">
        <w:t>podmiotach zaliczanych do tych sekcji odnotowano łącznie</w:t>
      </w:r>
      <w:r w:rsidR="002F495B">
        <w:t xml:space="preserve"> </w:t>
      </w:r>
      <w:r w:rsidR="0073181E">
        <w:t>36,4</w:t>
      </w:r>
      <w:r w:rsidR="00C16D03" w:rsidRPr="009E1EB1">
        <w:t>% wszystkich zako</w:t>
      </w:r>
      <w:r w:rsidR="00E33B60" w:rsidRPr="009E1EB1">
        <w:t>ńczeń</w:t>
      </w:r>
      <w:r w:rsidR="00D513D2" w:rsidRPr="009E1EB1">
        <w:t xml:space="preserve"> stosunku pracy</w:t>
      </w:r>
      <w:r w:rsidR="00663CE1" w:rsidRPr="009E1EB1">
        <w:t>.</w:t>
      </w:r>
    </w:p>
    <w:p w14:paraId="60DA9F27" w14:textId="453F586F" w:rsidR="00A0498C" w:rsidRDefault="00F07F73" w:rsidP="00CF2D25">
      <w:pPr>
        <w:spacing w:before="0" w:after="0"/>
      </w:pPr>
      <w:r>
        <w:t>Analogicznie jak w 1 kwartale 2025 r. w</w:t>
      </w:r>
      <w:r w:rsidR="007806C0" w:rsidRPr="007E1FD1">
        <w:t xml:space="preserve"> region</w:t>
      </w:r>
      <w:r w:rsidR="007806C0">
        <w:t>ach</w:t>
      </w:r>
      <w:r w:rsidR="007806C0" w:rsidRPr="007E1FD1">
        <w:t xml:space="preserve"> </w:t>
      </w:r>
      <w:r w:rsidR="007806C0">
        <w:t>wielkopolskim</w:t>
      </w:r>
      <w:r w:rsidR="007806C0" w:rsidRPr="007E1FD1">
        <w:t xml:space="preserve"> oraz </w:t>
      </w:r>
      <w:r w:rsidR="007806C0">
        <w:t>lubelskim</w:t>
      </w:r>
      <w:r w:rsidR="007806C0" w:rsidRPr="007E1FD1">
        <w:t xml:space="preserve"> </w:t>
      </w:r>
      <w:r w:rsidR="007806C0">
        <w:t xml:space="preserve">najwięcej zakończeń stosunku pracy odnotowano w sekcji </w:t>
      </w:r>
      <w:r w:rsidR="007806C0" w:rsidRPr="007E1FD1">
        <w:t>Handel; naprawa pojazdów</w:t>
      </w:r>
      <w:r w:rsidR="009359CB">
        <w:t xml:space="preserve"> </w:t>
      </w:r>
      <w:r w:rsidR="007806C0" w:rsidRPr="007E1FD1">
        <w:t>samochodowych</w:t>
      </w:r>
      <w:r w:rsidR="007806C0" w:rsidRPr="00CF2D25">
        <w:rPr>
          <w:vertAlign w:val="superscript"/>
        </w:rPr>
        <w:t>∆</w:t>
      </w:r>
      <w:r w:rsidR="007806C0">
        <w:t xml:space="preserve"> (odpowiednio </w:t>
      </w:r>
      <w:r w:rsidR="007B56D3">
        <w:t>30,8</w:t>
      </w:r>
      <w:r w:rsidR="007806C0">
        <w:t>%,</w:t>
      </w:r>
      <w:r w:rsidR="00E71CD6">
        <w:t xml:space="preserve"> </w:t>
      </w:r>
      <w:r w:rsidR="007B56D3">
        <w:t>18,1</w:t>
      </w:r>
      <w:r w:rsidR="007806C0">
        <w:t>%),</w:t>
      </w:r>
      <w:r w:rsidR="007806C0" w:rsidRPr="007E1FD1">
        <w:t xml:space="preserve"> </w:t>
      </w:r>
      <w:r w:rsidR="007806C0">
        <w:t xml:space="preserve">a </w:t>
      </w:r>
      <w:r w:rsidR="007806C0" w:rsidRPr="0012410E">
        <w:t xml:space="preserve">w </w:t>
      </w:r>
      <w:r w:rsidR="007806C0">
        <w:t xml:space="preserve">regionie warszawskim stołecznym </w:t>
      </w:r>
      <w:r w:rsidR="00DD7677">
        <w:t xml:space="preserve">w </w:t>
      </w:r>
      <w:r w:rsidR="007806C0" w:rsidRPr="0012410E">
        <w:t>sekcj</w:t>
      </w:r>
      <w:r w:rsidR="007806C0">
        <w:t>i</w:t>
      </w:r>
      <w:r w:rsidR="007806C0" w:rsidRPr="0012410E">
        <w:t xml:space="preserve"> Administrowanie i działalność wspierająca</w:t>
      </w:r>
      <w:r w:rsidR="007806C0" w:rsidRPr="00CF2D25">
        <w:rPr>
          <w:vertAlign w:val="superscript"/>
        </w:rPr>
        <w:t xml:space="preserve">∆ </w:t>
      </w:r>
      <w:r w:rsidR="007806C0">
        <w:t>(</w:t>
      </w:r>
      <w:r w:rsidR="007B56D3">
        <w:t>23,4</w:t>
      </w:r>
      <w:r w:rsidR="007806C0">
        <w:t>%). W pozostałych regionach kraju najwięcej zakończeń stosunku pracy dotyczyło sekcji Przetwórstwo przemysłowe.</w:t>
      </w:r>
      <w:r w:rsidR="003E4805">
        <w:t xml:space="preserve"> </w:t>
      </w:r>
    </w:p>
    <w:p w14:paraId="3E188D6F" w14:textId="77777777" w:rsidR="00C4511B" w:rsidRDefault="00842BAA" w:rsidP="00D629F2">
      <w:pPr>
        <w:spacing w:before="360" w:line="240" w:lineRule="auto"/>
        <w:ind w:left="851" w:hanging="851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977728" behindDoc="0" locked="0" layoutInCell="1" allowOverlap="1" wp14:anchorId="0F224448" wp14:editId="30A2427E">
            <wp:simplePos x="0" y="0"/>
            <wp:positionH relativeFrom="margin">
              <wp:align>left</wp:align>
            </wp:positionH>
            <wp:positionV relativeFrom="paragraph">
              <wp:posOffset>425097</wp:posOffset>
            </wp:positionV>
            <wp:extent cx="5041900" cy="2103120"/>
            <wp:effectExtent l="0" t="0" r="6350" b="0"/>
            <wp:wrapTopAndBottom/>
            <wp:docPr id="25" name="Obraz 25" descr="Na wykresie słupkowym przedstawiono strukturę zakończeń stosunku pracy według przyczyn w drugim kwartale 2025 roku. Zakończenia stosunku pracy najczęściej następowały na mocy porozumienia stron i stanowiły 45,0 procent wszystkich zakończeń. &#10;Wykres słupkowy. Dane do Wykresu 3. znajdują się w pliku XLSX pod nazwą: Nawiązania i zakończenia stosunku pracy w 2 kwartale 2025 r. Dane do wykresów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11B" w:rsidRPr="00C4511B">
        <w:rPr>
          <w:b/>
        </w:rPr>
        <w:t xml:space="preserve">Wykres </w:t>
      </w:r>
      <w:r w:rsidR="0075317C">
        <w:rPr>
          <w:b/>
        </w:rPr>
        <w:t>3</w:t>
      </w:r>
      <w:r w:rsidR="00C4511B" w:rsidRPr="00C4511B">
        <w:rPr>
          <w:b/>
        </w:rPr>
        <w:t>. Str</w:t>
      </w:r>
      <w:r w:rsidR="00DD239F">
        <w:rPr>
          <w:b/>
        </w:rPr>
        <w:t xml:space="preserve">uktura </w:t>
      </w:r>
      <w:r w:rsidR="0075317C">
        <w:rPr>
          <w:b/>
        </w:rPr>
        <w:t>zakończeń</w:t>
      </w:r>
      <w:r w:rsidR="00DD239F">
        <w:rPr>
          <w:b/>
        </w:rPr>
        <w:t xml:space="preserve"> stosunku pracy według przyczyn w</w:t>
      </w:r>
      <w:r w:rsidR="00AC1A7E">
        <w:rPr>
          <w:b/>
        </w:rPr>
        <w:t xml:space="preserve"> </w:t>
      </w:r>
      <w:r w:rsidR="00416888">
        <w:rPr>
          <w:b/>
        </w:rPr>
        <w:t xml:space="preserve">2 </w:t>
      </w:r>
      <w:r w:rsidR="00DD239F">
        <w:rPr>
          <w:b/>
        </w:rPr>
        <w:t>kwartale 202</w:t>
      </w:r>
      <w:r w:rsidR="00AC1A7E">
        <w:rPr>
          <w:b/>
        </w:rPr>
        <w:t>5</w:t>
      </w:r>
      <w:r w:rsidR="00F67CD1">
        <w:rPr>
          <w:b/>
        </w:rPr>
        <w:t xml:space="preserve"> </w:t>
      </w:r>
      <w:r w:rsidR="00DD239F">
        <w:rPr>
          <w:b/>
        </w:rPr>
        <w:t>r.</w:t>
      </w:r>
    </w:p>
    <w:p w14:paraId="4EF6B53D" w14:textId="77777777" w:rsidR="00C4511B" w:rsidRDefault="00293C86" w:rsidP="00F7064F">
      <w:pPr>
        <w:spacing w:before="360"/>
      </w:pPr>
      <w:r w:rsidRPr="00012472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47008" behindDoc="1" locked="0" layoutInCell="1" allowOverlap="1" wp14:anchorId="5BDDA86C" wp14:editId="33C34CCA">
                <wp:simplePos x="0" y="0"/>
                <wp:positionH relativeFrom="page">
                  <wp:posOffset>5723255</wp:posOffset>
                </wp:positionH>
                <wp:positionV relativeFrom="paragraph">
                  <wp:posOffset>4445</wp:posOffset>
                </wp:positionV>
                <wp:extent cx="1819910" cy="1574165"/>
                <wp:effectExtent l="0" t="0" r="0" b="6985"/>
                <wp:wrapTopAndBottom/>
                <wp:docPr id="16" name="Pole tekstowe 16" descr="W sekcjach Edukacja oraz Administrowanie i działalność wspierająca , najczęstszą przyczyną zakończenia stosunku pracy był upływ czasu, na który pracownik został zatrudnion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57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11BA" w14:textId="30D778FE" w:rsidR="00255F25" w:rsidRPr="003E0814" w:rsidRDefault="00255F25" w:rsidP="00293C86">
                            <w:pPr>
                              <w:pStyle w:val="tekstzboku"/>
                              <w:spacing w:before="0" w:line="240" w:lineRule="exact"/>
                            </w:pPr>
                            <w:r>
                              <w:rPr>
                                <w:color w:val="522398"/>
                              </w:rPr>
                              <w:t>W sekcj</w:t>
                            </w:r>
                            <w:r w:rsidR="002F495B">
                              <w:rPr>
                                <w:color w:val="522398"/>
                              </w:rPr>
                              <w:t>ach</w:t>
                            </w:r>
                            <w:r>
                              <w:rPr>
                                <w:color w:val="522398"/>
                              </w:rPr>
                              <w:t xml:space="preserve"> </w:t>
                            </w:r>
                            <w:r w:rsidR="00E23C91">
                              <w:rPr>
                                <w:color w:val="522398"/>
                              </w:rPr>
                              <w:t xml:space="preserve">Edukacja </w:t>
                            </w:r>
                            <w:r w:rsidR="00FD138B">
                              <w:rPr>
                                <w:color w:val="522398"/>
                              </w:rPr>
                              <w:t xml:space="preserve">oraz </w:t>
                            </w:r>
                            <w:r>
                              <w:rPr>
                                <w:color w:val="522398"/>
                              </w:rPr>
                              <w:t>Administrowanie i </w:t>
                            </w:r>
                            <w:r w:rsidRPr="00012472">
                              <w:rPr>
                                <w:color w:val="522398"/>
                              </w:rPr>
                              <w:t>działalność wspierająca</w:t>
                            </w:r>
                            <w:r w:rsidRPr="00012472">
                              <w:rPr>
                                <w:color w:val="522398"/>
                                <w:vertAlign w:val="superscript"/>
                              </w:rPr>
                              <w:t>∆</w:t>
                            </w:r>
                            <w:r w:rsidRPr="00012472">
                              <w:rPr>
                                <w:color w:val="522398"/>
                              </w:rPr>
                              <w:t>, najczęstszą przyczyną zakończenia stosunku pracy był upływ czasu, na który</w:t>
                            </w:r>
                            <w:r>
                              <w:rPr>
                                <w:color w:val="522398"/>
                              </w:rPr>
                              <w:t xml:space="preserve"> pracownik został zatrudniony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DA86C" id="_x0000_s1029" type="#_x0000_t202" alt="W sekcjach Edukacja oraz Administrowanie i działalność wspierająca , najczęstszą przyczyną zakończenia stosunku pracy był upływ czasu, na który pracownik został zatrudniony " style="position:absolute;margin-left:450.65pt;margin-top:.35pt;width:143.3pt;height:123.95pt;z-index:-251369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2nM5QEAAKkDAAAOAAAAZHJzL2Uyb0RvYy54bWysU8tu2zAQvBfoPxC817JcO4kFy0GaIEWB&#10;9AGk+QCKIiWiEpdd0pbcr++Schy3uRW9ECSXmp2ZHW2ux75je4XegC15PptzpqyE2tim5E/f799d&#10;ceaDsLXowKqSH5Tn19u3bzaDK9QCWuhqhYxArC8GV/I2BFdkmZet6oWfgVOWihqwF4GO2GQ1ioHQ&#10;+y5bzOcX2QBYOwSpvKfbu6nItwlfayXDV629CqwrOXELacW0VnHNthtRNChca+SRhvgHFr0wlpqe&#10;oO5EEGyH5hVUbySCBx1mEvoMtDZSJQ2kJp//peaxFU4lLWSOdyeb/P+DlV/2j+4bsjB+gJEGmER4&#10;9wDyh2cWblthG3WDCEOrRE2N82hZNjhfHD+NVvvCR5Bq+Aw1DVnsAiSgUWMfXSGdjNBpAIeT6WoM&#10;TMaWV/l6nVNJUi1fXS7zi1XqIYrnzx368FFBz+Km5EhTTfBi/+BDpCOK5yexm4V703Vpsp3944Ie&#10;xptEPzKeuIexGpmpS/4+9o1qKqgPpAdhygvlmzYt4C/OBspKyf3PnUDFWffJkifrfLmM4UqH5epy&#10;QQc8r1TnFWElQZU8cDZtb8MUyJ1D07TUaZqChRvyUZuk8IXVkT7lIQk/ZjcG7vycXr38YdvfAAAA&#10;//8DAFBLAwQUAAYACAAAACEAOof3Y94AAAAJAQAADwAAAGRycy9kb3ducmV2LnhtbEyPwU7DMBBE&#10;70j8g7VI3KidUtokZFMhEFdQC1TqzY23SUS8jmK3CX+Pe4LjaEYzb4r1ZDtxpsG3jhGSmQJBXDnT&#10;co3w+fF6l4LwQbPRnWNC+CEP6/L6qtC5cSNv6LwNtYgl7HON0ITQ51L6qiGr/cz1xNE7usHqEOVQ&#10;SzPoMZbbTs6VWkqrW44Lje7puaHqe3uyCF9vx/1uod7rF/vQj25Skm0mEW9vpqdHEIGm8BeGC35E&#10;hzIyHdyJjRcdQqaS+xhFWIG42Em6ykAcEOaLdAmyLOT/B+UvAAAA//8DAFBLAQItABQABgAIAAAA&#10;IQC2gziS/gAAAOEBAAATAAAAAAAAAAAAAAAAAAAAAABbQ29udGVudF9UeXBlc10ueG1sUEsBAi0A&#10;FAAGAAgAAAAhADj9If/WAAAAlAEAAAsAAAAAAAAAAAAAAAAALwEAAF9yZWxzLy5yZWxzUEsBAi0A&#10;FAAGAAgAAAAhABcDaczlAQAAqQMAAA4AAAAAAAAAAAAAAAAALgIAAGRycy9lMm9Eb2MueG1sUEsB&#10;Ai0AFAAGAAgAAAAhADqH92PeAAAACQEAAA8AAAAAAAAAAAAAAAAAPwQAAGRycy9kb3ducmV2Lnht&#10;bFBLBQYAAAAABAAEAPMAAABKBQAAAAA=&#10;" filled="f" stroked="f">
                <v:textbox>
                  <w:txbxContent>
                    <w:p w14:paraId="783B11BA" w14:textId="30D778FE" w:rsidR="00255F25" w:rsidRPr="003E0814" w:rsidRDefault="00255F25" w:rsidP="00293C86">
                      <w:pPr>
                        <w:pStyle w:val="tekstzboku"/>
                        <w:spacing w:before="0" w:line="240" w:lineRule="exact"/>
                      </w:pPr>
                      <w:r>
                        <w:rPr>
                          <w:color w:val="522398"/>
                        </w:rPr>
                        <w:t>W sekcj</w:t>
                      </w:r>
                      <w:r w:rsidR="002F495B">
                        <w:rPr>
                          <w:color w:val="522398"/>
                        </w:rPr>
                        <w:t>ach</w:t>
                      </w:r>
                      <w:r>
                        <w:rPr>
                          <w:color w:val="522398"/>
                        </w:rPr>
                        <w:t xml:space="preserve"> </w:t>
                      </w:r>
                      <w:r w:rsidR="00E23C91">
                        <w:rPr>
                          <w:color w:val="522398"/>
                        </w:rPr>
                        <w:t xml:space="preserve">Edukacja </w:t>
                      </w:r>
                      <w:r w:rsidR="00FD138B">
                        <w:rPr>
                          <w:color w:val="522398"/>
                        </w:rPr>
                        <w:t xml:space="preserve">oraz </w:t>
                      </w:r>
                      <w:r>
                        <w:rPr>
                          <w:color w:val="522398"/>
                        </w:rPr>
                        <w:t>Administrowanie i </w:t>
                      </w:r>
                      <w:r w:rsidRPr="00012472">
                        <w:rPr>
                          <w:color w:val="522398"/>
                        </w:rPr>
                        <w:t>działalność wspierająca</w:t>
                      </w:r>
                      <w:r w:rsidRPr="00012472">
                        <w:rPr>
                          <w:color w:val="522398"/>
                          <w:vertAlign w:val="superscript"/>
                        </w:rPr>
                        <w:t>∆</w:t>
                      </w:r>
                      <w:r w:rsidRPr="00012472">
                        <w:rPr>
                          <w:color w:val="522398"/>
                        </w:rPr>
                        <w:t>, najczęstszą przyczyną zakończenia stosunku pracy był upływ czasu, na który</w:t>
                      </w:r>
                      <w:r>
                        <w:rPr>
                          <w:color w:val="522398"/>
                        </w:rPr>
                        <w:t xml:space="preserve"> pracownik został zatrudniony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4511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18336" behindDoc="1" locked="0" layoutInCell="1" allowOverlap="1" wp14:anchorId="66B74162" wp14:editId="1F544BFB">
                <wp:simplePos x="0" y="0"/>
                <wp:positionH relativeFrom="page">
                  <wp:posOffset>5721756</wp:posOffset>
                </wp:positionH>
                <wp:positionV relativeFrom="paragraph">
                  <wp:posOffset>2281759</wp:posOffset>
                </wp:positionV>
                <wp:extent cx="1820545" cy="1743710"/>
                <wp:effectExtent l="0" t="0" r="0" b="8890"/>
                <wp:wrapTight wrapText="bothSides">
                  <wp:wrapPolygon edited="0">
                    <wp:start x="452" y="0"/>
                    <wp:lineTo x="452" y="21474"/>
                    <wp:lineTo x="20794" y="21474"/>
                    <wp:lineTo x="20794" y="0"/>
                    <wp:lineTo x="452" y="0"/>
                  </wp:wrapPolygon>
                </wp:wrapTight>
                <wp:docPr id="27" name="Pole tekstowe 16" descr="W badaniu została wykorzystana obowiązująca klasyfikacja zawodów i specjalności, która jest pięciopoziomowym, hierarchicznie usystematyzowanym wykazem zawodów i specjalności występujących na rynk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174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72C8F" w14:textId="77777777" w:rsidR="00255F25" w:rsidRPr="003E0814" w:rsidRDefault="00255F25" w:rsidP="00393DA5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74162" id="_x0000_s1030" type="#_x0000_t202" alt="W badaniu została wykorzystana obowiązująca klasyfikacja zawodów i specjalności, która jest pięciopoziomowym, hierarchicznie usystematyzowanym wykazem zawodów i specjalności występujących na rynku pracy" style="position:absolute;margin-left:450.55pt;margin-top:179.65pt;width:143.35pt;height:137.3pt;z-index:-251398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d55QEAAKkDAAAOAAAAZHJzL2Uyb0RvYy54bWysU12P0zAQfEfiP1h+p0lKSo+o6em40yGk&#10;40M6+AGOYzcWides3Sbl17N2er0Cb4gXy/Y6szOzk831NPTsoNAbsDUvFjlnykpojd3V/NvX+1dX&#10;nPkgbCt6sKrmR+X59fbli83oKrWEDvpWISMQ66vR1bwLwVVZ5mWnBuEX4JSlogYcRKAj7rIWxUjo&#10;Q58t8/xNNgK2DkEq7+n2bi7ybcLXWsnwWWuvAutrTtxCWjGtTVyz7UZUOxSuM/JEQ/wDi0EYS03P&#10;UHciCLZH8xfUYCSCBx0WEoYMtDZSJQ2kpsj/UPPYCaeSFjLHu7NN/v/Byk+HR/cFWZjewUQDTCK8&#10;ewD53TMLt52wO3WDCGOnREuNi2hZNjpfnT6NVvvKR5Bm/AgtDVnsAySgSeMQXSGdjNBpAMez6WoK&#10;TMaWV8t8Va44k1Qr1uXrdZHGkonq6XOHPrxXMLC4qTnSVBO8ODz4EOmI6ulJ7Gbh3vR9mmxvf7ug&#10;h/Em0Y+MZ+5haiZm2pqXUVtU00B7JD0Ic14o37TpAH9yNlJWau5/7AUqzvoPljx5W5RlDFc6lKv1&#10;kg54WWkuK8JKgqp54Gze3oY5kHuHZtdRp3kKFm7IR22SwmdWJ/qUhyT8lN0YuMtzevX8h21/AQAA&#10;//8DAFBLAwQUAAYACAAAACEAvkTRCeAAAAAMAQAADwAAAGRycy9kb3ducmV2LnhtbEyPwU7DMBBE&#10;70j9B2uRuFE7hJYmZFMhEFcQbUHi5sbbJGq8jmK3CX+Pe4Ljap9m3hTryXbiTINvHSMkcwWCuHKm&#10;5Rpht329XYHwQbPRnWNC+CEP63J2VejcuJE/6LwJtYgh7HON0ITQ51L6qiGr/dz1xPF3cIPVIZ5D&#10;Lc2gxxhuO3mn1FJa3XJsaHRPzw1Vx83JIny+Hb6/7tV7/WIX/egmJdlmEvHmenp6BBFoCn8wXPSj&#10;OpTRae9ObLzoEDKVJBFFSBdZCuJCJKuHuGaPsEzTDGRZyP8jyl8AAAD//wMAUEsBAi0AFAAGAAgA&#10;AAAhALaDOJL+AAAA4QEAABMAAAAAAAAAAAAAAAAAAAAAAFtDb250ZW50X1R5cGVzXS54bWxQSwEC&#10;LQAUAAYACAAAACEAOP0h/9YAAACUAQAACwAAAAAAAAAAAAAAAAAvAQAAX3JlbHMvLnJlbHNQSwEC&#10;LQAUAAYACAAAACEAi6BHeeUBAACpAwAADgAAAAAAAAAAAAAAAAAuAgAAZHJzL2Uyb0RvYy54bWxQ&#10;SwECLQAUAAYACAAAACEAvkTRCeAAAAAMAQAADwAAAAAAAAAAAAAAAAA/BAAAZHJzL2Rvd25yZXYu&#10;eG1sUEsFBgAAAAAEAAQA8wAAAEwFAAAAAA==&#10;" filled="f" stroked="f">
                <v:textbox>
                  <w:txbxContent>
                    <w:p w14:paraId="39672C8F" w14:textId="77777777" w:rsidR="00255F25" w:rsidRPr="003E0814" w:rsidRDefault="00255F25" w:rsidP="00393DA5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26C58">
        <w:t>W analizowanym okresie</w:t>
      </w:r>
      <w:r w:rsidR="007A5811">
        <w:t xml:space="preserve"> </w:t>
      </w:r>
      <w:r w:rsidR="0030777F">
        <w:t xml:space="preserve">zakończenia </w:t>
      </w:r>
      <w:r w:rsidR="005C365F">
        <w:t xml:space="preserve">stosunku pracy </w:t>
      </w:r>
      <w:r w:rsidR="00C4511B">
        <w:t>nast</w:t>
      </w:r>
      <w:r w:rsidR="00496FB7">
        <w:t>ępował</w:t>
      </w:r>
      <w:r w:rsidR="0030777F">
        <w:t>y</w:t>
      </w:r>
      <w:r w:rsidR="00C4511B">
        <w:t xml:space="preserve"> </w:t>
      </w:r>
      <w:r w:rsidR="00707CE0">
        <w:t xml:space="preserve">najczęściej </w:t>
      </w:r>
      <w:r w:rsidR="00C4511B">
        <w:t>na mocy porozumienia stron</w:t>
      </w:r>
      <w:r w:rsidR="00B26C58">
        <w:t xml:space="preserve"> (</w:t>
      </w:r>
      <w:r w:rsidR="007A5811">
        <w:t>287,8</w:t>
      </w:r>
      <w:r w:rsidR="00B26C58">
        <w:t xml:space="preserve"> tys.</w:t>
      </w:r>
      <w:r w:rsidR="003A3346">
        <w:t>)</w:t>
      </w:r>
      <w:r w:rsidR="00707CE0">
        <w:t xml:space="preserve"> – takich sytuacji było </w:t>
      </w:r>
      <w:r w:rsidR="007A5811">
        <w:t>mniej o 12,2%</w:t>
      </w:r>
      <w:r w:rsidR="003A3346">
        <w:t xml:space="preserve"> niż w poprzednim kwartale</w:t>
      </w:r>
      <w:r w:rsidR="000F5975">
        <w:rPr>
          <w:color w:val="000000" w:themeColor="text1"/>
        </w:rPr>
        <w:t>.</w:t>
      </w:r>
      <w:r w:rsidR="00496FB7">
        <w:rPr>
          <w:color w:val="000000" w:themeColor="text1"/>
        </w:rPr>
        <w:t xml:space="preserve"> </w:t>
      </w:r>
      <w:r w:rsidR="00B26C58">
        <w:t xml:space="preserve">W </w:t>
      </w:r>
      <w:r w:rsidR="000F1DFA">
        <w:t xml:space="preserve">niemal </w:t>
      </w:r>
      <w:r w:rsidR="00C4511B">
        <w:t xml:space="preserve">wszystkich sekcjach </w:t>
      </w:r>
      <w:r w:rsidR="00AA5852">
        <w:t>PKD</w:t>
      </w:r>
      <w:r w:rsidR="00DF3509">
        <w:t xml:space="preserve"> 2007</w:t>
      </w:r>
      <w:r w:rsidR="00AA5852">
        <w:t xml:space="preserve"> </w:t>
      </w:r>
      <w:r w:rsidR="00C4511B">
        <w:t>był</w:t>
      </w:r>
      <w:r w:rsidR="008B7ABF">
        <w:t>a to</w:t>
      </w:r>
      <w:r w:rsidR="00C4511B">
        <w:t xml:space="preserve"> </w:t>
      </w:r>
      <w:r w:rsidR="00DF3509">
        <w:t>najczęstsza</w:t>
      </w:r>
      <w:r w:rsidR="000C0EC4">
        <w:t xml:space="preserve"> </w:t>
      </w:r>
      <w:r w:rsidR="00DF3509">
        <w:t>przyczyna</w:t>
      </w:r>
      <w:r w:rsidR="00376452">
        <w:t xml:space="preserve"> zakończe</w:t>
      </w:r>
      <w:r w:rsidR="0012410E">
        <w:t>ń</w:t>
      </w:r>
      <w:r w:rsidR="00D82573">
        <w:t xml:space="preserve"> stosunku pracy</w:t>
      </w:r>
      <w:r w:rsidR="00C4511B">
        <w:t xml:space="preserve">. </w:t>
      </w:r>
      <w:r w:rsidR="00E23C91">
        <w:t xml:space="preserve">Wyjątek stanowią </w:t>
      </w:r>
      <w:r w:rsidR="00C4511B">
        <w:t>sekcj</w:t>
      </w:r>
      <w:r w:rsidR="006049E4">
        <w:t>e</w:t>
      </w:r>
      <w:r w:rsidR="00C4511B">
        <w:t xml:space="preserve"> </w:t>
      </w:r>
      <w:r w:rsidR="006049E4">
        <w:t xml:space="preserve">Edukacja oraz </w:t>
      </w:r>
      <w:r w:rsidR="00A96C59" w:rsidRPr="00A96C59">
        <w:t>Administrow</w:t>
      </w:r>
      <w:r w:rsidR="00A96C59">
        <w:t>anie i działalność wspierająca</w:t>
      </w:r>
      <w:r w:rsidR="00A96C59" w:rsidRPr="000F1DFA">
        <w:rPr>
          <w:vertAlign w:val="superscript"/>
        </w:rPr>
        <w:t>∆</w:t>
      </w:r>
      <w:r w:rsidR="00C4511B">
        <w:t>, gdzie najczęstszą przyczyną był upływ czas</w:t>
      </w:r>
      <w:r w:rsidR="003365F7">
        <w:t>u</w:t>
      </w:r>
      <w:r w:rsidR="00C4511B">
        <w:t>, na który pracownik został zatrudniony</w:t>
      </w:r>
      <w:r w:rsidR="006726C4">
        <w:t xml:space="preserve"> (odpowiednio 47,3 tys. i 35,9 tys.)</w:t>
      </w:r>
      <w:r w:rsidR="003A3346">
        <w:t>.</w:t>
      </w:r>
    </w:p>
    <w:p w14:paraId="6993BDCC" w14:textId="77777777" w:rsidR="00AA5EB2" w:rsidRDefault="00AA5EB2" w:rsidP="00A4333D">
      <w:pPr>
        <w:spacing w:before="360" w:line="240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Liczba nawiązań na 100 zakończeń stosunku pracy</w:t>
      </w:r>
    </w:p>
    <w:p w14:paraId="63E536BD" w14:textId="031846FC" w:rsidR="003C4FC7" w:rsidRDefault="003C4FC7" w:rsidP="003C4FC7">
      <w:pPr>
        <w:rPr>
          <w:szCs w:val="19"/>
        </w:rPr>
      </w:pPr>
      <w:r>
        <w:rPr>
          <w:szCs w:val="19"/>
        </w:rPr>
        <w:t xml:space="preserve">W </w:t>
      </w:r>
      <w:r w:rsidR="006049E4">
        <w:rPr>
          <w:szCs w:val="19"/>
        </w:rPr>
        <w:t>2</w:t>
      </w:r>
      <w:r w:rsidR="006049E4" w:rsidRPr="007E1FD1">
        <w:rPr>
          <w:szCs w:val="19"/>
        </w:rPr>
        <w:t xml:space="preserve"> </w:t>
      </w:r>
      <w:r w:rsidRPr="007E1FD1">
        <w:rPr>
          <w:szCs w:val="19"/>
        </w:rPr>
        <w:t>kwartale 202</w:t>
      </w:r>
      <w:r>
        <w:rPr>
          <w:szCs w:val="19"/>
        </w:rPr>
        <w:t>5</w:t>
      </w:r>
      <w:r w:rsidRPr="007E1FD1">
        <w:rPr>
          <w:szCs w:val="19"/>
        </w:rPr>
        <w:t xml:space="preserve"> r. </w:t>
      </w:r>
      <w:r w:rsidR="00AA5EB2">
        <w:rPr>
          <w:szCs w:val="19"/>
        </w:rPr>
        <w:t xml:space="preserve">odnotowano </w:t>
      </w:r>
      <w:r w:rsidR="00416888">
        <w:rPr>
          <w:szCs w:val="19"/>
        </w:rPr>
        <w:t xml:space="preserve">85 </w:t>
      </w:r>
      <w:r w:rsidR="00AA5EB2">
        <w:rPr>
          <w:szCs w:val="19"/>
        </w:rPr>
        <w:t xml:space="preserve">nawiązań </w:t>
      </w:r>
      <w:r w:rsidR="006E2163">
        <w:rPr>
          <w:szCs w:val="19"/>
        </w:rPr>
        <w:t xml:space="preserve">na 100 </w:t>
      </w:r>
      <w:r w:rsidR="006E2163" w:rsidRPr="006E2163">
        <w:rPr>
          <w:szCs w:val="19"/>
        </w:rPr>
        <w:t>zakończeń stosunku pracy</w:t>
      </w:r>
      <w:r w:rsidR="00AA5EB2">
        <w:rPr>
          <w:szCs w:val="19"/>
        </w:rPr>
        <w:t>.</w:t>
      </w:r>
      <w:r>
        <w:rPr>
          <w:szCs w:val="19"/>
        </w:rPr>
        <w:t xml:space="preserve"> </w:t>
      </w:r>
      <w:r w:rsidR="00842666">
        <w:rPr>
          <w:szCs w:val="19"/>
        </w:rPr>
        <w:t xml:space="preserve">W układzie </w:t>
      </w:r>
      <w:r w:rsidR="00842666" w:rsidRPr="001B3CD4">
        <w:rPr>
          <w:szCs w:val="19"/>
        </w:rPr>
        <w:t>rodzaj</w:t>
      </w:r>
      <w:r w:rsidR="00842666">
        <w:rPr>
          <w:szCs w:val="19"/>
        </w:rPr>
        <w:t>ów</w:t>
      </w:r>
      <w:r w:rsidR="00842666" w:rsidRPr="001B3CD4">
        <w:rPr>
          <w:szCs w:val="19"/>
        </w:rPr>
        <w:t xml:space="preserve"> działalności</w:t>
      </w:r>
      <w:r w:rsidR="00842666">
        <w:rPr>
          <w:szCs w:val="19"/>
        </w:rPr>
        <w:t xml:space="preserve"> p</w:t>
      </w:r>
      <w:r>
        <w:rPr>
          <w:szCs w:val="19"/>
        </w:rPr>
        <w:t>rzewagę</w:t>
      </w:r>
      <w:r w:rsidRPr="001B3CD4">
        <w:rPr>
          <w:szCs w:val="19"/>
        </w:rPr>
        <w:t xml:space="preserve"> liczby </w:t>
      </w:r>
      <w:r>
        <w:rPr>
          <w:szCs w:val="19"/>
        </w:rPr>
        <w:t>nawiązań</w:t>
      </w:r>
      <w:r w:rsidRPr="001B3CD4">
        <w:rPr>
          <w:szCs w:val="19"/>
        </w:rPr>
        <w:t xml:space="preserve"> nad </w:t>
      </w:r>
      <w:r>
        <w:rPr>
          <w:szCs w:val="19"/>
        </w:rPr>
        <w:t xml:space="preserve">liczbą </w:t>
      </w:r>
      <w:r w:rsidRPr="001B3CD4">
        <w:rPr>
          <w:szCs w:val="19"/>
        </w:rPr>
        <w:t>zakończ</w:t>
      </w:r>
      <w:r>
        <w:rPr>
          <w:szCs w:val="19"/>
        </w:rPr>
        <w:t xml:space="preserve">eń stosunku pracy </w:t>
      </w:r>
      <w:r w:rsidR="00842666" w:rsidRPr="007E1FD1">
        <w:rPr>
          <w:szCs w:val="19"/>
        </w:rPr>
        <w:t xml:space="preserve">odnotowano </w:t>
      </w:r>
      <w:r w:rsidR="00D629F2">
        <w:rPr>
          <w:szCs w:val="19"/>
        </w:rPr>
        <w:t>w </w:t>
      </w:r>
      <w:r w:rsidR="00E23C91">
        <w:rPr>
          <w:szCs w:val="19"/>
        </w:rPr>
        <w:t>5</w:t>
      </w:r>
      <w:r w:rsidR="00416888" w:rsidRPr="001B3CD4">
        <w:rPr>
          <w:szCs w:val="19"/>
        </w:rPr>
        <w:t xml:space="preserve"> </w:t>
      </w:r>
      <w:r w:rsidRPr="001B3CD4">
        <w:rPr>
          <w:szCs w:val="19"/>
        </w:rPr>
        <w:t>z 19 sekcji</w:t>
      </w:r>
      <w:r>
        <w:rPr>
          <w:szCs w:val="19"/>
        </w:rPr>
        <w:t xml:space="preserve"> PKD 2007</w:t>
      </w:r>
      <w:r w:rsidR="00077083">
        <w:rPr>
          <w:szCs w:val="19"/>
        </w:rPr>
        <w:t>.</w:t>
      </w:r>
      <w:r w:rsidRPr="001B3CD4">
        <w:rPr>
          <w:szCs w:val="19"/>
        </w:rPr>
        <w:t xml:space="preserve"> </w:t>
      </w:r>
      <w:r w:rsidR="00077083">
        <w:rPr>
          <w:szCs w:val="19"/>
        </w:rPr>
        <w:t xml:space="preserve">Największą </w:t>
      </w:r>
      <w:r w:rsidR="006A17E2">
        <w:rPr>
          <w:szCs w:val="19"/>
        </w:rPr>
        <w:t xml:space="preserve">przewagę </w:t>
      </w:r>
      <w:r w:rsidR="00077083">
        <w:rPr>
          <w:szCs w:val="19"/>
        </w:rPr>
        <w:t xml:space="preserve">nawiązań </w:t>
      </w:r>
      <w:r w:rsidR="00C33EE4">
        <w:rPr>
          <w:szCs w:val="19"/>
        </w:rPr>
        <w:t xml:space="preserve">nad zakończeniami </w:t>
      </w:r>
      <w:r w:rsidR="00077083">
        <w:rPr>
          <w:szCs w:val="19"/>
        </w:rPr>
        <w:t xml:space="preserve">wykazano </w:t>
      </w:r>
      <w:r w:rsidRPr="001B3CD4">
        <w:rPr>
          <w:szCs w:val="19"/>
        </w:rPr>
        <w:t xml:space="preserve">w sekcji </w:t>
      </w:r>
      <w:r w:rsidR="00416888">
        <w:rPr>
          <w:szCs w:val="19"/>
        </w:rPr>
        <w:t>Wytwarzanie i zaopatrywanie w energię</w:t>
      </w:r>
      <w:r w:rsidR="00B34624">
        <w:rPr>
          <w:szCs w:val="19"/>
        </w:rPr>
        <w:t xml:space="preserve"> elektryczną, gaz, parę wodną i </w:t>
      </w:r>
      <w:r w:rsidR="00416888">
        <w:rPr>
          <w:szCs w:val="19"/>
        </w:rPr>
        <w:t xml:space="preserve">gorącą </w:t>
      </w:r>
      <w:proofErr w:type="spellStart"/>
      <w:r w:rsidR="00416888">
        <w:rPr>
          <w:szCs w:val="19"/>
        </w:rPr>
        <w:t>wodę</w:t>
      </w:r>
      <w:r w:rsidR="00071ACC">
        <w:rPr>
          <w:szCs w:val="19"/>
          <w:vertAlign w:val="superscript"/>
        </w:rPr>
        <w:t>Δ</w:t>
      </w:r>
      <w:proofErr w:type="spellEnd"/>
      <w:r w:rsidR="00C33EE4">
        <w:rPr>
          <w:szCs w:val="19"/>
        </w:rPr>
        <w:t>,</w:t>
      </w:r>
      <w:r w:rsidR="00D82573">
        <w:rPr>
          <w:szCs w:val="19"/>
        </w:rPr>
        <w:t xml:space="preserve"> </w:t>
      </w:r>
      <w:r w:rsidR="008B7ABF">
        <w:rPr>
          <w:szCs w:val="19"/>
        </w:rPr>
        <w:t>tj.</w:t>
      </w:r>
      <w:r w:rsidR="00D82573">
        <w:rPr>
          <w:szCs w:val="19"/>
        </w:rPr>
        <w:t xml:space="preserve"> </w:t>
      </w:r>
      <w:r w:rsidR="00416888">
        <w:rPr>
          <w:szCs w:val="19"/>
        </w:rPr>
        <w:t xml:space="preserve">129 </w:t>
      </w:r>
      <w:r>
        <w:rPr>
          <w:szCs w:val="19"/>
        </w:rPr>
        <w:t>nawiązań</w:t>
      </w:r>
      <w:r w:rsidR="00077083">
        <w:rPr>
          <w:szCs w:val="19"/>
        </w:rPr>
        <w:t xml:space="preserve"> na 100 zakończeń</w:t>
      </w:r>
      <w:r w:rsidRPr="001B3CD4">
        <w:rPr>
          <w:szCs w:val="19"/>
        </w:rPr>
        <w:t>.</w:t>
      </w:r>
      <w:r>
        <w:rPr>
          <w:szCs w:val="19"/>
        </w:rPr>
        <w:t xml:space="preserve"> </w:t>
      </w:r>
      <w:r w:rsidR="00842666">
        <w:rPr>
          <w:szCs w:val="19"/>
        </w:rPr>
        <w:t xml:space="preserve">W pozostałych </w:t>
      </w:r>
      <w:r w:rsidR="009B1F79">
        <w:rPr>
          <w:szCs w:val="19"/>
        </w:rPr>
        <w:t xml:space="preserve">14 z 19 sekcji </w:t>
      </w:r>
      <w:r>
        <w:rPr>
          <w:szCs w:val="19"/>
        </w:rPr>
        <w:t xml:space="preserve">PKD 2007 </w:t>
      </w:r>
      <w:r w:rsidR="00842666">
        <w:rPr>
          <w:szCs w:val="19"/>
        </w:rPr>
        <w:t>liczba nawiązań</w:t>
      </w:r>
      <w:r w:rsidR="00842666" w:rsidRPr="001B3CD4">
        <w:rPr>
          <w:szCs w:val="19"/>
        </w:rPr>
        <w:t xml:space="preserve"> </w:t>
      </w:r>
      <w:r w:rsidR="00842666">
        <w:rPr>
          <w:szCs w:val="19"/>
        </w:rPr>
        <w:t xml:space="preserve">była niższa od liczby </w:t>
      </w:r>
      <w:r w:rsidR="00842666" w:rsidRPr="001B3CD4">
        <w:rPr>
          <w:szCs w:val="19"/>
        </w:rPr>
        <w:t>zakończ</w:t>
      </w:r>
      <w:r w:rsidR="00842666">
        <w:rPr>
          <w:szCs w:val="19"/>
        </w:rPr>
        <w:t>eń</w:t>
      </w:r>
      <w:r w:rsidRPr="001B3CD4">
        <w:rPr>
          <w:szCs w:val="19"/>
        </w:rPr>
        <w:t>.</w:t>
      </w:r>
      <w:r w:rsidR="00A940B2">
        <w:rPr>
          <w:szCs w:val="19"/>
        </w:rPr>
        <w:t xml:space="preserve"> </w:t>
      </w:r>
      <w:r w:rsidR="005E5E10">
        <w:rPr>
          <w:szCs w:val="19"/>
        </w:rPr>
        <w:t>Natomiast n</w:t>
      </w:r>
      <w:r>
        <w:rPr>
          <w:szCs w:val="19"/>
        </w:rPr>
        <w:t xml:space="preserve">ajwiększą </w:t>
      </w:r>
      <w:r w:rsidR="00842666">
        <w:rPr>
          <w:szCs w:val="19"/>
        </w:rPr>
        <w:t>różnicę</w:t>
      </w:r>
      <w:r w:rsidRPr="001B3CD4">
        <w:rPr>
          <w:szCs w:val="19"/>
        </w:rPr>
        <w:t xml:space="preserve"> odnotowano w sekcji</w:t>
      </w:r>
      <w:r>
        <w:rPr>
          <w:szCs w:val="19"/>
        </w:rPr>
        <w:t xml:space="preserve"> </w:t>
      </w:r>
      <w:r w:rsidR="00416888">
        <w:rPr>
          <w:szCs w:val="19"/>
        </w:rPr>
        <w:t>Edukacja</w:t>
      </w:r>
      <w:r>
        <w:rPr>
          <w:szCs w:val="19"/>
        </w:rPr>
        <w:t xml:space="preserve">, </w:t>
      </w:r>
      <w:r w:rsidRPr="001B3CD4">
        <w:rPr>
          <w:szCs w:val="19"/>
        </w:rPr>
        <w:t xml:space="preserve">gdzie na </w:t>
      </w:r>
      <w:r w:rsidR="00AA5EB2">
        <w:rPr>
          <w:szCs w:val="19"/>
        </w:rPr>
        <w:t>100</w:t>
      </w:r>
      <w:r>
        <w:rPr>
          <w:szCs w:val="19"/>
        </w:rPr>
        <w:t xml:space="preserve"> zakończe</w:t>
      </w:r>
      <w:r w:rsidR="006A17E2">
        <w:rPr>
          <w:szCs w:val="19"/>
        </w:rPr>
        <w:t>ń</w:t>
      </w:r>
      <w:r>
        <w:rPr>
          <w:szCs w:val="19"/>
        </w:rPr>
        <w:t xml:space="preserve"> </w:t>
      </w:r>
      <w:r w:rsidRPr="001B3CD4">
        <w:rPr>
          <w:szCs w:val="19"/>
        </w:rPr>
        <w:t>przypada</w:t>
      </w:r>
      <w:r w:rsidR="001A7906">
        <w:rPr>
          <w:szCs w:val="19"/>
        </w:rPr>
        <w:t>ło</w:t>
      </w:r>
      <w:r w:rsidRPr="001B3CD4">
        <w:rPr>
          <w:szCs w:val="19"/>
        </w:rPr>
        <w:t xml:space="preserve"> </w:t>
      </w:r>
      <w:r w:rsidR="00416888">
        <w:rPr>
          <w:szCs w:val="19"/>
        </w:rPr>
        <w:t>26</w:t>
      </w:r>
      <w:r w:rsidR="00416888" w:rsidRPr="001B3CD4">
        <w:rPr>
          <w:szCs w:val="19"/>
        </w:rPr>
        <w:t xml:space="preserve"> </w:t>
      </w:r>
      <w:r>
        <w:rPr>
          <w:szCs w:val="19"/>
        </w:rPr>
        <w:t>nawiązań</w:t>
      </w:r>
      <w:r w:rsidRPr="001B3CD4">
        <w:rPr>
          <w:szCs w:val="19"/>
        </w:rPr>
        <w:t xml:space="preserve">. </w:t>
      </w:r>
    </w:p>
    <w:p w14:paraId="6B71E59F" w14:textId="5567F67B" w:rsidR="00CB7798" w:rsidRDefault="00BB5DEE" w:rsidP="00D629F2">
      <w:pPr>
        <w:pStyle w:val="Tytuwykresu0"/>
        <w:ind w:left="851" w:hanging="851"/>
        <w:rPr>
          <w:rFonts w:ascii="Fira Sans" w:hAnsi="Fira Sans"/>
        </w:rPr>
      </w:pPr>
      <w:r>
        <w:rPr>
          <w:rFonts w:ascii="Fira Sans" w:hAnsi="Fira Sans"/>
        </w:rPr>
        <w:drawing>
          <wp:anchor distT="0" distB="0" distL="114300" distR="114300" simplePos="0" relativeHeight="251986944" behindDoc="0" locked="0" layoutInCell="1" allowOverlap="1" wp14:anchorId="37ECE712" wp14:editId="1067C1B8">
            <wp:simplePos x="0" y="0"/>
            <wp:positionH relativeFrom="margin">
              <wp:align>left</wp:align>
            </wp:positionH>
            <wp:positionV relativeFrom="paragraph">
              <wp:posOffset>445135</wp:posOffset>
            </wp:positionV>
            <wp:extent cx="4962525" cy="5703570"/>
            <wp:effectExtent l="0" t="0" r="9525" b="0"/>
            <wp:wrapTopAndBottom/>
            <wp:docPr id="8" name="Obraz 8" descr="Na wykresie słupkowym przedstawiono liczbę nawiązań na 100 zakończeń stosunku pracy według sekcji PKD 2007 w drugim kwartale 2025 roku. Przewagę liczby nawiązań nad liczbą zakończeń stosunku pracy odnotowano w pięciu z dziewiętnastu sekcji PKD 2007. Największą przewagę nawiązań nad zakończeniami wykazano w sekcji Wytwarzanie i zaopatrywanie w energię elektryczną, gaz, parę wodną i gorącą wodę i powietrze do układów klimatyzacyjnych i było to 129 nawiązań na 100 zakończeń. Najmniej nawiązań stosunku pracy odnotowano w sekcji Edukacja i było to 26 nawiązań na 100 zakończeń stosunku pracy.&#10;Wykres słupkowy. Dane do Wykresu 4. znajdują się w pliku XLSX pod nazwą: Nawiązania i zakończenia stosunku pracy w 2 kwartale 2025 r. Dane do wykresów w formacie 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570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DA5">
        <w:rPr>
          <w:rFonts w:ascii="Fira Sans" w:hAnsi="Fira Sans"/>
        </w:rPr>
        <w:t xml:space="preserve">Wykres </w:t>
      </w:r>
      <w:r w:rsidR="00613EE8">
        <w:rPr>
          <w:rFonts w:ascii="Fira Sans" w:hAnsi="Fira Sans"/>
        </w:rPr>
        <w:t>4</w:t>
      </w:r>
      <w:r w:rsidR="00393DA5" w:rsidRPr="002C3CDC">
        <w:rPr>
          <w:rFonts w:ascii="Fira Sans" w:hAnsi="Fira Sans"/>
        </w:rPr>
        <w:t xml:space="preserve">. </w:t>
      </w:r>
      <w:r w:rsidR="00F22D54" w:rsidRPr="00F22D54">
        <w:rPr>
          <w:rFonts w:ascii="Fira Sans" w:hAnsi="Fira Sans"/>
        </w:rPr>
        <w:t>Liczba nawiązań na 100 zakończeń stosunku p</w:t>
      </w:r>
      <w:r w:rsidR="00A4333D">
        <w:rPr>
          <w:rFonts w:ascii="Fira Sans" w:hAnsi="Fira Sans"/>
        </w:rPr>
        <w:t>racy według sekcji PKD 2007 w </w:t>
      </w:r>
      <w:r w:rsidR="00416888">
        <w:rPr>
          <w:rFonts w:ascii="Fira Sans" w:hAnsi="Fira Sans"/>
        </w:rPr>
        <w:t>2 </w:t>
      </w:r>
      <w:r w:rsidR="00F22D54" w:rsidRPr="00F22D54">
        <w:rPr>
          <w:rFonts w:ascii="Fira Sans" w:hAnsi="Fira Sans"/>
        </w:rPr>
        <w:t>kwartale 2025 r.</w:t>
      </w:r>
    </w:p>
    <w:p w14:paraId="388DCC34" w14:textId="307CCEBA" w:rsidR="00CC6BAE" w:rsidRPr="00CC6BAE" w:rsidRDefault="00BB5DEE" w:rsidP="00CC6BAE">
      <w:pPr>
        <w:pStyle w:val="Tytuwykresu0"/>
        <w:spacing w:before="120" w:line="240" w:lineRule="exact"/>
        <w:rPr>
          <w:rFonts w:ascii="Fira Sans" w:hAnsi="Fira Sans"/>
          <w:b w:val="0"/>
          <w:sz w:val="16"/>
          <w:szCs w:val="16"/>
        </w:rPr>
      </w:pPr>
      <w:r>
        <w:rPr>
          <w:rFonts w:ascii="Fira Sans" w:hAnsi="Fira Sans"/>
          <w:b w:val="0"/>
          <w:sz w:val="16"/>
          <w:szCs w:val="16"/>
        </w:rPr>
        <w:t>a</w:t>
      </w:r>
      <w:r w:rsidR="00CC6BAE" w:rsidRPr="00CC6BAE">
        <w:rPr>
          <w:rFonts w:ascii="Fira Sans" w:hAnsi="Fira Sans"/>
          <w:b w:val="0"/>
          <w:sz w:val="16"/>
          <w:szCs w:val="16"/>
        </w:rPr>
        <w:t xml:space="preserve"> Dane dla sekcji Pozostała działalność usługowa (S) obejmują również sekcje: Gospodarstwa domowe zatrudniające pracowników; gospodarstwa domowe produkujące wyroby i świadczące usługi na własne potrzeby (T) oraz Organizacje i zespoły eksterytorialne (U).</w:t>
      </w:r>
    </w:p>
    <w:p w14:paraId="0B82F35C" w14:textId="002F18B8" w:rsidR="00FC3B36" w:rsidRDefault="00FC3B36">
      <w:pPr>
        <w:spacing w:before="0" w:after="160" w:line="259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</w:p>
    <w:p w14:paraId="39BEC7CB" w14:textId="77777777" w:rsidR="008B7AFB" w:rsidRPr="00ED78A6" w:rsidRDefault="008B7AFB" w:rsidP="00ED78A6">
      <w:pPr>
        <w:spacing w:before="360" w:line="240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ED78A6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67039980" w14:textId="77777777" w:rsidR="00AD744E" w:rsidRDefault="00AD744E" w:rsidP="001648F4">
      <w:pPr>
        <w:rPr>
          <w:rFonts w:eastAsiaTheme="minorEastAsia"/>
          <w:color w:val="000000" w:themeColor="text1"/>
        </w:rPr>
      </w:pPr>
      <w:r w:rsidRPr="000C0EC4">
        <w:rPr>
          <w:rFonts w:eastAsiaTheme="minorEastAsia"/>
          <w:color w:val="000000" w:themeColor="text1"/>
        </w:rPr>
        <w:t xml:space="preserve">Informacje o </w:t>
      </w:r>
      <w:proofErr w:type="spellStart"/>
      <w:r w:rsidRPr="000C0EC4">
        <w:rPr>
          <w:rFonts w:eastAsiaTheme="minorEastAsia"/>
          <w:color w:val="000000" w:themeColor="text1"/>
        </w:rPr>
        <w:t>nawiązaniach</w:t>
      </w:r>
      <w:proofErr w:type="spellEnd"/>
      <w:r w:rsidRPr="000C0EC4">
        <w:rPr>
          <w:rFonts w:eastAsiaTheme="minorEastAsia"/>
          <w:color w:val="000000" w:themeColor="text1"/>
        </w:rPr>
        <w:t xml:space="preserve"> i zakończeniach stosunku pracy opracowano na podstawie danych administracyjnych</w:t>
      </w:r>
      <w:r w:rsidR="00255F25">
        <w:rPr>
          <w:rFonts w:eastAsiaTheme="minorEastAsia"/>
          <w:color w:val="000000" w:themeColor="text1"/>
        </w:rPr>
        <w:t xml:space="preserve"> pochodzących z rejestrów Z</w:t>
      </w:r>
      <w:r w:rsidR="00A4333D">
        <w:rPr>
          <w:rFonts w:eastAsiaTheme="minorEastAsia"/>
          <w:color w:val="000000" w:themeColor="text1"/>
        </w:rPr>
        <w:t xml:space="preserve">akładu Ubezpieczeń Społecznych. </w:t>
      </w:r>
      <w:r w:rsidRPr="000C0EC4">
        <w:rPr>
          <w:rFonts w:eastAsiaTheme="minorEastAsia"/>
          <w:color w:val="000000" w:themeColor="text1"/>
        </w:rPr>
        <w:t xml:space="preserve">Dane te zostały </w:t>
      </w:r>
      <w:r w:rsidR="003B5E61">
        <w:rPr>
          <w:rFonts w:eastAsiaTheme="minorEastAsia"/>
          <w:color w:val="000000" w:themeColor="text1"/>
        </w:rPr>
        <w:t>opracowane</w:t>
      </w:r>
      <w:r w:rsidR="003B5E61" w:rsidRPr="000C0EC4">
        <w:rPr>
          <w:rFonts w:eastAsiaTheme="minorEastAsia"/>
          <w:color w:val="000000" w:themeColor="text1"/>
        </w:rPr>
        <w:t xml:space="preserve"> </w:t>
      </w:r>
      <w:r w:rsidRPr="000C0EC4">
        <w:rPr>
          <w:rFonts w:eastAsiaTheme="minorEastAsia"/>
          <w:color w:val="000000" w:themeColor="text1"/>
        </w:rPr>
        <w:t>w ramach prac eksperymentalnych, których celem jest rozwijanie i doskonalenie nowych metod opracowań statystycznych. Oznacza to, że metod</w:t>
      </w:r>
      <w:r w:rsidR="0057477F">
        <w:rPr>
          <w:rFonts w:eastAsiaTheme="minorEastAsia"/>
          <w:color w:val="000000" w:themeColor="text1"/>
        </w:rPr>
        <w:t>a opracowania tych statystyk</w:t>
      </w:r>
      <w:r w:rsidRPr="000C0EC4">
        <w:rPr>
          <w:rFonts w:eastAsiaTheme="minorEastAsia"/>
          <w:color w:val="000000" w:themeColor="text1"/>
        </w:rPr>
        <w:t xml:space="preserve"> może podlegać modyfikacjom.</w:t>
      </w:r>
      <w:r w:rsidR="0057477F">
        <w:rPr>
          <w:rFonts w:eastAsiaTheme="minorEastAsia"/>
          <w:color w:val="000000" w:themeColor="text1"/>
        </w:rPr>
        <w:t xml:space="preserve"> </w:t>
      </w:r>
    </w:p>
    <w:p w14:paraId="1024ACC7" w14:textId="77777777" w:rsidR="002726A4" w:rsidRPr="00AA5EB2" w:rsidRDefault="002726A4" w:rsidP="001648F4">
      <w:pPr>
        <w:pStyle w:val="Akapitzlist"/>
        <w:ind w:left="0"/>
        <w:rPr>
          <w:rFonts w:eastAsiaTheme="minorEastAsia"/>
          <w:color w:val="000000" w:themeColor="text1"/>
        </w:rPr>
      </w:pPr>
      <w:r w:rsidRPr="009E1EB1">
        <w:rPr>
          <w:rFonts w:eastAsiaTheme="minorEastAsia"/>
          <w:color w:val="000000" w:themeColor="text1"/>
        </w:rPr>
        <w:t>Dane w układach przestrzennych są prezentowane według siedziby podmiotu.</w:t>
      </w:r>
    </w:p>
    <w:p w14:paraId="6A0509A2" w14:textId="40C6FEA7" w:rsidR="00F22D54" w:rsidRDefault="00F22D54" w:rsidP="001648F4">
      <w:pPr>
        <w:autoSpaceDE w:val="0"/>
        <w:autoSpaceDN w:val="0"/>
        <w:adjustRightInd w:val="0"/>
        <w:rPr>
          <w:rFonts w:cs="Fira Sans"/>
          <w:b/>
          <w:bCs/>
          <w:color w:val="000000"/>
          <w:szCs w:val="19"/>
        </w:rPr>
      </w:pPr>
      <w:r w:rsidRPr="00487836">
        <w:rPr>
          <w:szCs w:val="19"/>
        </w:rPr>
        <w:t>Informacje o liczbie nawiązań oraz zakończeń stosunku pracy w kwartale dotyczą wszystkich zdarzeń, które w nim nastąpiły, niezależnie od wymiaru etatu</w:t>
      </w:r>
      <w:r>
        <w:rPr>
          <w:szCs w:val="19"/>
        </w:rPr>
        <w:t xml:space="preserve"> oraz niezależnie</w:t>
      </w:r>
      <w:r w:rsidR="00E4723B">
        <w:rPr>
          <w:szCs w:val="19"/>
        </w:rPr>
        <w:t xml:space="preserve"> od tego,</w:t>
      </w:r>
      <w:r>
        <w:rPr>
          <w:szCs w:val="19"/>
        </w:rPr>
        <w:t xml:space="preserve"> czy była to praca główna</w:t>
      </w:r>
      <w:r w:rsidRPr="00487836">
        <w:rPr>
          <w:szCs w:val="19"/>
        </w:rPr>
        <w:t>.</w:t>
      </w:r>
    </w:p>
    <w:p w14:paraId="5E4F86A8" w14:textId="77777777" w:rsidR="00621EF3" w:rsidRDefault="002B20C8" w:rsidP="00ED78A6">
      <w:pPr>
        <w:autoSpaceDE w:val="0"/>
        <w:autoSpaceDN w:val="0"/>
        <w:adjustRightInd w:val="0"/>
        <w:spacing w:before="360" w:line="240" w:lineRule="auto"/>
        <w:rPr>
          <w:rFonts w:cs="Fira Sans"/>
          <w:b/>
          <w:bCs/>
          <w:color w:val="000000"/>
          <w:szCs w:val="19"/>
        </w:rPr>
      </w:pPr>
      <w:r>
        <w:rPr>
          <w:rFonts w:cs="Fira Sans"/>
          <w:b/>
          <w:bCs/>
          <w:color w:val="000000"/>
          <w:szCs w:val="19"/>
        </w:rPr>
        <w:t xml:space="preserve">Nawiązanie </w:t>
      </w:r>
      <w:r w:rsidR="00621EF3" w:rsidRPr="00621EF3">
        <w:rPr>
          <w:rFonts w:cs="Fira Sans"/>
          <w:b/>
          <w:bCs/>
          <w:color w:val="000000"/>
          <w:szCs w:val="19"/>
        </w:rPr>
        <w:t xml:space="preserve">stosunku pracy </w:t>
      </w:r>
    </w:p>
    <w:p w14:paraId="2BEDD012" w14:textId="77777777" w:rsidR="00361C62" w:rsidRPr="0012410E" w:rsidRDefault="00361C62" w:rsidP="0012410E">
      <w:r>
        <w:rPr>
          <w:rFonts w:eastAsiaTheme="minorEastAsia"/>
          <w:color w:val="000000" w:themeColor="text1"/>
        </w:rPr>
        <w:t>R</w:t>
      </w:r>
      <w:r w:rsidRPr="00DE3E02">
        <w:t>ozpoczęcie formalnej relacji pomiędzy pracownikiem a pracodawcą, w tym z</w:t>
      </w:r>
      <w:r>
        <w:t> </w:t>
      </w:r>
      <w:r w:rsidRPr="00DE3E02">
        <w:t xml:space="preserve">pracownikiem młodocianym. </w:t>
      </w:r>
      <w:r>
        <w:t>Liczbę nawiązań stosunku pracy w kwartale ustala się na</w:t>
      </w:r>
      <w:r w:rsidRPr="00DE3E02">
        <w:t xml:space="preserve"> podstawie daty powstania obowiązku ubezpieczenia</w:t>
      </w:r>
      <w:r>
        <w:t xml:space="preserve"> i</w:t>
      </w:r>
      <w:r w:rsidRPr="00DE3E02">
        <w:t xml:space="preserve"> </w:t>
      </w:r>
      <w:r>
        <w:t>odpowiedniego tytułu do ubezpieczenia w ZUS.</w:t>
      </w:r>
    </w:p>
    <w:p w14:paraId="5D5411BD" w14:textId="77777777" w:rsidR="00621EF3" w:rsidRPr="00621EF3" w:rsidRDefault="00621EF3" w:rsidP="00ED78A6">
      <w:pPr>
        <w:autoSpaceDE w:val="0"/>
        <w:autoSpaceDN w:val="0"/>
        <w:adjustRightInd w:val="0"/>
        <w:spacing w:before="360" w:line="240" w:lineRule="auto"/>
        <w:rPr>
          <w:rFonts w:cs="Fira Sans"/>
          <w:color w:val="000000"/>
          <w:szCs w:val="19"/>
        </w:rPr>
      </w:pPr>
      <w:r w:rsidRPr="00621EF3">
        <w:rPr>
          <w:rFonts w:cs="Fira Sans"/>
          <w:b/>
          <w:bCs/>
          <w:color w:val="000000"/>
          <w:szCs w:val="19"/>
        </w:rPr>
        <w:t xml:space="preserve">Zakończenie stosunku pracy </w:t>
      </w:r>
    </w:p>
    <w:p w14:paraId="7D395945" w14:textId="77777777" w:rsidR="00361C62" w:rsidRDefault="00361C62" w:rsidP="00361C62">
      <w:r>
        <w:t>U</w:t>
      </w:r>
      <w:r w:rsidRPr="00DE3E02">
        <w:t xml:space="preserve">stanie formalnej relacji pomiędzy pracownikiem a pracodawcą. </w:t>
      </w:r>
      <w:r>
        <w:t xml:space="preserve">Liczbę zakończeń stosunku pracy w kwartale ustala się na podstawie daty zakończenia stosunku pracy i odpowiedniego tytułu do ubezpieczenia w ZUS. </w:t>
      </w:r>
    </w:p>
    <w:p w14:paraId="1C22B590" w14:textId="77777777" w:rsidR="00D629F2" w:rsidRDefault="00D629F2" w:rsidP="00361C62"/>
    <w:p w14:paraId="7A9C14C6" w14:textId="77777777" w:rsidR="00255F25" w:rsidRDefault="00915662" w:rsidP="00F67CD1">
      <w:pPr>
        <w:autoSpaceDE w:val="0"/>
        <w:autoSpaceDN w:val="0"/>
        <w:adjustRightInd w:val="0"/>
        <w:rPr>
          <w:szCs w:val="19"/>
        </w:rPr>
      </w:pPr>
      <w:r w:rsidRPr="00D219DA">
        <w:rPr>
          <w:szCs w:val="19"/>
        </w:rPr>
        <w:t>W opracowaniu zastosowano symbole literowe oraz skrócone nazwy sekcji PKD 2007, oznaczając skróty znakiem „Δ”. Pełne nazwy znajdują się na zamieszczonej poniżej liście sekcji PKD 2007</w:t>
      </w:r>
      <w:r>
        <w:rPr>
          <w:szCs w:val="19"/>
        </w:rPr>
        <w:t>.</w:t>
      </w:r>
    </w:p>
    <w:p w14:paraId="50D5EA5D" w14:textId="77777777" w:rsidR="00255F25" w:rsidRPr="00BC7344" w:rsidRDefault="00255F25" w:rsidP="00255F25">
      <w:r w:rsidRPr="00BC7344">
        <w:t xml:space="preserve">Symbole sekcji PKD 2007: </w:t>
      </w:r>
    </w:p>
    <w:p w14:paraId="398CC422" w14:textId="77777777" w:rsidR="00255F25" w:rsidRPr="00BC7344" w:rsidRDefault="00255F25" w:rsidP="00255F25">
      <w:r w:rsidRPr="00BC7344">
        <w:t>A – Rolnictwo, leśnictwo, łowiectwo i rybactwo;</w:t>
      </w:r>
    </w:p>
    <w:p w14:paraId="684D17BA" w14:textId="77777777" w:rsidR="00255F25" w:rsidRPr="00BC7344" w:rsidRDefault="00255F25" w:rsidP="00255F25">
      <w:r w:rsidRPr="00BC7344">
        <w:t>B – Górnictwo i wydobywanie;</w:t>
      </w:r>
    </w:p>
    <w:p w14:paraId="7094306E" w14:textId="77777777" w:rsidR="00255F25" w:rsidRPr="00BC7344" w:rsidRDefault="00255F25" w:rsidP="00255F25">
      <w:r w:rsidRPr="00BC7344">
        <w:t>C – Przetwórstwo przemysłowe;</w:t>
      </w:r>
    </w:p>
    <w:p w14:paraId="0012E174" w14:textId="77777777" w:rsidR="00255F25" w:rsidRPr="00BC7344" w:rsidRDefault="00255F25" w:rsidP="00255F25">
      <w:r w:rsidRPr="00BC7344">
        <w:t>D – Wytwarzanie i zaopatrywanie w energię elektryczną, gaz, parę wodną, gorącą wodę i powietrze do układów klimatyzacyjnych;</w:t>
      </w:r>
    </w:p>
    <w:p w14:paraId="6F5FCB6C" w14:textId="77777777" w:rsidR="00255F25" w:rsidRPr="00BC7344" w:rsidRDefault="00255F25" w:rsidP="00255F25">
      <w:r w:rsidRPr="00BC7344">
        <w:t>E – Dostawa wody; gospodarowanie ściekami i odpadami oraz działalność związana z rekultywacją;</w:t>
      </w:r>
    </w:p>
    <w:p w14:paraId="490BD57D" w14:textId="77777777" w:rsidR="00255F25" w:rsidRPr="00BC7344" w:rsidRDefault="00255F25" w:rsidP="00255F25">
      <w:r w:rsidRPr="00BC7344">
        <w:t>F – Budownictwo;</w:t>
      </w:r>
    </w:p>
    <w:p w14:paraId="6609E936" w14:textId="77777777" w:rsidR="00255F25" w:rsidRPr="00BC7344" w:rsidRDefault="00255F25" w:rsidP="00255F25">
      <w:r w:rsidRPr="00BC7344">
        <w:t>G – Handel hurtowy i detaliczny; naprawa pojazdów samochodowych, włączając motocykle;</w:t>
      </w:r>
    </w:p>
    <w:p w14:paraId="25449D6D" w14:textId="77777777" w:rsidR="00255F25" w:rsidRPr="00BC7344" w:rsidRDefault="00255F25" w:rsidP="00255F25">
      <w:r w:rsidRPr="00BC7344">
        <w:t>H – Transport i gospodarka magazynowa;</w:t>
      </w:r>
    </w:p>
    <w:p w14:paraId="54582C26" w14:textId="77777777" w:rsidR="00255F25" w:rsidRPr="00BC7344" w:rsidRDefault="00255F25" w:rsidP="00255F25">
      <w:r w:rsidRPr="00BC7344">
        <w:t>I – Działalność związana z zakwaterowaniem i usługami gastronomicznymi;</w:t>
      </w:r>
    </w:p>
    <w:p w14:paraId="55A28791" w14:textId="77777777" w:rsidR="00255F25" w:rsidRPr="00BC7344" w:rsidRDefault="00255F25" w:rsidP="00255F25">
      <w:r w:rsidRPr="00BC7344">
        <w:t>J – Informacja i komunikacja;</w:t>
      </w:r>
    </w:p>
    <w:p w14:paraId="5737B6BE" w14:textId="77777777" w:rsidR="00255F25" w:rsidRPr="00BC7344" w:rsidRDefault="00255F25" w:rsidP="00255F25">
      <w:r w:rsidRPr="00BC7344">
        <w:t>K – Działalność finansowa i ubezpieczeniowa;</w:t>
      </w:r>
    </w:p>
    <w:p w14:paraId="0F6A748A" w14:textId="77777777" w:rsidR="00255F25" w:rsidRPr="00BC7344" w:rsidRDefault="00255F25" w:rsidP="00255F25">
      <w:r w:rsidRPr="00BC7344">
        <w:t>L – Działalność związana z obsługą rynku nieruchomości;</w:t>
      </w:r>
    </w:p>
    <w:p w14:paraId="020579A0" w14:textId="77777777" w:rsidR="00255F25" w:rsidRPr="00BC7344" w:rsidRDefault="00255F25" w:rsidP="00255F25">
      <w:r w:rsidRPr="00BC7344">
        <w:t>M – Działalność profesjonalna, naukowa i techniczna;</w:t>
      </w:r>
    </w:p>
    <w:p w14:paraId="2717980A" w14:textId="77777777" w:rsidR="00255F25" w:rsidRPr="00BC7344" w:rsidRDefault="00255F25" w:rsidP="00255F25">
      <w:r w:rsidRPr="00BC7344">
        <w:t>N – Działalność w zakresie usług administrowania i działalność wspierająca;</w:t>
      </w:r>
    </w:p>
    <w:p w14:paraId="4F3071DB" w14:textId="77777777" w:rsidR="00255F25" w:rsidRPr="00BC7344" w:rsidRDefault="00255F25" w:rsidP="00255F25">
      <w:r w:rsidRPr="00BC7344">
        <w:t>O – Administracja publiczna i obrona narodowa; obowiązkowe zabezpieczenia społeczne;</w:t>
      </w:r>
    </w:p>
    <w:p w14:paraId="108CAE36" w14:textId="77777777" w:rsidR="00255F25" w:rsidRPr="00BC7344" w:rsidRDefault="00255F25" w:rsidP="00255F25">
      <w:r w:rsidRPr="00BC7344">
        <w:t>P – Edukacja;</w:t>
      </w:r>
    </w:p>
    <w:p w14:paraId="00040452" w14:textId="77777777" w:rsidR="00255F25" w:rsidRPr="00BC7344" w:rsidRDefault="00255F25" w:rsidP="00255F25">
      <w:r w:rsidRPr="00BC7344">
        <w:t>Q – Opieka zdrowotna i pomoc społeczna;</w:t>
      </w:r>
    </w:p>
    <w:p w14:paraId="352661D5" w14:textId="77777777" w:rsidR="00255F25" w:rsidRPr="00BC7344" w:rsidRDefault="00255F25" w:rsidP="00255F25">
      <w:r w:rsidRPr="00BC7344">
        <w:lastRenderedPageBreak/>
        <w:t>R – Działalność związana z kulturą, rozrywką i rekreacją;</w:t>
      </w:r>
    </w:p>
    <w:p w14:paraId="1C83EA05" w14:textId="77777777" w:rsidR="00255F25" w:rsidRPr="00BC7344" w:rsidRDefault="00255F25" w:rsidP="00255F25">
      <w:r w:rsidRPr="00BC7344">
        <w:t>S – Pozostała działalność usługowa</w:t>
      </w:r>
    </w:p>
    <w:p w14:paraId="0BB5879E" w14:textId="77777777" w:rsidR="00255F25" w:rsidRDefault="00255F25" w:rsidP="00255F25">
      <w:pPr>
        <w:rPr>
          <w:szCs w:val="19"/>
          <w:lang w:eastAsia="pl-PL"/>
        </w:rPr>
      </w:pPr>
      <w:r w:rsidRPr="00BC7344">
        <w:rPr>
          <w:szCs w:val="19"/>
          <w:lang w:eastAsia="pl-PL"/>
        </w:rPr>
        <w:t xml:space="preserve">Dane dla sekcji Pozostała działalność usługowa (S) obejmują również </w:t>
      </w:r>
      <w:r>
        <w:rPr>
          <w:szCs w:val="19"/>
          <w:lang w:eastAsia="pl-PL"/>
        </w:rPr>
        <w:t xml:space="preserve">sekcje: </w:t>
      </w:r>
      <w:r w:rsidRPr="00BC7344">
        <w:rPr>
          <w:szCs w:val="19"/>
          <w:lang w:eastAsia="pl-PL"/>
        </w:rPr>
        <w:t>Gospodarstwa domowe zatrudniające pracowników; gospodars</w:t>
      </w:r>
      <w:r w:rsidR="00A4333D">
        <w:rPr>
          <w:szCs w:val="19"/>
          <w:lang w:eastAsia="pl-PL"/>
        </w:rPr>
        <w:t>twa domowe produkujące wyroby i </w:t>
      </w:r>
      <w:r w:rsidRPr="00BC7344">
        <w:rPr>
          <w:szCs w:val="19"/>
          <w:lang w:eastAsia="pl-PL"/>
        </w:rPr>
        <w:t>świadczące usługi na własne potrzeby (T) oraz Organizacje i zespoły eksterytorialne (U).</w:t>
      </w:r>
    </w:p>
    <w:p w14:paraId="4E20604C" w14:textId="77777777" w:rsidR="00621EF3" w:rsidRPr="00621EF3" w:rsidRDefault="00621EF3" w:rsidP="00F67CD1">
      <w:pPr>
        <w:autoSpaceDE w:val="0"/>
        <w:autoSpaceDN w:val="0"/>
        <w:adjustRightInd w:val="0"/>
        <w:rPr>
          <w:rFonts w:cs="Fira Sans"/>
          <w:color w:val="000000"/>
          <w:szCs w:val="19"/>
        </w:rPr>
      </w:pPr>
    </w:p>
    <w:p w14:paraId="4B1B2607" w14:textId="77777777" w:rsidR="008B7AFB" w:rsidRPr="00D629F2" w:rsidRDefault="008B7AFB" w:rsidP="00FC3B36">
      <w:pPr>
        <w:pStyle w:val="Tekstprzypisudolnego"/>
        <w:spacing w:before="12000" w:after="120" w:line="288" w:lineRule="auto"/>
        <w:rPr>
          <w:sz w:val="19"/>
          <w:szCs w:val="19"/>
        </w:rPr>
        <w:sectPr w:rsidR="008B7AFB" w:rsidRPr="00D629F2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D629F2">
        <w:rPr>
          <w:sz w:val="19"/>
          <w:szCs w:val="19"/>
          <w:lang w:eastAsia="pl-PL"/>
        </w:rPr>
        <w:t>W przypadku cytowania dany</w:t>
      </w:r>
      <w:r w:rsidRPr="00D629F2">
        <w:rPr>
          <w:sz w:val="19"/>
          <w:szCs w:val="19"/>
        </w:rPr>
        <w:t xml:space="preserve">ch Głównego </w:t>
      </w:r>
      <w:r w:rsidR="00BA2041" w:rsidRPr="00D629F2">
        <w:rPr>
          <w:sz w:val="19"/>
          <w:szCs w:val="19"/>
        </w:rPr>
        <w:t>Urzędu Statystycznego prosimy o </w:t>
      </w:r>
      <w:r w:rsidRPr="00D629F2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1A979DF8" w14:textId="77777777" w:rsidTr="008B7AFB">
        <w:trPr>
          <w:trHeight w:val="1029"/>
        </w:trPr>
        <w:tc>
          <w:tcPr>
            <w:tcW w:w="4915" w:type="dxa"/>
          </w:tcPr>
          <w:p w14:paraId="6B8EB79A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D267FB6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28FE5132" w14:textId="77777777" w:rsidR="00DE2400" w:rsidRPr="002402C7" w:rsidRDefault="00D935D4" w:rsidP="00A775AB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2402C7">
              <w:rPr>
                <w:b/>
                <w:sz w:val="20"/>
                <w:szCs w:val="20"/>
                <w:lang w:val="fi-FI"/>
              </w:rPr>
              <w:t xml:space="preserve">p.o. </w:t>
            </w:r>
            <w:r w:rsidR="00EC537A" w:rsidRPr="002402C7">
              <w:rPr>
                <w:b/>
                <w:sz w:val="20"/>
                <w:szCs w:val="20"/>
                <w:lang w:val="fi-FI"/>
              </w:rPr>
              <w:t>Dyrektor</w:t>
            </w:r>
            <w:r w:rsidRPr="002402C7">
              <w:rPr>
                <w:b/>
                <w:sz w:val="20"/>
                <w:szCs w:val="20"/>
                <w:lang w:val="fi-FI"/>
              </w:rPr>
              <w:t>a</w:t>
            </w:r>
            <w:r w:rsidR="00EC537A" w:rsidRPr="002402C7">
              <w:rPr>
                <w:b/>
                <w:sz w:val="20"/>
                <w:szCs w:val="20"/>
                <w:lang w:val="fi-FI"/>
              </w:rPr>
              <w:t xml:space="preserve"> </w:t>
            </w:r>
            <w:r w:rsidRPr="002402C7">
              <w:rPr>
                <w:b/>
                <w:sz w:val="20"/>
                <w:szCs w:val="20"/>
                <w:lang w:val="fi-FI"/>
              </w:rPr>
              <w:t>Katarzyna Klamrowska</w:t>
            </w:r>
          </w:p>
          <w:p w14:paraId="3F7DAA1B" w14:textId="77777777" w:rsidR="00DE2400" w:rsidRPr="00AB24E4" w:rsidRDefault="00DE2400" w:rsidP="004F656F">
            <w:pPr>
              <w:pStyle w:val="Nagwek3"/>
              <w:spacing w:before="0" w:after="12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2F39776" w14:textId="77777777"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 xml:space="preserve">Wydział </w:t>
            </w:r>
            <w:r w:rsidR="009356B9">
              <w:rPr>
                <w:rFonts w:cs="Arial"/>
                <w:b/>
                <w:sz w:val="20"/>
              </w:rPr>
              <w:t>Prasowy</w:t>
            </w:r>
          </w:p>
          <w:p w14:paraId="660678E9" w14:textId="77777777"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14:paraId="215963D4" w14:textId="77777777" w:rsidR="004673A8" w:rsidRPr="004673A8" w:rsidRDefault="004673A8" w:rsidP="007C53E9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14:paraId="7D57860B" w14:textId="77777777"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9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21BE3F85" w14:textId="77777777"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B34624" w14:paraId="065BAFB3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459405F7" w14:textId="77777777" w:rsidR="00B34624" w:rsidRPr="00F05FC7" w:rsidRDefault="00B34624" w:rsidP="00B34624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5AB5AA86" w14:textId="77777777" w:rsidR="00B34624" w:rsidRDefault="00B34624" w:rsidP="00B3462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80800" behindDoc="0" locked="0" layoutInCell="1" allowOverlap="1" wp14:anchorId="2056398C" wp14:editId="7661F9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1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B34624" w14:paraId="2D3723F8" w14:textId="77777777" w:rsidTr="008B7AFB">
        <w:trPr>
          <w:trHeight w:val="264"/>
        </w:trPr>
        <w:tc>
          <w:tcPr>
            <w:tcW w:w="4915" w:type="dxa"/>
            <w:vMerge/>
          </w:tcPr>
          <w:p w14:paraId="0670116A" w14:textId="77777777" w:rsidR="00B34624" w:rsidRPr="00C91687" w:rsidRDefault="00B34624" w:rsidP="00B34624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458C981" w14:textId="77777777" w:rsidR="00B34624" w:rsidRDefault="00B34624" w:rsidP="00B3462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81824" behindDoc="0" locked="0" layoutInCell="1" allowOverlap="1" wp14:anchorId="08FA4B88" wp14:editId="0530471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9" name="Obraz 29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34624" w14:paraId="31681389" w14:textId="77777777" w:rsidTr="008B7AFB">
        <w:trPr>
          <w:trHeight w:val="301"/>
        </w:trPr>
        <w:tc>
          <w:tcPr>
            <w:tcW w:w="4915" w:type="dxa"/>
            <w:vMerge/>
          </w:tcPr>
          <w:p w14:paraId="376BAD39" w14:textId="77777777" w:rsidR="00B34624" w:rsidRPr="00C91687" w:rsidRDefault="00B34624" w:rsidP="00B34624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8E12C2A" w14:textId="77777777" w:rsidR="00B34624" w:rsidRDefault="005B3AB4" w:rsidP="00B34624">
            <w:pPr>
              <w:ind w:firstLine="680"/>
              <w:rPr>
                <w:sz w:val="18"/>
              </w:rPr>
            </w:pPr>
            <w:hyperlink r:id="rId24" w:history="1">
              <w:r w:rsidR="00B34624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982848" behindDoc="0" locked="0" layoutInCell="1" allowOverlap="1" wp14:anchorId="28234CE4" wp14:editId="249B56E9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B34624" w:rsidRPr="008D6174">
                <w:rPr>
                  <w:rStyle w:val="Hipercze"/>
                  <w:rFonts w:cstheme="minorBidi"/>
                  <w:sz w:val="20"/>
                </w:rPr>
                <w:t>@GlownyUrzadStatystyczny</w:t>
              </w:r>
            </w:hyperlink>
            <w:r w:rsidR="00B3462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34624" w14:paraId="45B7B464" w14:textId="77777777" w:rsidTr="008B7AFB">
        <w:trPr>
          <w:trHeight w:val="301"/>
        </w:trPr>
        <w:tc>
          <w:tcPr>
            <w:tcW w:w="4915" w:type="dxa"/>
          </w:tcPr>
          <w:p w14:paraId="00C2452B" w14:textId="77777777" w:rsidR="00B34624" w:rsidRPr="00C91687" w:rsidRDefault="00B34624" w:rsidP="00B34624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7E4204B" w14:textId="77777777" w:rsidR="00B34624" w:rsidRPr="003D5F42" w:rsidRDefault="00B34624" w:rsidP="00B3462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83872" behindDoc="0" locked="0" layoutInCell="1" allowOverlap="1" wp14:anchorId="38F3DC58" wp14:editId="172C96A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4" name="Obraz 34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history="1">
              <w:r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B34624" w14:paraId="1A490101" w14:textId="77777777" w:rsidTr="008B7AFB">
        <w:trPr>
          <w:trHeight w:val="301"/>
        </w:trPr>
        <w:tc>
          <w:tcPr>
            <w:tcW w:w="4915" w:type="dxa"/>
          </w:tcPr>
          <w:p w14:paraId="339028C9" w14:textId="77777777" w:rsidR="00B34624" w:rsidRPr="00C91687" w:rsidRDefault="00B34624" w:rsidP="00B34624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C79734C" w14:textId="77777777" w:rsidR="00B34624" w:rsidRPr="003D5F42" w:rsidRDefault="00B34624" w:rsidP="00B3462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84896" behindDoc="0" locked="0" layoutInCell="1" allowOverlap="1" wp14:anchorId="3203C41A" wp14:editId="51ADE4B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9" w:history="1">
              <w:r w:rsidRPr="008D6174">
                <w:rPr>
                  <w:rStyle w:val="Hipercze"/>
                  <w:rFonts w:cstheme="minorBidi"/>
                  <w:sz w:val="20"/>
                </w:rPr>
                <w:t>@GłównyUrządStatystycznyGUS</w:t>
              </w:r>
            </w:hyperlink>
          </w:p>
        </w:tc>
      </w:tr>
      <w:tr w:rsidR="00B34624" w14:paraId="5C26C098" w14:textId="77777777" w:rsidTr="007C53E9">
        <w:trPr>
          <w:trHeight w:val="1548"/>
        </w:trPr>
        <w:tc>
          <w:tcPr>
            <w:tcW w:w="4915" w:type="dxa"/>
          </w:tcPr>
          <w:p w14:paraId="7DB84765" w14:textId="77777777" w:rsidR="00B34624" w:rsidRPr="00C91687" w:rsidRDefault="00B34624" w:rsidP="00B34624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197EB33" w14:textId="77777777" w:rsidR="00B34624" w:rsidRPr="003D5F42" w:rsidRDefault="005B3AB4" w:rsidP="00B34624">
            <w:pPr>
              <w:ind w:firstLine="680"/>
              <w:rPr>
                <w:sz w:val="20"/>
              </w:rPr>
            </w:pPr>
            <w:hyperlink r:id="rId30" w:history="1">
              <w:r w:rsidR="00B34624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B3462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85920" behindDoc="0" locked="0" layoutInCell="1" allowOverlap="1" wp14:anchorId="339D9B4C" wp14:editId="570ABAD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5B7627B" w14:textId="77777777" w:rsidR="00855D40" w:rsidRDefault="00855D40" w:rsidP="00855D40">
      <w:pPr>
        <w:shd w:val="clear" w:color="auto" w:fill="D9D9D9" w:themeFill="background1" w:themeFillShade="D9"/>
        <w:rPr>
          <w:b/>
        </w:rPr>
      </w:pPr>
      <w:r w:rsidRPr="00210B1C">
        <w:rPr>
          <w:b/>
        </w:rPr>
        <w:t>Powiązane opracowania</w:t>
      </w:r>
    </w:p>
    <w:p w14:paraId="7749EBA9" w14:textId="2B6D3AEE" w:rsidR="00233CF1" w:rsidRDefault="005B3AB4" w:rsidP="00233CF1">
      <w:pPr>
        <w:shd w:val="clear" w:color="auto" w:fill="D9D9D9" w:themeFill="background1" w:themeFillShade="D9"/>
      </w:pPr>
      <w:hyperlink r:id="rId32" w:tooltip="Link do opracowania Nawiązania i zakończenia stosunku pracy w 1 kwartale 2025 r. " w:history="1">
        <w:r w:rsidR="00233CF1" w:rsidRPr="00233CF1">
          <w:rPr>
            <w:rStyle w:val="Hipercze"/>
            <w:rFonts w:cstheme="minorBidi"/>
          </w:rPr>
          <w:t>Nawiązania i zakończenia stosunku pracy w 1 kwartale 2025 r.</w:t>
        </w:r>
      </w:hyperlink>
      <w:r w:rsidR="00233CF1" w:rsidRPr="00233CF1">
        <w:t xml:space="preserve"> </w:t>
      </w:r>
    </w:p>
    <w:p w14:paraId="69E2B092" w14:textId="6B8BB42A" w:rsidR="00173183" w:rsidRDefault="00173183" w:rsidP="00117F4F">
      <w:pPr>
        <w:rPr>
          <w:sz w:val="18"/>
        </w:rPr>
      </w:pPr>
    </w:p>
    <w:sectPr w:rsidR="00173183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4C91" w14:textId="77777777" w:rsidR="00503E23" w:rsidRDefault="00503E23" w:rsidP="000662E2">
      <w:pPr>
        <w:spacing w:after="0" w:line="240" w:lineRule="auto"/>
      </w:pPr>
      <w:r>
        <w:separator/>
      </w:r>
    </w:p>
    <w:p w14:paraId="7A2E2606" w14:textId="77777777" w:rsidR="00503E23" w:rsidRDefault="00503E23"/>
  </w:endnote>
  <w:endnote w:type="continuationSeparator" w:id="0">
    <w:p w14:paraId="55E42FF8" w14:textId="77777777" w:rsidR="00503E23" w:rsidRDefault="00503E23" w:rsidP="000662E2">
      <w:pPr>
        <w:spacing w:after="0" w:line="240" w:lineRule="auto"/>
      </w:pPr>
      <w:r>
        <w:continuationSeparator/>
      </w:r>
    </w:p>
    <w:p w14:paraId="2E113189" w14:textId="77777777" w:rsidR="00503E23" w:rsidRDefault="00503E23"/>
  </w:endnote>
  <w:endnote w:type="continuationNotice" w:id="1">
    <w:p w14:paraId="5223D8B6" w14:textId="77777777" w:rsidR="00503E23" w:rsidRDefault="00503E2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894698"/>
      <w:docPartObj>
        <w:docPartGallery w:val="Page Numbers (Bottom of Page)"/>
        <w:docPartUnique/>
      </w:docPartObj>
    </w:sdtPr>
    <w:sdtEndPr/>
    <w:sdtContent>
      <w:p w14:paraId="111C9CB5" w14:textId="0DFFF005" w:rsidR="00255F25" w:rsidRDefault="00255F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DEE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430884"/>
      <w:docPartObj>
        <w:docPartGallery w:val="Page Numbers (Bottom of Page)"/>
        <w:docPartUnique/>
      </w:docPartObj>
    </w:sdtPr>
    <w:sdtEndPr/>
    <w:sdtContent>
      <w:p w14:paraId="0E1269F4" w14:textId="05274093" w:rsidR="00255F25" w:rsidRDefault="00255F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DE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3357EC28" w14:textId="111FB2DE" w:rsidR="00255F25" w:rsidRDefault="00255F25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DEE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FD46" w14:textId="77777777" w:rsidR="00503E23" w:rsidRDefault="00503E23" w:rsidP="002636C4">
      <w:pPr>
        <w:spacing w:before="0" w:after="0" w:line="240" w:lineRule="auto"/>
      </w:pPr>
      <w:r>
        <w:separator/>
      </w:r>
    </w:p>
  </w:footnote>
  <w:footnote w:type="continuationSeparator" w:id="0">
    <w:p w14:paraId="7A56CE2F" w14:textId="77777777" w:rsidR="00503E23" w:rsidRDefault="00503E23" w:rsidP="000662E2">
      <w:pPr>
        <w:spacing w:after="0" w:line="240" w:lineRule="auto"/>
      </w:pPr>
      <w:r>
        <w:continuationSeparator/>
      </w:r>
    </w:p>
    <w:p w14:paraId="6F30EBC4" w14:textId="77777777" w:rsidR="00503E23" w:rsidRDefault="00503E23"/>
  </w:footnote>
  <w:footnote w:type="continuationNotice" w:id="1">
    <w:p w14:paraId="7F04A141" w14:textId="77777777" w:rsidR="00503E23" w:rsidRDefault="00503E23">
      <w:pPr>
        <w:spacing w:before="0" w:after="0" w:line="240" w:lineRule="auto"/>
      </w:pPr>
    </w:p>
  </w:footnote>
  <w:footnote w:id="2">
    <w:p w14:paraId="3C9C6F97" w14:textId="77777777" w:rsidR="00755260" w:rsidRPr="002636C4" w:rsidRDefault="00755260" w:rsidP="002636C4">
      <w:pPr>
        <w:pStyle w:val="Akapitzlist"/>
        <w:spacing w:after="0" w:line="240" w:lineRule="auto"/>
        <w:ind w:left="0"/>
        <w:rPr>
          <w:szCs w:val="19"/>
        </w:rPr>
      </w:pPr>
      <w:r w:rsidRPr="002636C4">
        <w:rPr>
          <w:rStyle w:val="Odwoanieprzypisudolnego"/>
          <w:szCs w:val="19"/>
        </w:rPr>
        <w:footnoteRef/>
      </w:r>
      <w:r w:rsidRPr="002636C4">
        <w:rPr>
          <w:szCs w:val="19"/>
        </w:rPr>
        <w:t xml:space="preserve"> </w:t>
      </w:r>
      <w:hyperlink r:id="rId1" w:history="1">
        <w:r w:rsidRPr="002636C4">
          <w:rPr>
            <w:rStyle w:val="Hipercze"/>
            <w:rFonts w:cstheme="minorBidi"/>
            <w:szCs w:val="19"/>
          </w:rPr>
          <w:t>https://stat.gov.pl/statystyka-regionalna/jednostki-terytorialne/klasyfikacja-nuts/klasyfikacja-nuts-w-polsce/</w:t>
        </w:r>
      </w:hyperlink>
      <w:r w:rsidR="00F22D54" w:rsidRPr="002636C4">
        <w:rPr>
          <w:rStyle w:val="Hipercze"/>
          <w:rFonts w:cstheme="minorBidi"/>
          <w:szCs w:val="19"/>
        </w:rPr>
        <w:t xml:space="preserve"> </w:t>
      </w:r>
      <w:r w:rsidR="009D3069" w:rsidRPr="002636C4">
        <w:rPr>
          <w:rStyle w:val="Hipercze"/>
          <w:rFonts w:cstheme="minorBidi"/>
          <w:szCs w:val="19"/>
        </w:rPr>
        <w:t xml:space="preserve">- </w:t>
      </w:r>
      <w:r w:rsidR="009D3069" w:rsidRPr="002636C4">
        <w:rPr>
          <w:rFonts w:eastAsiaTheme="minorEastAsia"/>
          <w:color w:val="000000" w:themeColor="text1"/>
          <w:szCs w:val="19"/>
        </w:rPr>
        <w:t>d</w:t>
      </w:r>
      <w:r w:rsidR="00F22D54" w:rsidRPr="002636C4">
        <w:rPr>
          <w:rFonts w:eastAsiaTheme="minorEastAsia"/>
          <w:color w:val="000000" w:themeColor="text1"/>
          <w:szCs w:val="19"/>
        </w:rPr>
        <w:t>ane w układach przestrzennych są prezentowane według siedziby podmiotu.</w:t>
      </w:r>
    </w:p>
  </w:footnote>
  <w:footnote w:id="3">
    <w:p w14:paraId="5871DAE1" w14:textId="77777777" w:rsidR="00255F25" w:rsidRPr="00F7064F" w:rsidRDefault="00255F25" w:rsidP="002636C4">
      <w:pPr>
        <w:pStyle w:val="Tekstprzypisudolnego"/>
        <w:rPr>
          <w:sz w:val="19"/>
          <w:szCs w:val="19"/>
        </w:rPr>
      </w:pPr>
      <w:r w:rsidRPr="002636C4">
        <w:rPr>
          <w:rStyle w:val="Odwoanieprzypisudolnego"/>
          <w:sz w:val="19"/>
          <w:szCs w:val="19"/>
        </w:rPr>
        <w:footnoteRef/>
      </w:r>
      <w:r w:rsidRPr="002636C4">
        <w:rPr>
          <w:sz w:val="19"/>
          <w:szCs w:val="19"/>
        </w:rPr>
        <w:t xml:space="preserve"> </w:t>
      </w:r>
      <w:hyperlink r:id="rId2" w:history="1">
        <w:r w:rsidR="00783059" w:rsidRPr="002636C4">
          <w:rPr>
            <w:rStyle w:val="Hipercze"/>
            <w:rFonts w:cstheme="minorBidi"/>
            <w:sz w:val="19"/>
            <w:szCs w:val="19"/>
          </w:rPr>
          <w:t>ROZPORZĄDZENIE MINISTRA RODZINY, PRACY I POLITYKI SPOŁECZNEJ z dnia 21 października 2025 r. w sprawie klasyfikacji zawodów i specjalności na potrzeby rynku pracy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EC62" w14:textId="77777777" w:rsidR="00255F25" w:rsidRDefault="00255F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7E5EB8B" wp14:editId="3A89EEC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25279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BE74092" w14:textId="77777777" w:rsidR="00255F25" w:rsidRDefault="00255F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C7F7" w14:textId="77777777" w:rsidR="00255F25" w:rsidRDefault="00255F25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5899A2AE" wp14:editId="1902C002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5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8CDB8E" wp14:editId="4BCF8D5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zwa serii wydawniczej&#10;Napis &quot;Prace eksperyment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37E2AE" w14:textId="77777777" w:rsidR="00255F25" w:rsidRPr="00312399" w:rsidRDefault="00255F25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8CDB8E" id="Schemat blokowy: opóźnienie 6" o:spid="_x0000_s1031" alt="Nazwa serii wydawniczej&#10;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ywDAYAANArAAAOAAAAZHJzL2Uyb0RvYy54bWzsWltv2zYUfh+w/0DoccBqXS0rqFNkLboN&#10;KNpi7dDukZapWIAkaiQTO/31PSQlm0oCkY6SIcWcB5cyz/18OlTl7+WrXV2ha8J4SZulF7zwPUSa&#10;nK7L5nLp/f357a8LD3GBmzWuaEOW3g3h3qvzn396uW3PSEg3tFoThsBIw8+27dLbCNGezWY835Aa&#10;8xe0JQ1sFpTVWMAlu5ytGd6C9bqahb4/n20pW7eM5oRz+PaN3vTOlf2iILn4UBScCFQtPYhNqE+m&#10;Plfyc3b+Ep9dMtxuyrwLAz8gihqXDTjdm3qDBUZXrLxjqi5zRjktxIuc1jNaFGVOVA6QTeDfyubT&#10;BrdE5QLF4e2+TPzxzObvrz+1HxmUYdvyMw5LmcWuYDUqqrL9A3qq8oJI0U6V7WZfNrITKIcvQ3/u&#10;J2nioRz2Ilj5iazrTNuR9vIrLn4ntJZrfP2OC132NaxU0daowTWgI6dNw0tBvkKrirqCTvwyQz7a&#10;onkQBnHfrdvS/wylN+PSXwPDdgShp3YHpoqPbA5Cw4EO3JqBqdLFZPMSGV4c0zBVusBsXmLDi71O&#10;prSjA4DNEZ0eStuCH+Jii4IsykJ/0d30jwijYB5FQbSANltcPBxInWG7i4lQck5lIpiCKEz9uUPJ&#10;HgFTlqacQGXF7Q8CKjmhLM1+znAKIPwoCKJ5HLnMqMAPosB6GpkjJ1z4aZJGdjem0nEHXhe/3cVE&#10;SDmnMnVOBWkcR4k9n4nAcui9Oafcen/7ADwCXPaumxhx7oapZHcxwIi+MeyNGCjp5zvbg4KJEedU&#10;TCXHhx0TI8F/BCw5Ey19N4Flb8oJVM8XVA7NNjHoCNshPp4aTpkfJmHmcgDasWqOmyjJ5nGSydth&#10;3IWpZHcxGDfasN3FQOl4ODmnMnFGpQv4m9vTeQxMjfdkCEHbPL8zosaND8Vtxk14ODfCVPp/Y0qN&#10;qPF+PGc4JfE8C9TD2ngOJ0zBqzvn22PinHp6TLm2/eFzKoQXIqEctRFM3exJ3nWm4SJUpRp3MWFW&#10;acP2LKaef75jKo+Bq/FiTZxVjl1/OKx0v5NkHjzBe8/Ij7Mkli/xomjUxRRIKcN2F5Mh5ZjKREgF&#10;WZKq42O8YBNh5dD1E6SsqP1BIOXQ7GcPpwR+DXiSCRWGfqYn1LiLCRNKG5YTatzFVDi5pjJ1QqXw&#10;U6vC1Hg6j4GpcQ8TR9S48QkP6K6NOGGq/w0/DBb6Hfp4T06Qss2QE6R6SD3zCQXsl8ue34I3PeUl&#10;3zUd5wVWCEuSlK/4NS3lkl9jEmCATNNfAsNFE2pAS/FpxpUBJKZycJQynFKmcniUMhw9prL6GRMq&#10;4RY23P2mcnyUZzgrTOWegaQ86wi6wjPghEk2WKXYYMJDwAZjHgI22Eo6xGctFrJf/RJtJalJP56g&#10;zdLT78xV02p6TT5TJShusaPA5WG3akypSB8fKt6+r71EfrUq89/It4F8tMiyxfwgDyEqd/uoIPEg&#10;Sv1I9eq+Xc0P6us58HGvxz5dMBynSdBTZjq3RjxdMXTddFBGdodd2YGB2z5hbRLOYnA1EO8F+n9N&#10;wTtVqygn+gaRzVPUs30XlesD/YzTqly/LatKto2zy9XriqFrDIBIwjDK1H+SQWUgVqmbrqFSTbuR&#10;38wOjDm1EjcVkUar5i9SoHItmXEKJorMSPZ+cJ6TRmhaHd/gNenc+/DXtWivoVJRBqXlAvzvbXcG&#10;JFHyrm0dZScvVYniQu6V9dDZu9ER9IFp5b2G8kwbsVeuy4ay+zKrIKvOs5bvi6RLI6skdqsdiMjl&#10;iq5vPjLEqCZl8jZ/WzIu3mEuPmIG3D9ABTBLxQf4KCoKtyHcbmrloQ1l3+77XsoDORJ2PbQFVufS&#10;4/9eYUY8VP3ZAG0yC2KgESKhLuIkDeGCmTsrc6e5ql9TQAbMU4hOLaW8qPplwWj9BQioF9IrbOEm&#10;B98wtwVMFH3xWsA1bAGFNScXF2oN1E+A57vmU5v3/MoWMv+8+4JZi+Ry6QlgV76nPQP0QJsEbB5k&#10;ZWsaenElaFFKTqWCpK5rdwG0UYWhjuIqeanmtZI6EHHPvwMAAP//AwBQSwMEFAAGAAgAAAAhALxD&#10;UffgAAAACgEAAA8AAABkcnMvZG93bnJldi54bWxMjzFPwzAQhXck/oN1SGzUSazGbcilQpVAYuhA&#10;YWFzk2sSEZ+j2G0Dvx53gvH0Pr33XbmZ7SDONPneMUK6SEAQ167puUX4eH9+WIHwwXBjBseE8E0e&#10;NtXtTWmKxl34jc770IpYwr4wCF0IYyGlrzuyxi/cSByzo5usCfGcWtlM5hLL7SCzJMmlNT3Hhc6M&#10;tO2o/tqfLEL2arXZ7nY/L1lQIflUS5v7JeL93fz0CCLQHP5guOpHdaii08GduPFiQNBrlUUUQaUK&#10;xBVIU61BHBBWOgdZlfL/C9UvAAAA//8DAFBLAQItABQABgAIAAAAIQC2gziS/gAAAOEBAAATAAAA&#10;AAAAAAAAAAAAAAAAAABbQ29udGVudF9UeXBlc10ueG1sUEsBAi0AFAAGAAgAAAAhADj9If/WAAAA&#10;lAEAAAsAAAAAAAAAAAAAAAAALwEAAF9yZWxzLy5yZWxzUEsBAi0AFAAGAAgAAAAhAB64zLAMBgAA&#10;0CsAAA4AAAAAAAAAAAAAAAAALgIAAGRycy9lMm9Eb2MueG1sUEsBAi0AFAAGAAgAAAAhALxDUffg&#10;AAAACgEAAA8AAAAAAAAAAAAAAAAAZggAAGRycy9kb3ducmV2LnhtbFBLBQYAAAAABAAEAPMAAABz&#10;CQAAAAA=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337E2AE" w14:textId="77777777" w:rsidR="00255F25" w:rsidRPr="00312399" w:rsidRDefault="00255F25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46ED3CB" wp14:editId="5ABFF6A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4936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5B4D3DB3" w14:textId="77777777" w:rsidR="00255F25" w:rsidRDefault="00255F25">
    <w:pPr>
      <w:pStyle w:val="Nagwek"/>
      <w:rPr>
        <w:noProof/>
        <w:lang w:eastAsia="pl-PL"/>
      </w:rPr>
    </w:pPr>
  </w:p>
  <w:p w14:paraId="3D44D63E" w14:textId="77777777" w:rsidR="00255F25" w:rsidRDefault="00255F25">
    <w:pPr>
      <w:pStyle w:val="Nagwek"/>
      <w:rPr>
        <w:noProof/>
        <w:lang w:eastAsia="pl-PL"/>
      </w:rPr>
    </w:pPr>
  </w:p>
  <w:p w14:paraId="14DBD6AD" w14:textId="77777777" w:rsidR="00255F25" w:rsidRDefault="00255F2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16536EA" wp14:editId="72F859DD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 14 lipca 2026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7D3F0" w14:textId="77777777" w:rsidR="00255F25" w:rsidRDefault="00B34624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14</w:t>
                          </w:r>
                          <w:r w:rsidR="001648F4">
                            <w:rPr>
                              <w:color w:val="522398"/>
                            </w:rPr>
                            <w:t>.0</w:t>
                          </w:r>
                          <w:r w:rsidR="008E7C31">
                            <w:rPr>
                              <w:color w:val="522398"/>
                            </w:rPr>
                            <w:t>7</w:t>
                          </w:r>
                          <w:r w:rsidR="00255F25">
                            <w:rPr>
                              <w:color w:val="522398"/>
                            </w:rPr>
                            <w:t>.2026 r.</w:t>
                          </w:r>
                        </w:p>
                        <w:p w14:paraId="52FA7507" w14:textId="77777777" w:rsidR="00255F25" w:rsidRPr="00D3251A" w:rsidRDefault="00255F25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36E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a publikacji informacji sygnalnej 14 lipca 2026 roku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LTJV9/eAAAACgEAAA8AAABk&#10;cnMvZG93bnJldi54bWxMj8FOwzAQRO9I/IO1SNyo3ZJWScimQiCuoLaAxM2Nt0lEvI5itwl/j3tq&#10;j6MZzbwp1pPtxIkG3zpGmM8UCOLKmZZrhM/d20MKwgfNRneOCeGPPKzL25tC58aNvKHTNtQilrDP&#10;NUITQp9L6auGrPYz1xNH7+AGq0OUQy3NoMdYbju5UGolrW45LjS6p5eGqt/t0SJ8vR9+vhP1Ub/a&#10;ZT+6SUm2mUS8v5uen0AEmsIlDGf8iA5lZNq7IxsvOoT0cRHRA0Iyz0CcA2qZJiD2CFmSgSwLeX2h&#10;/AcAAP//AwBQSwECLQAUAAYACAAAACEAtoM4kv4AAADhAQAAEwAAAAAAAAAAAAAAAAAAAAAAW0Nv&#10;bnRlbnRfVHlwZXNdLnhtbFBLAQItABQABgAIAAAAIQA4/SH/1gAAAJQBAAALAAAAAAAAAAAAAAAA&#10;AC8BAABfcmVscy8ucmVsc1BLAQItABQABgAIAAAAIQBB6bQs+wEAANQDAAAOAAAAAAAAAAAAAAAA&#10;AC4CAABkcnMvZTJvRG9jLnhtbFBLAQItABQABgAIAAAAIQC0yVff3gAAAAoBAAAPAAAAAAAAAAAA&#10;AAAAAFUEAABkcnMvZG93bnJldi54bWxQSwUGAAAAAAQABADzAAAAYAUAAAAA&#10;" filled="f" stroked="f">
              <v:textbox>
                <w:txbxContent>
                  <w:p w14:paraId="4027D3F0" w14:textId="77777777" w:rsidR="00255F25" w:rsidRDefault="00B34624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14</w:t>
                    </w:r>
                    <w:r w:rsidR="001648F4">
                      <w:rPr>
                        <w:color w:val="522398"/>
                      </w:rPr>
                      <w:t>.0</w:t>
                    </w:r>
                    <w:r w:rsidR="008E7C31">
                      <w:rPr>
                        <w:color w:val="522398"/>
                      </w:rPr>
                      <w:t>7</w:t>
                    </w:r>
                    <w:r w:rsidR="00255F25">
                      <w:rPr>
                        <w:color w:val="522398"/>
                      </w:rPr>
                      <w:t>.2026 r.</w:t>
                    </w:r>
                  </w:p>
                  <w:p w14:paraId="52FA7507" w14:textId="77777777" w:rsidR="00255F25" w:rsidRPr="00D3251A" w:rsidRDefault="00255F25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4A0F" w14:textId="77777777" w:rsidR="00255F25" w:rsidRDefault="00255F25">
    <w:pPr>
      <w:pStyle w:val="Nagwek"/>
    </w:pPr>
  </w:p>
  <w:p w14:paraId="010E0BC7" w14:textId="77777777" w:rsidR="00255F25" w:rsidRDefault="00255F25">
    <w:pPr>
      <w:pStyle w:val="Nagwek"/>
    </w:pPr>
  </w:p>
  <w:p w14:paraId="12E67B1B" w14:textId="77777777" w:rsidR="00255F25" w:rsidRDefault="00255F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5pt;height:126.5pt;visibility:visible" o:bullet="t">
        <v:imagedata r:id="rId1" o:title=""/>
      </v:shape>
    </w:pict>
  </w:numPicBullet>
  <w:numPicBullet w:numPicBulletId="1">
    <w:pict>
      <v:shape id="_x0000_i1027" type="#_x0000_t75" style="width:124.5pt;height:126.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E615EC1"/>
    <w:multiLevelType w:val="hybridMultilevel"/>
    <w:tmpl w:val="2DE4001E"/>
    <w:lvl w:ilvl="0" w:tplc="EE62B5DA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 w15:restartNumberingAfterBreak="0">
    <w:nsid w:val="0EF1599E"/>
    <w:multiLevelType w:val="hybridMultilevel"/>
    <w:tmpl w:val="4A749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86B032C"/>
    <w:multiLevelType w:val="multilevel"/>
    <w:tmpl w:val="A2AA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4A38B2"/>
    <w:multiLevelType w:val="hybridMultilevel"/>
    <w:tmpl w:val="76645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3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9326A8"/>
    <w:multiLevelType w:val="multilevel"/>
    <w:tmpl w:val="897E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60937"/>
    <w:multiLevelType w:val="hybridMultilevel"/>
    <w:tmpl w:val="8A9290D8"/>
    <w:lvl w:ilvl="0" w:tplc="EE62B5DA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F53CE"/>
    <w:multiLevelType w:val="hybridMultilevel"/>
    <w:tmpl w:val="66468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F2527BE"/>
    <w:multiLevelType w:val="hybridMultilevel"/>
    <w:tmpl w:val="1E088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840583">
    <w:abstractNumId w:val="9"/>
  </w:num>
  <w:num w:numId="2" w16cid:durableId="581989478">
    <w:abstractNumId w:val="3"/>
  </w:num>
  <w:num w:numId="3" w16cid:durableId="1084573806">
    <w:abstractNumId w:val="5"/>
  </w:num>
  <w:num w:numId="4" w16cid:durableId="170983740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4596453">
    <w:abstractNumId w:val="12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418455">
    <w:abstractNumId w:val="0"/>
  </w:num>
  <w:num w:numId="7" w16cid:durableId="546182915">
    <w:abstractNumId w:val="10"/>
  </w:num>
  <w:num w:numId="8" w16cid:durableId="750153665">
    <w:abstractNumId w:val="4"/>
  </w:num>
  <w:num w:numId="9" w16cid:durableId="1038505296">
    <w:abstractNumId w:val="8"/>
  </w:num>
  <w:num w:numId="10" w16cid:durableId="1101337575">
    <w:abstractNumId w:val="13"/>
  </w:num>
  <w:num w:numId="11" w16cid:durableId="2049186869">
    <w:abstractNumId w:val="1"/>
  </w:num>
  <w:num w:numId="12" w16cid:durableId="139537675">
    <w:abstractNumId w:val="16"/>
  </w:num>
  <w:num w:numId="13" w16cid:durableId="122044608">
    <w:abstractNumId w:val="15"/>
  </w:num>
  <w:num w:numId="14" w16cid:durableId="493764510">
    <w:abstractNumId w:val="17"/>
  </w:num>
  <w:num w:numId="15" w16cid:durableId="48069278">
    <w:abstractNumId w:val="11"/>
  </w:num>
  <w:num w:numId="16" w16cid:durableId="2040081481">
    <w:abstractNumId w:val="2"/>
  </w:num>
  <w:num w:numId="17" w16cid:durableId="468668873">
    <w:abstractNumId w:val="6"/>
  </w:num>
  <w:num w:numId="18" w16cid:durableId="15175008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5A9"/>
    <w:rsid w:val="00001C5B"/>
    <w:rsid w:val="00001F31"/>
    <w:rsid w:val="0000235B"/>
    <w:rsid w:val="000032B0"/>
    <w:rsid w:val="00003437"/>
    <w:rsid w:val="00003717"/>
    <w:rsid w:val="00005E4D"/>
    <w:rsid w:val="0000709F"/>
    <w:rsid w:val="000074E0"/>
    <w:rsid w:val="000079FD"/>
    <w:rsid w:val="00007ABD"/>
    <w:rsid w:val="000108B8"/>
    <w:rsid w:val="00011C5E"/>
    <w:rsid w:val="00012472"/>
    <w:rsid w:val="00012486"/>
    <w:rsid w:val="000136C3"/>
    <w:rsid w:val="00013A64"/>
    <w:rsid w:val="000145EE"/>
    <w:rsid w:val="0001475B"/>
    <w:rsid w:val="00014EF3"/>
    <w:rsid w:val="000152F5"/>
    <w:rsid w:val="00015ABC"/>
    <w:rsid w:val="000160D2"/>
    <w:rsid w:val="0001629B"/>
    <w:rsid w:val="000178D7"/>
    <w:rsid w:val="00020498"/>
    <w:rsid w:val="0002106F"/>
    <w:rsid w:val="00021FD5"/>
    <w:rsid w:val="000234E9"/>
    <w:rsid w:val="000249D1"/>
    <w:rsid w:val="00025880"/>
    <w:rsid w:val="000262F8"/>
    <w:rsid w:val="000302A2"/>
    <w:rsid w:val="000307E3"/>
    <w:rsid w:val="0003152D"/>
    <w:rsid w:val="00032E36"/>
    <w:rsid w:val="00033204"/>
    <w:rsid w:val="00033D72"/>
    <w:rsid w:val="00035C77"/>
    <w:rsid w:val="000369B5"/>
    <w:rsid w:val="00040510"/>
    <w:rsid w:val="000420F9"/>
    <w:rsid w:val="000421A5"/>
    <w:rsid w:val="00042B79"/>
    <w:rsid w:val="00042E12"/>
    <w:rsid w:val="0004393A"/>
    <w:rsid w:val="0004556B"/>
    <w:rsid w:val="0004582E"/>
    <w:rsid w:val="00045F6A"/>
    <w:rsid w:val="000470AA"/>
    <w:rsid w:val="00047D4B"/>
    <w:rsid w:val="000507A0"/>
    <w:rsid w:val="00050B40"/>
    <w:rsid w:val="0005141B"/>
    <w:rsid w:val="00051A65"/>
    <w:rsid w:val="00051A9F"/>
    <w:rsid w:val="00053BEF"/>
    <w:rsid w:val="00055ED9"/>
    <w:rsid w:val="000563EE"/>
    <w:rsid w:val="00057CA1"/>
    <w:rsid w:val="00061560"/>
    <w:rsid w:val="000647A9"/>
    <w:rsid w:val="00065165"/>
    <w:rsid w:val="000659F4"/>
    <w:rsid w:val="000662E2"/>
    <w:rsid w:val="00066883"/>
    <w:rsid w:val="00066BAB"/>
    <w:rsid w:val="00066E7B"/>
    <w:rsid w:val="0006713F"/>
    <w:rsid w:val="000678EB"/>
    <w:rsid w:val="000703AE"/>
    <w:rsid w:val="00070E6E"/>
    <w:rsid w:val="00071ACC"/>
    <w:rsid w:val="00071B39"/>
    <w:rsid w:val="000723FA"/>
    <w:rsid w:val="00072602"/>
    <w:rsid w:val="000727C2"/>
    <w:rsid w:val="00072BD5"/>
    <w:rsid w:val="00073688"/>
    <w:rsid w:val="00073A14"/>
    <w:rsid w:val="00074CD0"/>
    <w:rsid w:val="00074DD8"/>
    <w:rsid w:val="00075759"/>
    <w:rsid w:val="00077083"/>
    <w:rsid w:val="00077500"/>
    <w:rsid w:val="000806F7"/>
    <w:rsid w:val="000808CA"/>
    <w:rsid w:val="0008189A"/>
    <w:rsid w:val="00081B37"/>
    <w:rsid w:val="00082722"/>
    <w:rsid w:val="000829FC"/>
    <w:rsid w:val="000843D7"/>
    <w:rsid w:val="000856EE"/>
    <w:rsid w:val="00087CEC"/>
    <w:rsid w:val="00090F66"/>
    <w:rsid w:val="0009138F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3F88"/>
    <w:rsid w:val="000A4321"/>
    <w:rsid w:val="000A4660"/>
    <w:rsid w:val="000A4696"/>
    <w:rsid w:val="000A5EDD"/>
    <w:rsid w:val="000A650E"/>
    <w:rsid w:val="000A7065"/>
    <w:rsid w:val="000B0727"/>
    <w:rsid w:val="000B129B"/>
    <w:rsid w:val="000B1FDB"/>
    <w:rsid w:val="000B3139"/>
    <w:rsid w:val="000B422D"/>
    <w:rsid w:val="000B50FE"/>
    <w:rsid w:val="000B592C"/>
    <w:rsid w:val="000B614E"/>
    <w:rsid w:val="000C0EC4"/>
    <w:rsid w:val="000C135D"/>
    <w:rsid w:val="000C18E1"/>
    <w:rsid w:val="000C1C8E"/>
    <w:rsid w:val="000C2A5A"/>
    <w:rsid w:val="000C4751"/>
    <w:rsid w:val="000C483E"/>
    <w:rsid w:val="000C523F"/>
    <w:rsid w:val="000C56E6"/>
    <w:rsid w:val="000C70C5"/>
    <w:rsid w:val="000C78C7"/>
    <w:rsid w:val="000D05F2"/>
    <w:rsid w:val="000D0738"/>
    <w:rsid w:val="000D10CA"/>
    <w:rsid w:val="000D1A42"/>
    <w:rsid w:val="000D1D43"/>
    <w:rsid w:val="000D225C"/>
    <w:rsid w:val="000D2428"/>
    <w:rsid w:val="000D2A5C"/>
    <w:rsid w:val="000D2BC1"/>
    <w:rsid w:val="000D39F0"/>
    <w:rsid w:val="000D4E13"/>
    <w:rsid w:val="000D561A"/>
    <w:rsid w:val="000D757B"/>
    <w:rsid w:val="000D791C"/>
    <w:rsid w:val="000E0918"/>
    <w:rsid w:val="000E0F18"/>
    <w:rsid w:val="000E22A3"/>
    <w:rsid w:val="000E2DB1"/>
    <w:rsid w:val="000E316E"/>
    <w:rsid w:val="000E4C7D"/>
    <w:rsid w:val="000E5B16"/>
    <w:rsid w:val="000E5EE1"/>
    <w:rsid w:val="000E6EAB"/>
    <w:rsid w:val="000E747C"/>
    <w:rsid w:val="000E79A9"/>
    <w:rsid w:val="000E79F1"/>
    <w:rsid w:val="000E7ED7"/>
    <w:rsid w:val="000F0367"/>
    <w:rsid w:val="000F0B51"/>
    <w:rsid w:val="000F11F3"/>
    <w:rsid w:val="000F12C2"/>
    <w:rsid w:val="000F1CE0"/>
    <w:rsid w:val="000F1DFA"/>
    <w:rsid w:val="000F200F"/>
    <w:rsid w:val="000F31D9"/>
    <w:rsid w:val="000F537C"/>
    <w:rsid w:val="000F5975"/>
    <w:rsid w:val="000F6C5B"/>
    <w:rsid w:val="001011C3"/>
    <w:rsid w:val="0010189D"/>
    <w:rsid w:val="00102DFA"/>
    <w:rsid w:val="00103B05"/>
    <w:rsid w:val="00105706"/>
    <w:rsid w:val="00105E1D"/>
    <w:rsid w:val="0010696D"/>
    <w:rsid w:val="00106DA3"/>
    <w:rsid w:val="00110214"/>
    <w:rsid w:val="00110432"/>
    <w:rsid w:val="0011049D"/>
    <w:rsid w:val="00110D87"/>
    <w:rsid w:val="0011222C"/>
    <w:rsid w:val="00112399"/>
    <w:rsid w:val="001124F9"/>
    <w:rsid w:val="001127EA"/>
    <w:rsid w:val="00113049"/>
    <w:rsid w:val="0011306A"/>
    <w:rsid w:val="001136B9"/>
    <w:rsid w:val="001142B9"/>
    <w:rsid w:val="00114DB9"/>
    <w:rsid w:val="00116087"/>
    <w:rsid w:val="00117711"/>
    <w:rsid w:val="00117F4F"/>
    <w:rsid w:val="001207B6"/>
    <w:rsid w:val="00120B58"/>
    <w:rsid w:val="0012410E"/>
    <w:rsid w:val="00124D8F"/>
    <w:rsid w:val="00125F6D"/>
    <w:rsid w:val="00130296"/>
    <w:rsid w:val="00130831"/>
    <w:rsid w:val="0013317F"/>
    <w:rsid w:val="00133842"/>
    <w:rsid w:val="00133D4F"/>
    <w:rsid w:val="00134145"/>
    <w:rsid w:val="00135DFC"/>
    <w:rsid w:val="00136736"/>
    <w:rsid w:val="00136D67"/>
    <w:rsid w:val="001377F8"/>
    <w:rsid w:val="00137C58"/>
    <w:rsid w:val="00137F2D"/>
    <w:rsid w:val="00140432"/>
    <w:rsid w:val="00140C2C"/>
    <w:rsid w:val="00141689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21F3"/>
    <w:rsid w:val="0015296D"/>
    <w:rsid w:val="001545A0"/>
    <w:rsid w:val="0015707D"/>
    <w:rsid w:val="001578A5"/>
    <w:rsid w:val="001609EF"/>
    <w:rsid w:val="001617E3"/>
    <w:rsid w:val="00162325"/>
    <w:rsid w:val="001632F9"/>
    <w:rsid w:val="001648F4"/>
    <w:rsid w:val="00165C93"/>
    <w:rsid w:val="001673E5"/>
    <w:rsid w:val="001704EE"/>
    <w:rsid w:val="00170503"/>
    <w:rsid w:val="00170A76"/>
    <w:rsid w:val="001710EE"/>
    <w:rsid w:val="00172545"/>
    <w:rsid w:val="0017295B"/>
    <w:rsid w:val="00172CCA"/>
    <w:rsid w:val="00173183"/>
    <w:rsid w:val="00175756"/>
    <w:rsid w:val="00176473"/>
    <w:rsid w:val="001764E6"/>
    <w:rsid w:val="00176899"/>
    <w:rsid w:val="00177E81"/>
    <w:rsid w:val="00177FFA"/>
    <w:rsid w:val="001804D8"/>
    <w:rsid w:val="00180905"/>
    <w:rsid w:val="001819D9"/>
    <w:rsid w:val="00182427"/>
    <w:rsid w:val="00185EB5"/>
    <w:rsid w:val="00186F48"/>
    <w:rsid w:val="0018713B"/>
    <w:rsid w:val="001905E2"/>
    <w:rsid w:val="0019089E"/>
    <w:rsid w:val="00191FEA"/>
    <w:rsid w:val="001939CD"/>
    <w:rsid w:val="001951DA"/>
    <w:rsid w:val="00195704"/>
    <w:rsid w:val="00195B39"/>
    <w:rsid w:val="00197C89"/>
    <w:rsid w:val="001A176E"/>
    <w:rsid w:val="001A26D7"/>
    <w:rsid w:val="001A44AE"/>
    <w:rsid w:val="001A4C64"/>
    <w:rsid w:val="001A4C86"/>
    <w:rsid w:val="001A54EA"/>
    <w:rsid w:val="001A5799"/>
    <w:rsid w:val="001A73AB"/>
    <w:rsid w:val="001A74D7"/>
    <w:rsid w:val="001A7906"/>
    <w:rsid w:val="001B053D"/>
    <w:rsid w:val="001B3C09"/>
    <w:rsid w:val="001B3CD4"/>
    <w:rsid w:val="001B61B9"/>
    <w:rsid w:val="001B6F30"/>
    <w:rsid w:val="001B73EB"/>
    <w:rsid w:val="001B78CE"/>
    <w:rsid w:val="001B7BD4"/>
    <w:rsid w:val="001C0358"/>
    <w:rsid w:val="001C1127"/>
    <w:rsid w:val="001C1695"/>
    <w:rsid w:val="001C3175"/>
    <w:rsid w:val="001C3269"/>
    <w:rsid w:val="001C3A77"/>
    <w:rsid w:val="001C58E1"/>
    <w:rsid w:val="001C5A84"/>
    <w:rsid w:val="001D0CBA"/>
    <w:rsid w:val="001D19B6"/>
    <w:rsid w:val="001D1DB4"/>
    <w:rsid w:val="001D23F1"/>
    <w:rsid w:val="001D25F9"/>
    <w:rsid w:val="001D370A"/>
    <w:rsid w:val="001D3C25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5F9"/>
    <w:rsid w:val="001E3EAB"/>
    <w:rsid w:val="001E463A"/>
    <w:rsid w:val="001E525E"/>
    <w:rsid w:val="001E5B2D"/>
    <w:rsid w:val="001E7882"/>
    <w:rsid w:val="001E7B89"/>
    <w:rsid w:val="001F00A9"/>
    <w:rsid w:val="001F0914"/>
    <w:rsid w:val="001F362C"/>
    <w:rsid w:val="001F718B"/>
    <w:rsid w:val="0020156C"/>
    <w:rsid w:val="002016D5"/>
    <w:rsid w:val="00201A0F"/>
    <w:rsid w:val="00203CB8"/>
    <w:rsid w:val="00205184"/>
    <w:rsid w:val="00205823"/>
    <w:rsid w:val="00206582"/>
    <w:rsid w:val="0020669A"/>
    <w:rsid w:val="00206F43"/>
    <w:rsid w:val="002076A6"/>
    <w:rsid w:val="002077F3"/>
    <w:rsid w:val="0020789C"/>
    <w:rsid w:val="00210469"/>
    <w:rsid w:val="0021064A"/>
    <w:rsid w:val="00210D35"/>
    <w:rsid w:val="00212403"/>
    <w:rsid w:val="00213253"/>
    <w:rsid w:val="00213931"/>
    <w:rsid w:val="00214D04"/>
    <w:rsid w:val="002164BF"/>
    <w:rsid w:val="00216634"/>
    <w:rsid w:val="0021784C"/>
    <w:rsid w:val="00220D93"/>
    <w:rsid w:val="00220FE4"/>
    <w:rsid w:val="00221261"/>
    <w:rsid w:val="00222D9E"/>
    <w:rsid w:val="002237FB"/>
    <w:rsid w:val="00224AA5"/>
    <w:rsid w:val="002251B5"/>
    <w:rsid w:val="0022712C"/>
    <w:rsid w:val="00230A5D"/>
    <w:rsid w:val="002314C4"/>
    <w:rsid w:val="00231EE5"/>
    <w:rsid w:val="0023273D"/>
    <w:rsid w:val="00233CF1"/>
    <w:rsid w:val="00233DF4"/>
    <w:rsid w:val="002349CE"/>
    <w:rsid w:val="00234BD9"/>
    <w:rsid w:val="00234C12"/>
    <w:rsid w:val="002402C7"/>
    <w:rsid w:val="002418AA"/>
    <w:rsid w:val="00241A4F"/>
    <w:rsid w:val="00242D31"/>
    <w:rsid w:val="0024322D"/>
    <w:rsid w:val="00243D51"/>
    <w:rsid w:val="00244DAF"/>
    <w:rsid w:val="0024578D"/>
    <w:rsid w:val="00245A0C"/>
    <w:rsid w:val="002460C8"/>
    <w:rsid w:val="0024691E"/>
    <w:rsid w:val="00250DC1"/>
    <w:rsid w:val="00251151"/>
    <w:rsid w:val="002514AF"/>
    <w:rsid w:val="00251F50"/>
    <w:rsid w:val="00252C70"/>
    <w:rsid w:val="00252F0A"/>
    <w:rsid w:val="0025481E"/>
    <w:rsid w:val="00255F25"/>
    <w:rsid w:val="002574F9"/>
    <w:rsid w:val="00260018"/>
    <w:rsid w:val="00260237"/>
    <w:rsid w:val="0026032C"/>
    <w:rsid w:val="00261E15"/>
    <w:rsid w:val="00262B61"/>
    <w:rsid w:val="00262CC6"/>
    <w:rsid w:val="002636C4"/>
    <w:rsid w:val="00263CF7"/>
    <w:rsid w:val="00263E08"/>
    <w:rsid w:val="00264D23"/>
    <w:rsid w:val="00264EFE"/>
    <w:rsid w:val="002669EC"/>
    <w:rsid w:val="00267B50"/>
    <w:rsid w:val="00270099"/>
    <w:rsid w:val="002719A7"/>
    <w:rsid w:val="00272616"/>
    <w:rsid w:val="002726A4"/>
    <w:rsid w:val="0027490B"/>
    <w:rsid w:val="00276811"/>
    <w:rsid w:val="002808E5"/>
    <w:rsid w:val="002816F9"/>
    <w:rsid w:val="00281738"/>
    <w:rsid w:val="00282699"/>
    <w:rsid w:val="00282C08"/>
    <w:rsid w:val="00283F16"/>
    <w:rsid w:val="002840EA"/>
    <w:rsid w:val="00284E5A"/>
    <w:rsid w:val="00284EE3"/>
    <w:rsid w:val="00285146"/>
    <w:rsid w:val="002864CD"/>
    <w:rsid w:val="00286651"/>
    <w:rsid w:val="00287992"/>
    <w:rsid w:val="00287BF4"/>
    <w:rsid w:val="00290064"/>
    <w:rsid w:val="00291186"/>
    <w:rsid w:val="0029152C"/>
    <w:rsid w:val="00291908"/>
    <w:rsid w:val="002926DF"/>
    <w:rsid w:val="002928A2"/>
    <w:rsid w:val="00292CFF"/>
    <w:rsid w:val="00292D03"/>
    <w:rsid w:val="0029390B"/>
    <w:rsid w:val="00293C86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A38B9"/>
    <w:rsid w:val="002A7BF4"/>
    <w:rsid w:val="002B0472"/>
    <w:rsid w:val="002B0931"/>
    <w:rsid w:val="002B16BF"/>
    <w:rsid w:val="002B1F7D"/>
    <w:rsid w:val="002B20C8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14D8"/>
    <w:rsid w:val="002C21F0"/>
    <w:rsid w:val="002C2889"/>
    <w:rsid w:val="002C6FE9"/>
    <w:rsid w:val="002C71A7"/>
    <w:rsid w:val="002D01DF"/>
    <w:rsid w:val="002D046B"/>
    <w:rsid w:val="002D0D68"/>
    <w:rsid w:val="002D2792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09C9"/>
    <w:rsid w:val="002F12B5"/>
    <w:rsid w:val="002F1989"/>
    <w:rsid w:val="002F1C9F"/>
    <w:rsid w:val="002F25D8"/>
    <w:rsid w:val="002F2A84"/>
    <w:rsid w:val="002F2E3F"/>
    <w:rsid w:val="002F35F6"/>
    <w:rsid w:val="002F45FD"/>
    <w:rsid w:val="002F47F3"/>
    <w:rsid w:val="002F495B"/>
    <w:rsid w:val="002F4DA7"/>
    <w:rsid w:val="002F4DB8"/>
    <w:rsid w:val="002F53D2"/>
    <w:rsid w:val="002F5AD7"/>
    <w:rsid w:val="002F66B2"/>
    <w:rsid w:val="002F76DE"/>
    <w:rsid w:val="002F77C8"/>
    <w:rsid w:val="00300B4B"/>
    <w:rsid w:val="003028BF"/>
    <w:rsid w:val="00302C93"/>
    <w:rsid w:val="00303EA6"/>
    <w:rsid w:val="00304F22"/>
    <w:rsid w:val="00306C7C"/>
    <w:rsid w:val="00306ED5"/>
    <w:rsid w:val="0030777F"/>
    <w:rsid w:val="00307A7B"/>
    <w:rsid w:val="00312399"/>
    <w:rsid w:val="00312D1F"/>
    <w:rsid w:val="00312E3C"/>
    <w:rsid w:val="003130F9"/>
    <w:rsid w:val="00313257"/>
    <w:rsid w:val="0031344C"/>
    <w:rsid w:val="00313FFD"/>
    <w:rsid w:val="00314C3A"/>
    <w:rsid w:val="00314EE8"/>
    <w:rsid w:val="00314F86"/>
    <w:rsid w:val="0031584E"/>
    <w:rsid w:val="00316057"/>
    <w:rsid w:val="003162A9"/>
    <w:rsid w:val="00316946"/>
    <w:rsid w:val="003172E4"/>
    <w:rsid w:val="003175A9"/>
    <w:rsid w:val="00317F4D"/>
    <w:rsid w:val="00321799"/>
    <w:rsid w:val="00322EDD"/>
    <w:rsid w:val="0032546E"/>
    <w:rsid w:val="003257CD"/>
    <w:rsid w:val="00326299"/>
    <w:rsid w:val="00327DDA"/>
    <w:rsid w:val="003309FA"/>
    <w:rsid w:val="00330B9D"/>
    <w:rsid w:val="00330F7E"/>
    <w:rsid w:val="00331456"/>
    <w:rsid w:val="0033175D"/>
    <w:rsid w:val="003322B2"/>
    <w:rsid w:val="00332320"/>
    <w:rsid w:val="003353FF"/>
    <w:rsid w:val="0033619E"/>
    <w:rsid w:val="003365F7"/>
    <w:rsid w:val="003367B2"/>
    <w:rsid w:val="00337FE4"/>
    <w:rsid w:val="00340A29"/>
    <w:rsid w:val="003410A5"/>
    <w:rsid w:val="00341E00"/>
    <w:rsid w:val="00341FC4"/>
    <w:rsid w:val="003423A1"/>
    <w:rsid w:val="00342C1A"/>
    <w:rsid w:val="00343332"/>
    <w:rsid w:val="0034359C"/>
    <w:rsid w:val="00347CB9"/>
    <w:rsid w:val="00347D72"/>
    <w:rsid w:val="00347E3C"/>
    <w:rsid w:val="00351C63"/>
    <w:rsid w:val="003521AE"/>
    <w:rsid w:val="00352A73"/>
    <w:rsid w:val="00353A0C"/>
    <w:rsid w:val="00353F45"/>
    <w:rsid w:val="00354B97"/>
    <w:rsid w:val="0035514B"/>
    <w:rsid w:val="00357611"/>
    <w:rsid w:val="003603C6"/>
    <w:rsid w:val="003609FB"/>
    <w:rsid w:val="00361289"/>
    <w:rsid w:val="0036171E"/>
    <w:rsid w:val="00361C62"/>
    <w:rsid w:val="00361CD0"/>
    <w:rsid w:val="00362607"/>
    <w:rsid w:val="00362764"/>
    <w:rsid w:val="00362867"/>
    <w:rsid w:val="00362E3E"/>
    <w:rsid w:val="00362F90"/>
    <w:rsid w:val="00363072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450"/>
    <w:rsid w:val="00371EF2"/>
    <w:rsid w:val="00371FB3"/>
    <w:rsid w:val="00372411"/>
    <w:rsid w:val="00372B1B"/>
    <w:rsid w:val="00373882"/>
    <w:rsid w:val="003760D2"/>
    <w:rsid w:val="0037633C"/>
    <w:rsid w:val="00376452"/>
    <w:rsid w:val="00376771"/>
    <w:rsid w:val="00377D7B"/>
    <w:rsid w:val="00380398"/>
    <w:rsid w:val="0038135D"/>
    <w:rsid w:val="003818F9"/>
    <w:rsid w:val="00382071"/>
    <w:rsid w:val="003828B3"/>
    <w:rsid w:val="00383ED4"/>
    <w:rsid w:val="003843DB"/>
    <w:rsid w:val="00384954"/>
    <w:rsid w:val="003850CA"/>
    <w:rsid w:val="0038701A"/>
    <w:rsid w:val="00391739"/>
    <w:rsid w:val="003927EC"/>
    <w:rsid w:val="00393761"/>
    <w:rsid w:val="00393DA5"/>
    <w:rsid w:val="00394E26"/>
    <w:rsid w:val="00396691"/>
    <w:rsid w:val="00397D18"/>
    <w:rsid w:val="00397F12"/>
    <w:rsid w:val="003A16AA"/>
    <w:rsid w:val="003A1B36"/>
    <w:rsid w:val="003A22E6"/>
    <w:rsid w:val="003A2E66"/>
    <w:rsid w:val="003A3346"/>
    <w:rsid w:val="003A411C"/>
    <w:rsid w:val="003A428E"/>
    <w:rsid w:val="003A5CCA"/>
    <w:rsid w:val="003A60B6"/>
    <w:rsid w:val="003B0148"/>
    <w:rsid w:val="003B048E"/>
    <w:rsid w:val="003B1454"/>
    <w:rsid w:val="003B18B6"/>
    <w:rsid w:val="003B326A"/>
    <w:rsid w:val="003B39CE"/>
    <w:rsid w:val="003B3C17"/>
    <w:rsid w:val="003B4541"/>
    <w:rsid w:val="003B54F5"/>
    <w:rsid w:val="003B552C"/>
    <w:rsid w:val="003B5E61"/>
    <w:rsid w:val="003B64CC"/>
    <w:rsid w:val="003B7283"/>
    <w:rsid w:val="003B72F4"/>
    <w:rsid w:val="003C023B"/>
    <w:rsid w:val="003C0DE9"/>
    <w:rsid w:val="003C0E54"/>
    <w:rsid w:val="003C103B"/>
    <w:rsid w:val="003C161B"/>
    <w:rsid w:val="003C1BD7"/>
    <w:rsid w:val="003C3CF6"/>
    <w:rsid w:val="003C47ED"/>
    <w:rsid w:val="003C4A36"/>
    <w:rsid w:val="003C4C17"/>
    <w:rsid w:val="003C4FC7"/>
    <w:rsid w:val="003C5237"/>
    <w:rsid w:val="003C59E0"/>
    <w:rsid w:val="003C6C8D"/>
    <w:rsid w:val="003C72E0"/>
    <w:rsid w:val="003D1C50"/>
    <w:rsid w:val="003D2656"/>
    <w:rsid w:val="003D4F95"/>
    <w:rsid w:val="003D5F40"/>
    <w:rsid w:val="003D5F42"/>
    <w:rsid w:val="003D60A9"/>
    <w:rsid w:val="003D60AE"/>
    <w:rsid w:val="003D65F9"/>
    <w:rsid w:val="003D6611"/>
    <w:rsid w:val="003D6804"/>
    <w:rsid w:val="003D6DDA"/>
    <w:rsid w:val="003E1BE9"/>
    <w:rsid w:val="003E260C"/>
    <w:rsid w:val="003E2E27"/>
    <w:rsid w:val="003E4291"/>
    <w:rsid w:val="003E4393"/>
    <w:rsid w:val="003E4805"/>
    <w:rsid w:val="003E519A"/>
    <w:rsid w:val="003E69A7"/>
    <w:rsid w:val="003E76F6"/>
    <w:rsid w:val="003E7F28"/>
    <w:rsid w:val="003F0A82"/>
    <w:rsid w:val="003F0CE4"/>
    <w:rsid w:val="003F11CD"/>
    <w:rsid w:val="003F4C97"/>
    <w:rsid w:val="003F5463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5C8E"/>
    <w:rsid w:val="00406BAB"/>
    <w:rsid w:val="00410141"/>
    <w:rsid w:val="0041030D"/>
    <w:rsid w:val="004103C4"/>
    <w:rsid w:val="00413C96"/>
    <w:rsid w:val="004154DC"/>
    <w:rsid w:val="00415AE6"/>
    <w:rsid w:val="00416888"/>
    <w:rsid w:val="00416A8F"/>
    <w:rsid w:val="00416EAF"/>
    <w:rsid w:val="00417977"/>
    <w:rsid w:val="00417D35"/>
    <w:rsid w:val="00420F3B"/>
    <w:rsid w:val="004212E7"/>
    <w:rsid w:val="00423146"/>
    <w:rsid w:val="00423C88"/>
    <w:rsid w:val="004242F4"/>
    <w:rsid w:val="0042446D"/>
    <w:rsid w:val="00424BF7"/>
    <w:rsid w:val="004260CF"/>
    <w:rsid w:val="00427B66"/>
    <w:rsid w:val="00427BF8"/>
    <w:rsid w:val="00430674"/>
    <w:rsid w:val="004308BC"/>
    <w:rsid w:val="00430BFF"/>
    <w:rsid w:val="00431147"/>
    <w:rsid w:val="00431C02"/>
    <w:rsid w:val="004326DF"/>
    <w:rsid w:val="00433100"/>
    <w:rsid w:val="00434069"/>
    <w:rsid w:val="00434074"/>
    <w:rsid w:val="0043499F"/>
    <w:rsid w:val="00435407"/>
    <w:rsid w:val="00435A06"/>
    <w:rsid w:val="00435A9C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0A6B"/>
    <w:rsid w:val="00452754"/>
    <w:rsid w:val="004529F0"/>
    <w:rsid w:val="00452BE9"/>
    <w:rsid w:val="00453021"/>
    <w:rsid w:val="00453EB7"/>
    <w:rsid w:val="00453F11"/>
    <w:rsid w:val="004565C6"/>
    <w:rsid w:val="004571BF"/>
    <w:rsid w:val="00457427"/>
    <w:rsid w:val="00457A5F"/>
    <w:rsid w:val="00460227"/>
    <w:rsid w:val="00462E2D"/>
    <w:rsid w:val="00463731"/>
    <w:rsid w:val="00463E39"/>
    <w:rsid w:val="00463F63"/>
    <w:rsid w:val="00464832"/>
    <w:rsid w:val="004657FC"/>
    <w:rsid w:val="00465A71"/>
    <w:rsid w:val="00465A88"/>
    <w:rsid w:val="00466BBC"/>
    <w:rsid w:val="00466CD8"/>
    <w:rsid w:val="004673A8"/>
    <w:rsid w:val="00467CC1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B56"/>
    <w:rsid w:val="00482C17"/>
    <w:rsid w:val="00482C5E"/>
    <w:rsid w:val="00482C77"/>
    <w:rsid w:val="00483E9F"/>
    <w:rsid w:val="00484071"/>
    <w:rsid w:val="00484C20"/>
    <w:rsid w:val="00485A2C"/>
    <w:rsid w:val="00485AC2"/>
    <w:rsid w:val="00485AE0"/>
    <w:rsid w:val="00486198"/>
    <w:rsid w:val="00493014"/>
    <w:rsid w:val="0049347B"/>
    <w:rsid w:val="0049367C"/>
    <w:rsid w:val="00493B7D"/>
    <w:rsid w:val="00493CB3"/>
    <w:rsid w:val="0049455E"/>
    <w:rsid w:val="0049621B"/>
    <w:rsid w:val="00496C0E"/>
    <w:rsid w:val="00496C59"/>
    <w:rsid w:val="00496FB7"/>
    <w:rsid w:val="004973CC"/>
    <w:rsid w:val="00497512"/>
    <w:rsid w:val="004A0201"/>
    <w:rsid w:val="004A178A"/>
    <w:rsid w:val="004A1D19"/>
    <w:rsid w:val="004A2A55"/>
    <w:rsid w:val="004A34EA"/>
    <w:rsid w:val="004A4578"/>
    <w:rsid w:val="004A6D6D"/>
    <w:rsid w:val="004B0461"/>
    <w:rsid w:val="004B13E5"/>
    <w:rsid w:val="004B145B"/>
    <w:rsid w:val="004B257B"/>
    <w:rsid w:val="004B4422"/>
    <w:rsid w:val="004B4A60"/>
    <w:rsid w:val="004B5AA6"/>
    <w:rsid w:val="004B5BC9"/>
    <w:rsid w:val="004B6635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C7ADA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5311"/>
    <w:rsid w:val="004E6068"/>
    <w:rsid w:val="004E6AA8"/>
    <w:rsid w:val="004F0940"/>
    <w:rsid w:val="004F0C3C"/>
    <w:rsid w:val="004F209A"/>
    <w:rsid w:val="004F2280"/>
    <w:rsid w:val="004F23BB"/>
    <w:rsid w:val="004F284E"/>
    <w:rsid w:val="004F31F2"/>
    <w:rsid w:val="004F3CA0"/>
    <w:rsid w:val="004F63FC"/>
    <w:rsid w:val="004F656F"/>
    <w:rsid w:val="004F659B"/>
    <w:rsid w:val="005009A6"/>
    <w:rsid w:val="0050190D"/>
    <w:rsid w:val="00502060"/>
    <w:rsid w:val="0050289C"/>
    <w:rsid w:val="00503E23"/>
    <w:rsid w:val="00505A92"/>
    <w:rsid w:val="005069FD"/>
    <w:rsid w:val="00506FEA"/>
    <w:rsid w:val="00511628"/>
    <w:rsid w:val="00513486"/>
    <w:rsid w:val="00514094"/>
    <w:rsid w:val="005141D1"/>
    <w:rsid w:val="00515CA7"/>
    <w:rsid w:val="0051777F"/>
    <w:rsid w:val="00517823"/>
    <w:rsid w:val="005203F1"/>
    <w:rsid w:val="00520A63"/>
    <w:rsid w:val="00520B77"/>
    <w:rsid w:val="005215B0"/>
    <w:rsid w:val="00521A66"/>
    <w:rsid w:val="00521BC3"/>
    <w:rsid w:val="005235FD"/>
    <w:rsid w:val="00524C6C"/>
    <w:rsid w:val="00526762"/>
    <w:rsid w:val="00526E49"/>
    <w:rsid w:val="0052725D"/>
    <w:rsid w:val="00530D68"/>
    <w:rsid w:val="00531070"/>
    <w:rsid w:val="0053128D"/>
    <w:rsid w:val="0053135D"/>
    <w:rsid w:val="005322B2"/>
    <w:rsid w:val="00533632"/>
    <w:rsid w:val="00533F97"/>
    <w:rsid w:val="00534013"/>
    <w:rsid w:val="005340BE"/>
    <w:rsid w:val="00534DCF"/>
    <w:rsid w:val="005350D7"/>
    <w:rsid w:val="00540432"/>
    <w:rsid w:val="00540563"/>
    <w:rsid w:val="005408AE"/>
    <w:rsid w:val="00540C5C"/>
    <w:rsid w:val="00541E6E"/>
    <w:rsid w:val="00542198"/>
    <w:rsid w:val="0054251F"/>
    <w:rsid w:val="00543392"/>
    <w:rsid w:val="00544B3E"/>
    <w:rsid w:val="00545535"/>
    <w:rsid w:val="00547EE7"/>
    <w:rsid w:val="005514E5"/>
    <w:rsid w:val="00551706"/>
    <w:rsid w:val="005520D8"/>
    <w:rsid w:val="00553EA7"/>
    <w:rsid w:val="00554938"/>
    <w:rsid w:val="00555CFB"/>
    <w:rsid w:val="005569E0"/>
    <w:rsid w:val="00556CF1"/>
    <w:rsid w:val="00556D8B"/>
    <w:rsid w:val="00562849"/>
    <w:rsid w:val="00563284"/>
    <w:rsid w:val="00563E80"/>
    <w:rsid w:val="005667EB"/>
    <w:rsid w:val="00571745"/>
    <w:rsid w:val="005719D5"/>
    <w:rsid w:val="0057469C"/>
    <w:rsid w:val="0057477F"/>
    <w:rsid w:val="00574DEF"/>
    <w:rsid w:val="005762A7"/>
    <w:rsid w:val="0057675B"/>
    <w:rsid w:val="0058135F"/>
    <w:rsid w:val="00581816"/>
    <w:rsid w:val="00582217"/>
    <w:rsid w:val="00582E9B"/>
    <w:rsid w:val="00586B50"/>
    <w:rsid w:val="00587CEE"/>
    <w:rsid w:val="00590819"/>
    <w:rsid w:val="00590FB5"/>
    <w:rsid w:val="005916D7"/>
    <w:rsid w:val="00591B0D"/>
    <w:rsid w:val="00592534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5AE0"/>
    <w:rsid w:val="005A698C"/>
    <w:rsid w:val="005A6CBE"/>
    <w:rsid w:val="005A7CA4"/>
    <w:rsid w:val="005B0402"/>
    <w:rsid w:val="005B0EBD"/>
    <w:rsid w:val="005B357A"/>
    <w:rsid w:val="005B3AB4"/>
    <w:rsid w:val="005B3E62"/>
    <w:rsid w:val="005B40B3"/>
    <w:rsid w:val="005B53B2"/>
    <w:rsid w:val="005B5747"/>
    <w:rsid w:val="005B7268"/>
    <w:rsid w:val="005C0CAC"/>
    <w:rsid w:val="005C10B6"/>
    <w:rsid w:val="005C2469"/>
    <w:rsid w:val="005C365F"/>
    <w:rsid w:val="005C429D"/>
    <w:rsid w:val="005C4B51"/>
    <w:rsid w:val="005C5432"/>
    <w:rsid w:val="005C621A"/>
    <w:rsid w:val="005C6F0F"/>
    <w:rsid w:val="005D062E"/>
    <w:rsid w:val="005D0E0B"/>
    <w:rsid w:val="005D2B2F"/>
    <w:rsid w:val="005D3AB6"/>
    <w:rsid w:val="005D3F3D"/>
    <w:rsid w:val="005D45CF"/>
    <w:rsid w:val="005D4D5E"/>
    <w:rsid w:val="005D534D"/>
    <w:rsid w:val="005D53AA"/>
    <w:rsid w:val="005E04AD"/>
    <w:rsid w:val="005E0799"/>
    <w:rsid w:val="005E10F9"/>
    <w:rsid w:val="005E1200"/>
    <w:rsid w:val="005E19A4"/>
    <w:rsid w:val="005E1D3D"/>
    <w:rsid w:val="005E3435"/>
    <w:rsid w:val="005E373F"/>
    <w:rsid w:val="005E4C92"/>
    <w:rsid w:val="005E50D9"/>
    <w:rsid w:val="005E5E10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4EAA"/>
    <w:rsid w:val="005F5A80"/>
    <w:rsid w:val="005F61A6"/>
    <w:rsid w:val="005F7020"/>
    <w:rsid w:val="00600397"/>
    <w:rsid w:val="00600ECD"/>
    <w:rsid w:val="0060192B"/>
    <w:rsid w:val="00602286"/>
    <w:rsid w:val="00602BAF"/>
    <w:rsid w:val="00603D79"/>
    <w:rsid w:val="00603F90"/>
    <w:rsid w:val="006044FF"/>
    <w:rsid w:val="006048D8"/>
    <w:rsid w:val="00604913"/>
    <w:rsid w:val="006049E4"/>
    <w:rsid w:val="00604BF2"/>
    <w:rsid w:val="00604DBE"/>
    <w:rsid w:val="0060536F"/>
    <w:rsid w:val="00607130"/>
    <w:rsid w:val="00607CC5"/>
    <w:rsid w:val="0061069C"/>
    <w:rsid w:val="006106F7"/>
    <w:rsid w:val="0061179B"/>
    <w:rsid w:val="006122E8"/>
    <w:rsid w:val="006125F9"/>
    <w:rsid w:val="00613EE8"/>
    <w:rsid w:val="0061440A"/>
    <w:rsid w:val="00614540"/>
    <w:rsid w:val="00615623"/>
    <w:rsid w:val="0061682C"/>
    <w:rsid w:val="0061684B"/>
    <w:rsid w:val="00620322"/>
    <w:rsid w:val="00620386"/>
    <w:rsid w:val="0062053C"/>
    <w:rsid w:val="00621B42"/>
    <w:rsid w:val="00621EF3"/>
    <w:rsid w:val="00623930"/>
    <w:rsid w:val="00626B4F"/>
    <w:rsid w:val="00627E3E"/>
    <w:rsid w:val="00631E4D"/>
    <w:rsid w:val="00633014"/>
    <w:rsid w:val="00633A56"/>
    <w:rsid w:val="0063437B"/>
    <w:rsid w:val="0063466E"/>
    <w:rsid w:val="00634823"/>
    <w:rsid w:val="006353E0"/>
    <w:rsid w:val="00635DB7"/>
    <w:rsid w:val="00637C51"/>
    <w:rsid w:val="0064017E"/>
    <w:rsid w:val="00641234"/>
    <w:rsid w:val="0064265D"/>
    <w:rsid w:val="00643100"/>
    <w:rsid w:val="00643237"/>
    <w:rsid w:val="006438E1"/>
    <w:rsid w:val="00644D3F"/>
    <w:rsid w:val="00645CBC"/>
    <w:rsid w:val="00647056"/>
    <w:rsid w:val="0064786F"/>
    <w:rsid w:val="0065079F"/>
    <w:rsid w:val="006514AC"/>
    <w:rsid w:val="00652ED0"/>
    <w:rsid w:val="006533D1"/>
    <w:rsid w:val="00653694"/>
    <w:rsid w:val="00653ABF"/>
    <w:rsid w:val="00654357"/>
    <w:rsid w:val="00654BB6"/>
    <w:rsid w:val="00655148"/>
    <w:rsid w:val="006555E6"/>
    <w:rsid w:val="0065599C"/>
    <w:rsid w:val="00656CC0"/>
    <w:rsid w:val="00657206"/>
    <w:rsid w:val="00657613"/>
    <w:rsid w:val="00662758"/>
    <w:rsid w:val="00662B30"/>
    <w:rsid w:val="006632C5"/>
    <w:rsid w:val="00663C1B"/>
    <w:rsid w:val="00663CE1"/>
    <w:rsid w:val="00663D79"/>
    <w:rsid w:val="006640C2"/>
    <w:rsid w:val="006649C5"/>
    <w:rsid w:val="00665019"/>
    <w:rsid w:val="006652A8"/>
    <w:rsid w:val="0066537D"/>
    <w:rsid w:val="006663B7"/>
    <w:rsid w:val="00667157"/>
    <w:rsid w:val="006673CA"/>
    <w:rsid w:val="0066778D"/>
    <w:rsid w:val="0067108B"/>
    <w:rsid w:val="006726C4"/>
    <w:rsid w:val="006731F5"/>
    <w:rsid w:val="00673497"/>
    <w:rsid w:val="00673C26"/>
    <w:rsid w:val="00674DE5"/>
    <w:rsid w:val="0067517C"/>
    <w:rsid w:val="00675225"/>
    <w:rsid w:val="006759E6"/>
    <w:rsid w:val="006763DE"/>
    <w:rsid w:val="006768CE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190C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17E2"/>
    <w:rsid w:val="006A4686"/>
    <w:rsid w:val="006A46BB"/>
    <w:rsid w:val="006A57B7"/>
    <w:rsid w:val="006A6EA7"/>
    <w:rsid w:val="006A7770"/>
    <w:rsid w:val="006B0184"/>
    <w:rsid w:val="006B0E9E"/>
    <w:rsid w:val="006B0F99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6ADC"/>
    <w:rsid w:val="006C70D8"/>
    <w:rsid w:val="006C7745"/>
    <w:rsid w:val="006D03EE"/>
    <w:rsid w:val="006D0CDC"/>
    <w:rsid w:val="006D10F1"/>
    <w:rsid w:val="006D1507"/>
    <w:rsid w:val="006D15C7"/>
    <w:rsid w:val="006D29DC"/>
    <w:rsid w:val="006D4054"/>
    <w:rsid w:val="006D4159"/>
    <w:rsid w:val="006E02EC"/>
    <w:rsid w:val="006E032F"/>
    <w:rsid w:val="006E10C7"/>
    <w:rsid w:val="006E2163"/>
    <w:rsid w:val="006E367F"/>
    <w:rsid w:val="006E3C4F"/>
    <w:rsid w:val="006E55C8"/>
    <w:rsid w:val="006E6603"/>
    <w:rsid w:val="006E6A6F"/>
    <w:rsid w:val="006E6AF1"/>
    <w:rsid w:val="006E6F41"/>
    <w:rsid w:val="006E73E6"/>
    <w:rsid w:val="006E7CCE"/>
    <w:rsid w:val="006E7FD7"/>
    <w:rsid w:val="006F0618"/>
    <w:rsid w:val="006F09EE"/>
    <w:rsid w:val="006F1A02"/>
    <w:rsid w:val="006F3016"/>
    <w:rsid w:val="006F33B8"/>
    <w:rsid w:val="006F4033"/>
    <w:rsid w:val="006F4761"/>
    <w:rsid w:val="006F4776"/>
    <w:rsid w:val="006F5AC0"/>
    <w:rsid w:val="006F6F44"/>
    <w:rsid w:val="00700405"/>
    <w:rsid w:val="0070041D"/>
    <w:rsid w:val="00700F61"/>
    <w:rsid w:val="00704C4B"/>
    <w:rsid w:val="00706CB6"/>
    <w:rsid w:val="00707CE0"/>
    <w:rsid w:val="00710056"/>
    <w:rsid w:val="0071026E"/>
    <w:rsid w:val="00710D1C"/>
    <w:rsid w:val="0071241E"/>
    <w:rsid w:val="00712E00"/>
    <w:rsid w:val="00713D09"/>
    <w:rsid w:val="00714724"/>
    <w:rsid w:val="00714768"/>
    <w:rsid w:val="00715FA9"/>
    <w:rsid w:val="0071766A"/>
    <w:rsid w:val="007211B1"/>
    <w:rsid w:val="00721CF5"/>
    <w:rsid w:val="00722A13"/>
    <w:rsid w:val="00724315"/>
    <w:rsid w:val="00724A98"/>
    <w:rsid w:val="00725095"/>
    <w:rsid w:val="007253FD"/>
    <w:rsid w:val="00725FC5"/>
    <w:rsid w:val="00726429"/>
    <w:rsid w:val="007276FC"/>
    <w:rsid w:val="007277DA"/>
    <w:rsid w:val="007313BE"/>
    <w:rsid w:val="0073181E"/>
    <w:rsid w:val="00731D27"/>
    <w:rsid w:val="007320A2"/>
    <w:rsid w:val="007325DE"/>
    <w:rsid w:val="00734704"/>
    <w:rsid w:val="0073501F"/>
    <w:rsid w:val="00735C49"/>
    <w:rsid w:val="00735E6E"/>
    <w:rsid w:val="00743CBE"/>
    <w:rsid w:val="007447A1"/>
    <w:rsid w:val="007447DD"/>
    <w:rsid w:val="0074494E"/>
    <w:rsid w:val="007452A6"/>
    <w:rsid w:val="007459A5"/>
    <w:rsid w:val="00746187"/>
    <w:rsid w:val="0075202C"/>
    <w:rsid w:val="0075239B"/>
    <w:rsid w:val="0075317C"/>
    <w:rsid w:val="00753EBD"/>
    <w:rsid w:val="007540AE"/>
    <w:rsid w:val="0075520A"/>
    <w:rsid w:val="00755260"/>
    <w:rsid w:val="0075553C"/>
    <w:rsid w:val="0075596E"/>
    <w:rsid w:val="007572B7"/>
    <w:rsid w:val="00757940"/>
    <w:rsid w:val="00760DEC"/>
    <w:rsid w:val="0076254F"/>
    <w:rsid w:val="00762887"/>
    <w:rsid w:val="00762C69"/>
    <w:rsid w:val="00763A3B"/>
    <w:rsid w:val="00764ACA"/>
    <w:rsid w:val="00765F66"/>
    <w:rsid w:val="00766B36"/>
    <w:rsid w:val="00766D43"/>
    <w:rsid w:val="0076728C"/>
    <w:rsid w:val="00773E69"/>
    <w:rsid w:val="007743CE"/>
    <w:rsid w:val="00776564"/>
    <w:rsid w:val="00777498"/>
    <w:rsid w:val="007801F5"/>
    <w:rsid w:val="007806C0"/>
    <w:rsid w:val="00780AFC"/>
    <w:rsid w:val="00780BC1"/>
    <w:rsid w:val="00782872"/>
    <w:rsid w:val="00783059"/>
    <w:rsid w:val="00783342"/>
    <w:rsid w:val="00783B3C"/>
    <w:rsid w:val="00783CA4"/>
    <w:rsid w:val="00783F04"/>
    <w:rsid w:val="007842FB"/>
    <w:rsid w:val="00785621"/>
    <w:rsid w:val="007859BD"/>
    <w:rsid w:val="00785D24"/>
    <w:rsid w:val="00786124"/>
    <w:rsid w:val="0078777D"/>
    <w:rsid w:val="00790061"/>
    <w:rsid w:val="0079152D"/>
    <w:rsid w:val="00792305"/>
    <w:rsid w:val="007927FC"/>
    <w:rsid w:val="00792E94"/>
    <w:rsid w:val="007932F3"/>
    <w:rsid w:val="007937D7"/>
    <w:rsid w:val="007941AD"/>
    <w:rsid w:val="0079514B"/>
    <w:rsid w:val="00795252"/>
    <w:rsid w:val="007961D5"/>
    <w:rsid w:val="0079666C"/>
    <w:rsid w:val="007970D5"/>
    <w:rsid w:val="007970E2"/>
    <w:rsid w:val="007A0AE6"/>
    <w:rsid w:val="007A1D2A"/>
    <w:rsid w:val="007A1F3F"/>
    <w:rsid w:val="007A2DC1"/>
    <w:rsid w:val="007A313E"/>
    <w:rsid w:val="007A425C"/>
    <w:rsid w:val="007A5811"/>
    <w:rsid w:val="007A7122"/>
    <w:rsid w:val="007A771C"/>
    <w:rsid w:val="007B095A"/>
    <w:rsid w:val="007B130A"/>
    <w:rsid w:val="007B32E2"/>
    <w:rsid w:val="007B3ED5"/>
    <w:rsid w:val="007B4D8C"/>
    <w:rsid w:val="007B56D3"/>
    <w:rsid w:val="007B6076"/>
    <w:rsid w:val="007B616E"/>
    <w:rsid w:val="007B6655"/>
    <w:rsid w:val="007B7F5D"/>
    <w:rsid w:val="007C06B7"/>
    <w:rsid w:val="007C26B1"/>
    <w:rsid w:val="007C2C2D"/>
    <w:rsid w:val="007C3295"/>
    <w:rsid w:val="007C32D9"/>
    <w:rsid w:val="007C462C"/>
    <w:rsid w:val="007C53E9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1FD1"/>
    <w:rsid w:val="007E3018"/>
    <w:rsid w:val="007E3254"/>
    <w:rsid w:val="007E3314"/>
    <w:rsid w:val="007E3514"/>
    <w:rsid w:val="007E3B66"/>
    <w:rsid w:val="007E4B03"/>
    <w:rsid w:val="007E66B7"/>
    <w:rsid w:val="007E6C26"/>
    <w:rsid w:val="007E6F11"/>
    <w:rsid w:val="007E73AB"/>
    <w:rsid w:val="007F1456"/>
    <w:rsid w:val="007F156C"/>
    <w:rsid w:val="007F16C6"/>
    <w:rsid w:val="007F1EA0"/>
    <w:rsid w:val="007F2861"/>
    <w:rsid w:val="007F293F"/>
    <w:rsid w:val="007F324B"/>
    <w:rsid w:val="007F422D"/>
    <w:rsid w:val="007F4573"/>
    <w:rsid w:val="007F4AD1"/>
    <w:rsid w:val="007F4B24"/>
    <w:rsid w:val="007F4E1E"/>
    <w:rsid w:val="007F4E28"/>
    <w:rsid w:val="007F4F64"/>
    <w:rsid w:val="007F621A"/>
    <w:rsid w:val="007F6E5B"/>
    <w:rsid w:val="007F7AB6"/>
    <w:rsid w:val="008009ED"/>
    <w:rsid w:val="00804035"/>
    <w:rsid w:val="008041D5"/>
    <w:rsid w:val="0080553C"/>
    <w:rsid w:val="00805B46"/>
    <w:rsid w:val="00805DB4"/>
    <w:rsid w:val="008061FE"/>
    <w:rsid w:val="00810090"/>
    <w:rsid w:val="00811CDF"/>
    <w:rsid w:val="00812733"/>
    <w:rsid w:val="00813EAB"/>
    <w:rsid w:val="0081556C"/>
    <w:rsid w:val="00817335"/>
    <w:rsid w:val="00817D39"/>
    <w:rsid w:val="00820298"/>
    <w:rsid w:val="008215BE"/>
    <w:rsid w:val="008218E6"/>
    <w:rsid w:val="00821A3C"/>
    <w:rsid w:val="00823593"/>
    <w:rsid w:val="008235F5"/>
    <w:rsid w:val="00824FF1"/>
    <w:rsid w:val="008254C6"/>
    <w:rsid w:val="00825924"/>
    <w:rsid w:val="00825DC2"/>
    <w:rsid w:val="008261EA"/>
    <w:rsid w:val="00827532"/>
    <w:rsid w:val="00831B54"/>
    <w:rsid w:val="00832D2F"/>
    <w:rsid w:val="00832EBC"/>
    <w:rsid w:val="00834AD3"/>
    <w:rsid w:val="00834E23"/>
    <w:rsid w:val="0083515B"/>
    <w:rsid w:val="008373E8"/>
    <w:rsid w:val="008406B4"/>
    <w:rsid w:val="008411E3"/>
    <w:rsid w:val="00841C4F"/>
    <w:rsid w:val="00842666"/>
    <w:rsid w:val="00842BAA"/>
    <w:rsid w:val="00843470"/>
    <w:rsid w:val="00843795"/>
    <w:rsid w:val="008438DA"/>
    <w:rsid w:val="0084398B"/>
    <w:rsid w:val="0084672B"/>
    <w:rsid w:val="00847839"/>
    <w:rsid w:val="00847F0F"/>
    <w:rsid w:val="00851466"/>
    <w:rsid w:val="00851587"/>
    <w:rsid w:val="00851B25"/>
    <w:rsid w:val="00852448"/>
    <w:rsid w:val="00852C4D"/>
    <w:rsid w:val="00853DEC"/>
    <w:rsid w:val="008541E1"/>
    <w:rsid w:val="008542AF"/>
    <w:rsid w:val="00854EE8"/>
    <w:rsid w:val="008559F6"/>
    <w:rsid w:val="00855D40"/>
    <w:rsid w:val="0085692E"/>
    <w:rsid w:val="00856E22"/>
    <w:rsid w:val="008576C7"/>
    <w:rsid w:val="0086066F"/>
    <w:rsid w:val="00860A4A"/>
    <w:rsid w:val="00864970"/>
    <w:rsid w:val="0086657B"/>
    <w:rsid w:val="00866901"/>
    <w:rsid w:val="00866B2B"/>
    <w:rsid w:val="0086702F"/>
    <w:rsid w:val="00867492"/>
    <w:rsid w:val="00870F5D"/>
    <w:rsid w:val="00871419"/>
    <w:rsid w:val="008727B2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56E3"/>
    <w:rsid w:val="00886332"/>
    <w:rsid w:val="00886554"/>
    <w:rsid w:val="008866D9"/>
    <w:rsid w:val="00887996"/>
    <w:rsid w:val="00890546"/>
    <w:rsid w:val="0089074F"/>
    <w:rsid w:val="00890769"/>
    <w:rsid w:val="0089156E"/>
    <w:rsid w:val="00891C28"/>
    <w:rsid w:val="008925F0"/>
    <w:rsid w:val="00894105"/>
    <w:rsid w:val="0089448A"/>
    <w:rsid w:val="00895DC8"/>
    <w:rsid w:val="008963C9"/>
    <w:rsid w:val="00897877"/>
    <w:rsid w:val="008A027D"/>
    <w:rsid w:val="008A22FC"/>
    <w:rsid w:val="008A26D9"/>
    <w:rsid w:val="008A2ABC"/>
    <w:rsid w:val="008A32D7"/>
    <w:rsid w:val="008A37F3"/>
    <w:rsid w:val="008A380C"/>
    <w:rsid w:val="008A4289"/>
    <w:rsid w:val="008A43E6"/>
    <w:rsid w:val="008A6711"/>
    <w:rsid w:val="008A78CD"/>
    <w:rsid w:val="008A7B5B"/>
    <w:rsid w:val="008B12D2"/>
    <w:rsid w:val="008B35CE"/>
    <w:rsid w:val="008B3E46"/>
    <w:rsid w:val="008B49DD"/>
    <w:rsid w:val="008B703C"/>
    <w:rsid w:val="008B7ABF"/>
    <w:rsid w:val="008B7AFB"/>
    <w:rsid w:val="008B7F4B"/>
    <w:rsid w:val="008C0C29"/>
    <w:rsid w:val="008C1E0C"/>
    <w:rsid w:val="008C1F4D"/>
    <w:rsid w:val="008C2223"/>
    <w:rsid w:val="008C4999"/>
    <w:rsid w:val="008C4B82"/>
    <w:rsid w:val="008C4EBD"/>
    <w:rsid w:val="008C57B0"/>
    <w:rsid w:val="008D02DA"/>
    <w:rsid w:val="008D24F0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3FEC"/>
    <w:rsid w:val="008E5191"/>
    <w:rsid w:val="008E5A0D"/>
    <w:rsid w:val="008E63A3"/>
    <w:rsid w:val="008E7C31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9F1"/>
    <w:rsid w:val="008F7D05"/>
    <w:rsid w:val="008F7E3B"/>
    <w:rsid w:val="00900C6C"/>
    <w:rsid w:val="00901EA5"/>
    <w:rsid w:val="00902274"/>
    <w:rsid w:val="00904DEE"/>
    <w:rsid w:val="00904EDD"/>
    <w:rsid w:val="00904F38"/>
    <w:rsid w:val="009050F3"/>
    <w:rsid w:val="00905957"/>
    <w:rsid w:val="00905A54"/>
    <w:rsid w:val="0090602F"/>
    <w:rsid w:val="00906AB1"/>
    <w:rsid w:val="00910184"/>
    <w:rsid w:val="00910ACC"/>
    <w:rsid w:val="00911590"/>
    <w:rsid w:val="009127BA"/>
    <w:rsid w:val="00912AC5"/>
    <w:rsid w:val="0091328A"/>
    <w:rsid w:val="00913FB2"/>
    <w:rsid w:val="00914DC9"/>
    <w:rsid w:val="009150F2"/>
    <w:rsid w:val="0091519E"/>
    <w:rsid w:val="00915662"/>
    <w:rsid w:val="00916888"/>
    <w:rsid w:val="00917C82"/>
    <w:rsid w:val="00920404"/>
    <w:rsid w:val="00920AAE"/>
    <w:rsid w:val="00921154"/>
    <w:rsid w:val="009214D8"/>
    <w:rsid w:val="009227A6"/>
    <w:rsid w:val="00925058"/>
    <w:rsid w:val="00926792"/>
    <w:rsid w:val="0092681D"/>
    <w:rsid w:val="009272A5"/>
    <w:rsid w:val="009273CC"/>
    <w:rsid w:val="00933EC1"/>
    <w:rsid w:val="009346EC"/>
    <w:rsid w:val="00934B5E"/>
    <w:rsid w:val="009356B9"/>
    <w:rsid w:val="009359CB"/>
    <w:rsid w:val="00935BBD"/>
    <w:rsid w:val="00936091"/>
    <w:rsid w:val="009361E8"/>
    <w:rsid w:val="00936DDC"/>
    <w:rsid w:val="00937456"/>
    <w:rsid w:val="009376A4"/>
    <w:rsid w:val="00942149"/>
    <w:rsid w:val="009445CD"/>
    <w:rsid w:val="009446AD"/>
    <w:rsid w:val="009455C7"/>
    <w:rsid w:val="00946190"/>
    <w:rsid w:val="00946DFF"/>
    <w:rsid w:val="00946EE7"/>
    <w:rsid w:val="00947A0F"/>
    <w:rsid w:val="009530DB"/>
    <w:rsid w:val="00953676"/>
    <w:rsid w:val="00953BDA"/>
    <w:rsid w:val="00954A33"/>
    <w:rsid w:val="00954CCE"/>
    <w:rsid w:val="00956F30"/>
    <w:rsid w:val="0095786D"/>
    <w:rsid w:val="009603CD"/>
    <w:rsid w:val="009617E5"/>
    <w:rsid w:val="00961957"/>
    <w:rsid w:val="0096271D"/>
    <w:rsid w:val="00964C48"/>
    <w:rsid w:val="00964FB6"/>
    <w:rsid w:val="009660BF"/>
    <w:rsid w:val="009660F6"/>
    <w:rsid w:val="00966307"/>
    <w:rsid w:val="009667CB"/>
    <w:rsid w:val="00966BD3"/>
    <w:rsid w:val="00966C9A"/>
    <w:rsid w:val="00967BE6"/>
    <w:rsid w:val="00967CCD"/>
    <w:rsid w:val="009705EE"/>
    <w:rsid w:val="009711D5"/>
    <w:rsid w:val="00971584"/>
    <w:rsid w:val="0097293E"/>
    <w:rsid w:val="00973794"/>
    <w:rsid w:val="00973A63"/>
    <w:rsid w:val="00975A08"/>
    <w:rsid w:val="00975F0B"/>
    <w:rsid w:val="00976B7D"/>
    <w:rsid w:val="00977927"/>
    <w:rsid w:val="00980065"/>
    <w:rsid w:val="009806CB"/>
    <w:rsid w:val="00980757"/>
    <w:rsid w:val="0098135C"/>
    <w:rsid w:val="0098156A"/>
    <w:rsid w:val="00983F83"/>
    <w:rsid w:val="00984054"/>
    <w:rsid w:val="00985547"/>
    <w:rsid w:val="009858F1"/>
    <w:rsid w:val="00987AF3"/>
    <w:rsid w:val="00991524"/>
    <w:rsid w:val="009916CE"/>
    <w:rsid w:val="00991BAC"/>
    <w:rsid w:val="00992068"/>
    <w:rsid w:val="009921A0"/>
    <w:rsid w:val="0099488D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1F79"/>
    <w:rsid w:val="009B22BC"/>
    <w:rsid w:val="009B25AA"/>
    <w:rsid w:val="009B3E8B"/>
    <w:rsid w:val="009B46CC"/>
    <w:rsid w:val="009B54DD"/>
    <w:rsid w:val="009B6D0C"/>
    <w:rsid w:val="009C02AD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3069"/>
    <w:rsid w:val="009D4FAD"/>
    <w:rsid w:val="009D7B50"/>
    <w:rsid w:val="009E0406"/>
    <w:rsid w:val="009E1EB1"/>
    <w:rsid w:val="009E2E91"/>
    <w:rsid w:val="009E45E9"/>
    <w:rsid w:val="009E7F6D"/>
    <w:rsid w:val="009F0CAC"/>
    <w:rsid w:val="009F1558"/>
    <w:rsid w:val="009F26D7"/>
    <w:rsid w:val="009F5985"/>
    <w:rsid w:val="00A00957"/>
    <w:rsid w:val="00A01593"/>
    <w:rsid w:val="00A017DA"/>
    <w:rsid w:val="00A01B40"/>
    <w:rsid w:val="00A0498C"/>
    <w:rsid w:val="00A04B3B"/>
    <w:rsid w:val="00A06CAA"/>
    <w:rsid w:val="00A1263F"/>
    <w:rsid w:val="00A1286C"/>
    <w:rsid w:val="00A12983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27C63"/>
    <w:rsid w:val="00A315E6"/>
    <w:rsid w:val="00A324AE"/>
    <w:rsid w:val="00A32E16"/>
    <w:rsid w:val="00A33CB6"/>
    <w:rsid w:val="00A34FBA"/>
    <w:rsid w:val="00A365F4"/>
    <w:rsid w:val="00A372F4"/>
    <w:rsid w:val="00A4009B"/>
    <w:rsid w:val="00A42004"/>
    <w:rsid w:val="00A42A79"/>
    <w:rsid w:val="00A4333D"/>
    <w:rsid w:val="00A454C1"/>
    <w:rsid w:val="00A46604"/>
    <w:rsid w:val="00A47C59"/>
    <w:rsid w:val="00A47D80"/>
    <w:rsid w:val="00A50899"/>
    <w:rsid w:val="00A508AD"/>
    <w:rsid w:val="00A51463"/>
    <w:rsid w:val="00A51D02"/>
    <w:rsid w:val="00A522E4"/>
    <w:rsid w:val="00A53132"/>
    <w:rsid w:val="00A563F2"/>
    <w:rsid w:val="00A566E8"/>
    <w:rsid w:val="00A606B1"/>
    <w:rsid w:val="00A6133A"/>
    <w:rsid w:val="00A635D7"/>
    <w:rsid w:val="00A6440F"/>
    <w:rsid w:val="00A6566F"/>
    <w:rsid w:val="00A66347"/>
    <w:rsid w:val="00A6674E"/>
    <w:rsid w:val="00A671B3"/>
    <w:rsid w:val="00A677E2"/>
    <w:rsid w:val="00A67FA2"/>
    <w:rsid w:val="00A72901"/>
    <w:rsid w:val="00A730D2"/>
    <w:rsid w:val="00A73143"/>
    <w:rsid w:val="00A7403A"/>
    <w:rsid w:val="00A7474E"/>
    <w:rsid w:val="00A75E3A"/>
    <w:rsid w:val="00A763FB"/>
    <w:rsid w:val="00A77071"/>
    <w:rsid w:val="00A774D0"/>
    <w:rsid w:val="00A775AB"/>
    <w:rsid w:val="00A8072F"/>
    <w:rsid w:val="00A810F9"/>
    <w:rsid w:val="00A81DB6"/>
    <w:rsid w:val="00A82D31"/>
    <w:rsid w:val="00A82D4B"/>
    <w:rsid w:val="00A85E7E"/>
    <w:rsid w:val="00A86ECC"/>
    <w:rsid w:val="00A86FCC"/>
    <w:rsid w:val="00A87015"/>
    <w:rsid w:val="00A873AF"/>
    <w:rsid w:val="00A87778"/>
    <w:rsid w:val="00A90320"/>
    <w:rsid w:val="00A90A6D"/>
    <w:rsid w:val="00A9241D"/>
    <w:rsid w:val="00A927D9"/>
    <w:rsid w:val="00A938B1"/>
    <w:rsid w:val="00A93D2C"/>
    <w:rsid w:val="00A940B2"/>
    <w:rsid w:val="00A948BE"/>
    <w:rsid w:val="00A951A3"/>
    <w:rsid w:val="00A95A2B"/>
    <w:rsid w:val="00A95A47"/>
    <w:rsid w:val="00A95F87"/>
    <w:rsid w:val="00A96C59"/>
    <w:rsid w:val="00A971E5"/>
    <w:rsid w:val="00A972D2"/>
    <w:rsid w:val="00A97591"/>
    <w:rsid w:val="00A9789D"/>
    <w:rsid w:val="00A97B59"/>
    <w:rsid w:val="00AA2D68"/>
    <w:rsid w:val="00AA394B"/>
    <w:rsid w:val="00AA4D4D"/>
    <w:rsid w:val="00AA5852"/>
    <w:rsid w:val="00AA59F0"/>
    <w:rsid w:val="00AA5EB2"/>
    <w:rsid w:val="00AA6D5E"/>
    <w:rsid w:val="00AA710D"/>
    <w:rsid w:val="00AA76C4"/>
    <w:rsid w:val="00AA79EB"/>
    <w:rsid w:val="00AA7ECB"/>
    <w:rsid w:val="00AB129B"/>
    <w:rsid w:val="00AB3952"/>
    <w:rsid w:val="00AB3B96"/>
    <w:rsid w:val="00AB3DC7"/>
    <w:rsid w:val="00AB5021"/>
    <w:rsid w:val="00AB51BA"/>
    <w:rsid w:val="00AB64F3"/>
    <w:rsid w:val="00AB6D25"/>
    <w:rsid w:val="00AC0467"/>
    <w:rsid w:val="00AC0F8B"/>
    <w:rsid w:val="00AC1A7E"/>
    <w:rsid w:val="00AC1D5A"/>
    <w:rsid w:val="00AC3485"/>
    <w:rsid w:val="00AC4D00"/>
    <w:rsid w:val="00AC58D5"/>
    <w:rsid w:val="00AC6608"/>
    <w:rsid w:val="00AC70BC"/>
    <w:rsid w:val="00AC73E1"/>
    <w:rsid w:val="00AC76CF"/>
    <w:rsid w:val="00AC7E97"/>
    <w:rsid w:val="00AD03B5"/>
    <w:rsid w:val="00AD0DCC"/>
    <w:rsid w:val="00AD0E56"/>
    <w:rsid w:val="00AD0FD0"/>
    <w:rsid w:val="00AD15DE"/>
    <w:rsid w:val="00AD1C8C"/>
    <w:rsid w:val="00AD35B1"/>
    <w:rsid w:val="00AD56A0"/>
    <w:rsid w:val="00AD70DC"/>
    <w:rsid w:val="00AD744E"/>
    <w:rsid w:val="00AD7D81"/>
    <w:rsid w:val="00AE0A2C"/>
    <w:rsid w:val="00AE0E0E"/>
    <w:rsid w:val="00AE0E68"/>
    <w:rsid w:val="00AE229B"/>
    <w:rsid w:val="00AE2347"/>
    <w:rsid w:val="00AE236D"/>
    <w:rsid w:val="00AE2D4B"/>
    <w:rsid w:val="00AE3347"/>
    <w:rsid w:val="00AE33AA"/>
    <w:rsid w:val="00AE3D55"/>
    <w:rsid w:val="00AE4867"/>
    <w:rsid w:val="00AE4EFF"/>
    <w:rsid w:val="00AE4F99"/>
    <w:rsid w:val="00AE6018"/>
    <w:rsid w:val="00AE705B"/>
    <w:rsid w:val="00AE7167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458B"/>
    <w:rsid w:val="00AF53ED"/>
    <w:rsid w:val="00AF6900"/>
    <w:rsid w:val="00AF7F4A"/>
    <w:rsid w:val="00B00997"/>
    <w:rsid w:val="00B00C07"/>
    <w:rsid w:val="00B03FF0"/>
    <w:rsid w:val="00B04BB8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0603"/>
    <w:rsid w:val="00B1102C"/>
    <w:rsid w:val="00B1184E"/>
    <w:rsid w:val="00B11B69"/>
    <w:rsid w:val="00B12A5E"/>
    <w:rsid w:val="00B12E92"/>
    <w:rsid w:val="00B136EE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78E"/>
    <w:rsid w:val="00B25B45"/>
    <w:rsid w:val="00B26862"/>
    <w:rsid w:val="00B26C58"/>
    <w:rsid w:val="00B26D17"/>
    <w:rsid w:val="00B30DDF"/>
    <w:rsid w:val="00B31E5A"/>
    <w:rsid w:val="00B32610"/>
    <w:rsid w:val="00B32DDE"/>
    <w:rsid w:val="00B343BA"/>
    <w:rsid w:val="00B34571"/>
    <w:rsid w:val="00B34624"/>
    <w:rsid w:val="00B351A2"/>
    <w:rsid w:val="00B3534E"/>
    <w:rsid w:val="00B35BA3"/>
    <w:rsid w:val="00B373D7"/>
    <w:rsid w:val="00B37AA6"/>
    <w:rsid w:val="00B37B86"/>
    <w:rsid w:val="00B40354"/>
    <w:rsid w:val="00B40AA1"/>
    <w:rsid w:val="00B40AC5"/>
    <w:rsid w:val="00B42F2A"/>
    <w:rsid w:val="00B4335F"/>
    <w:rsid w:val="00B43AB0"/>
    <w:rsid w:val="00B43E52"/>
    <w:rsid w:val="00B46681"/>
    <w:rsid w:val="00B472A9"/>
    <w:rsid w:val="00B47359"/>
    <w:rsid w:val="00B504C4"/>
    <w:rsid w:val="00B508B5"/>
    <w:rsid w:val="00B50914"/>
    <w:rsid w:val="00B51C5A"/>
    <w:rsid w:val="00B56019"/>
    <w:rsid w:val="00B6008F"/>
    <w:rsid w:val="00B612BD"/>
    <w:rsid w:val="00B63968"/>
    <w:rsid w:val="00B63FF1"/>
    <w:rsid w:val="00B64B35"/>
    <w:rsid w:val="00B653AB"/>
    <w:rsid w:val="00B65F9E"/>
    <w:rsid w:val="00B66B19"/>
    <w:rsid w:val="00B671FF"/>
    <w:rsid w:val="00B70673"/>
    <w:rsid w:val="00B711F9"/>
    <w:rsid w:val="00B71D40"/>
    <w:rsid w:val="00B73748"/>
    <w:rsid w:val="00B73A00"/>
    <w:rsid w:val="00B74050"/>
    <w:rsid w:val="00B74836"/>
    <w:rsid w:val="00B74E72"/>
    <w:rsid w:val="00B75287"/>
    <w:rsid w:val="00B75428"/>
    <w:rsid w:val="00B75B4E"/>
    <w:rsid w:val="00B766C3"/>
    <w:rsid w:val="00B77843"/>
    <w:rsid w:val="00B822F1"/>
    <w:rsid w:val="00B83D23"/>
    <w:rsid w:val="00B84737"/>
    <w:rsid w:val="00B84C56"/>
    <w:rsid w:val="00B852D1"/>
    <w:rsid w:val="00B87B32"/>
    <w:rsid w:val="00B87DAC"/>
    <w:rsid w:val="00B90322"/>
    <w:rsid w:val="00B907C4"/>
    <w:rsid w:val="00B914E9"/>
    <w:rsid w:val="00B91D03"/>
    <w:rsid w:val="00B956EE"/>
    <w:rsid w:val="00B95937"/>
    <w:rsid w:val="00B959BD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6F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5DEE"/>
    <w:rsid w:val="00BB5FD9"/>
    <w:rsid w:val="00BB699D"/>
    <w:rsid w:val="00BC0EDF"/>
    <w:rsid w:val="00BC2327"/>
    <w:rsid w:val="00BC2D48"/>
    <w:rsid w:val="00BC2FA9"/>
    <w:rsid w:val="00BC394F"/>
    <w:rsid w:val="00BC46CF"/>
    <w:rsid w:val="00BC5671"/>
    <w:rsid w:val="00BC58FA"/>
    <w:rsid w:val="00BC5CC3"/>
    <w:rsid w:val="00BC6A76"/>
    <w:rsid w:val="00BD0CEE"/>
    <w:rsid w:val="00BD3346"/>
    <w:rsid w:val="00BD369C"/>
    <w:rsid w:val="00BD38E2"/>
    <w:rsid w:val="00BD3DD4"/>
    <w:rsid w:val="00BD4C7E"/>
    <w:rsid w:val="00BD4E33"/>
    <w:rsid w:val="00BD5125"/>
    <w:rsid w:val="00BD51BB"/>
    <w:rsid w:val="00BD5D27"/>
    <w:rsid w:val="00BE0D4C"/>
    <w:rsid w:val="00BE1C5D"/>
    <w:rsid w:val="00BE2247"/>
    <w:rsid w:val="00BE31BD"/>
    <w:rsid w:val="00BE34A3"/>
    <w:rsid w:val="00BE3748"/>
    <w:rsid w:val="00BE4D18"/>
    <w:rsid w:val="00BE4F9B"/>
    <w:rsid w:val="00BE55A9"/>
    <w:rsid w:val="00BE7C73"/>
    <w:rsid w:val="00BE7EDD"/>
    <w:rsid w:val="00BF0888"/>
    <w:rsid w:val="00BF0C61"/>
    <w:rsid w:val="00BF10D9"/>
    <w:rsid w:val="00BF113A"/>
    <w:rsid w:val="00BF1540"/>
    <w:rsid w:val="00BF157F"/>
    <w:rsid w:val="00BF309B"/>
    <w:rsid w:val="00BF3A74"/>
    <w:rsid w:val="00BF5F22"/>
    <w:rsid w:val="00BF683E"/>
    <w:rsid w:val="00C00507"/>
    <w:rsid w:val="00C01005"/>
    <w:rsid w:val="00C01A9E"/>
    <w:rsid w:val="00C01BB0"/>
    <w:rsid w:val="00C01E4B"/>
    <w:rsid w:val="00C02653"/>
    <w:rsid w:val="00C030DE"/>
    <w:rsid w:val="00C0339C"/>
    <w:rsid w:val="00C051A8"/>
    <w:rsid w:val="00C06533"/>
    <w:rsid w:val="00C077F5"/>
    <w:rsid w:val="00C07F9B"/>
    <w:rsid w:val="00C10966"/>
    <w:rsid w:val="00C122F6"/>
    <w:rsid w:val="00C1277F"/>
    <w:rsid w:val="00C127D3"/>
    <w:rsid w:val="00C14A4F"/>
    <w:rsid w:val="00C15B36"/>
    <w:rsid w:val="00C16D03"/>
    <w:rsid w:val="00C200A1"/>
    <w:rsid w:val="00C20736"/>
    <w:rsid w:val="00C2165D"/>
    <w:rsid w:val="00C22105"/>
    <w:rsid w:val="00C235A0"/>
    <w:rsid w:val="00C244B6"/>
    <w:rsid w:val="00C24ACA"/>
    <w:rsid w:val="00C2537D"/>
    <w:rsid w:val="00C257B4"/>
    <w:rsid w:val="00C26A3E"/>
    <w:rsid w:val="00C27B5B"/>
    <w:rsid w:val="00C27BF1"/>
    <w:rsid w:val="00C27D61"/>
    <w:rsid w:val="00C301C3"/>
    <w:rsid w:val="00C322B9"/>
    <w:rsid w:val="00C32EE7"/>
    <w:rsid w:val="00C33EE4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11B"/>
    <w:rsid w:val="00C454D5"/>
    <w:rsid w:val="00C45B08"/>
    <w:rsid w:val="00C46A95"/>
    <w:rsid w:val="00C46C25"/>
    <w:rsid w:val="00C46F5C"/>
    <w:rsid w:val="00C471B5"/>
    <w:rsid w:val="00C47277"/>
    <w:rsid w:val="00C51803"/>
    <w:rsid w:val="00C51E7B"/>
    <w:rsid w:val="00C5341D"/>
    <w:rsid w:val="00C539A9"/>
    <w:rsid w:val="00C54028"/>
    <w:rsid w:val="00C54B6C"/>
    <w:rsid w:val="00C55814"/>
    <w:rsid w:val="00C55F89"/>
    <w:rsid w:val="00C57299"/>
    <w:rsid w:val="00C613F9"/>
    <w:rsid w:val="00C61CFC"/>
    <w:rsid w:val="00C620B5"/>
    <w:rsid w:val="00C62238"/>
    <w:rsid w:val="00C62AFC"/>
    <w:rsid w:val="00C63B02"/>
    <w:rsid w:val="00C64A37"/>
    <w:rsid w:val="00C651D5"/>
    <w:rsid w:val="00C65BED"/>
    <w:rsid w:val="00C65EA7"/>
    <w:rsid w:val="00C6748A"/>
    <w:rsid w:val="00C7124E"/>
    <w:rsid w:val="00C71289"/>
    <w:rsid w:val="00C7158E"/>
    <w:rsid w:val="00C7250B"/>
    <w:rsid w:val="00C7346B"/>
    <w:rsid w:val="00C7351A"/>
    <w:rsid w:val="00C73D49"/>
    <w:rsid w:val="00C740AC"/>
    <w:rsid w:val="00C741F3"/>
    <w:rsid w:val="00C74E4C"/>
    <w:rsid w:val="00C75521"/>
    <w:rsid w:val="00C756BA"/>
    <w:rsid w:val="00C75CA0"/>
    <w:rsid w:val="00C77C0E"/>
    <w:rsid w:val="00C822F0"/>
    <w:rsid w:val="00C82C2A"/>
    <w:rsid w:val="00C83A46"/>
    <w:rsid w:val="00C83EF0"/>
    <w:rsid w:val="00C85112"/>
    <w:rsid w:val="00C8543E"/>
    <w:rsid w:val="00C857F6"/>
    <w:rsid w:val="00C857FB"/>
    <w:rsid w:val="00C85ED7"/>
    <w:rsid w:val="00C865B1"/>
    <w:rsid w:val="00C90A84"/>
    <w:rsid w:val="00C912FE"/>
    <w:rsid w:val="00C91687"/>
    <w:rsid w:val="00C92275"/>
    <w:rsid w:val="00C924A8"/>
    <w:rsid w:val="00C92944"/>
    <w:rsid w:val="00C92E34"/>
    <w:rsid w:val="00C94113"/>
    <w:rsid w:val="00C945FE"/>
    <w:rsid w:val="00C956BD"/>
    <w:rsid w:val="00C96FAA"/>
    <w:rsid w:val="00C9705E"/>
    <w:rsid w:val="00C97A04"/>
    <w:rsid w:val="00C97AC2"/>
    <w:rsid w:val="00CA107B"/>
    <w:rsid w:val="00CA1B79"/>
    <w:rsid w:val="00CA27FE"/>
    <w:rsid w:val="00CA484D"/>
    <w:rsid w:val="00CA4A32"/>
    <w:rsid w:val="00CA4FB6"/>
    <w:rsid w:val="00CA7532"/>
    <w:rsid w:val="00CB10BF"/>
    <w:rsid w:val="00CB18EF"/>
    <w:rsid w:val="00CB1B8A"/>
    <w:rsid w:val="00CB2CEB"/>
    <w:rsid w:val="00CB2F90"/>
    <w:rsid w:val="00CB4B35"/>
    <w:rsid w:val="00CB6AD4"/>
    <w:rsid w:val="00CB7798"/>
    <w:rsid w:val="00CB7EDA"/>
    <w:rsid w:val="00CC053D"/>
    <w:rsid w:val="00CC21CA"/>
    <w:rsid w:val="00CC3D55"/>
    <w:rsid w:val="00CC44A6"/>
    <w:rsid w:val="00CC66B4"/>
    <w:rsid w:val="00CC6BAE"/>
    <w:rsid w:val="00CC739E"/>
    <w:rsid w:val="00CC7CC1"/>
    <w:rsid w:val="00CD0C41"/>
    <w:rsid w:val="00CD122A"/>
    <w:rsid w:val="00CD1EBB"/>
    <w:rsid w:val="00CD28CF"/>
    <w:rsid w:val="00CD2B88"/>
    <w:rsid w:val="00CD3280"/>
    <w:rsid w:val="00CD35FD"/>
    <w:rsid w:val="00CD40C1"/>
    <w:rsid w:val="00CD40F5"/>
    <w:rsid w:val="00CD58B7"/>
    <w:rsid w:val="00CD64A3"/>
    <w:rsid w:val="00CD66E3"/>
    <w:rsid w:val="00CD7967"/>
    <w:rsid w:val="00CE0921"/>
    <w:rsid w:val="00CE0BB4"/>
    <w:rsid w:val="00CE49D8"/>
    <w:rsid w:val="00CE6540"/>
    <w:rsid w:val="00CE698E"/>
    <w:rsid w:val="00CE7345"/>
    <w:rsid w:val="00CE7A5A"/>
    <w:rsid w:val="00CF0629"/>
    <w:rsid w:val="00CF14F7"/>
    <w:rsid w:val="00CF18EE"/>
    <w:rsid w:val="00CF2D25"/>
    <w:rsid w:val="00CF2F3A"/>
    <w:rsid w:val="00CF30BD"/>
    <w:rsid w:val="00CF4099"/>
    <w:rsid w:val="00CF40ED"/>
    <w:rsid w:val="00CF4B5E"/>
    <w:rsid w:val="00CF501B"/>
    <w:rsid w:val="00CF6C9E"/>
    <w:rsid w:val="00CF6F56"/>
    <w:rsid w:val="00CF72EA"/>
    <w:rsid w:val="00D00213"/>
    <w:rsid w:val="00D00796"/>
    <w:rsid w:val="00D00A2B"/>
    <w:rsid w:val="00D0115A"/>
    <w:rsid w:val="00D02D4D"/>
    <w:rsid w:val="00D031E7"/>
    <w:rsid w:val="00D0326A"/>
    <w:rsid w:val="00D04EFE"/>
    <w:rsid w:val="00D05274"/>
    <w:rsid w:val="00D066E9"/>
    <w:rsid w:val="00D06D82"/>
    <w:rsid w:val="00D06DA6"/>
    <w:rsid w:val="00D07045"/>
    <w:rsid w:val="00D071CC"/>
    <w:rsid w:val="00D12E23"/>
    <w:rsid w:val="00D13587"/>
    <w:rsid w:val="00D14561"/>
    <w:rsid w:val="00D14832"/>
    <w:rsid w:val="00D15564"/>
    <w:rsid w:val="00D16F36"/>
    <w:rsid w:val="00D17351"/>
    <w:rsid w:val="00D1775F"/>
    <w:rsid w:val="00D2158A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413E"/>
    <w:rsid w:val="00D355AC"/>
    <w:rsid w:val="00D369F6"/>
    <w:rsid w:val="00D37301"/>
    <w:rsid w:val="00D37A34"/>
    <w:rsid w:val="00D404BC"/>
    <w:rsid w:val="00D44D1F"/>
    <w:rsid w:val="00D4526F"/>
    <w:rsid w:val="00D475CE"/>
    <w:rsid w:val="00D47CD6"/>
    <w:rsid w:val="00D50DCC"/>
    <w:rsid w:val="00D513D2"/>
    <w:rsid w:val="00D5391E"/>
    <w:rsid w:val="00D5395F"/>
    <w:rsid w:val="00D53BAC"/>
    <w:rsid w:val="00D55B80"/>
    <w:rsid w:val="00D56AC2"/>
    <w:rsid w:val="00D57532"/>
    <w:rsid w:val="00D577F9"/>
    <w:rsid w:val="00D616D2"/>
    <w:rsid w:val="00D61BB5"/>
    <w:rsid w:val="00D629F2"/>
    <w:rsid w:val="00D63678"/>
    <w:rsid w:val="00D63B5F"/>
    <w:rsid w:val="00D65EFF"/>
    <w:rsid w:val="00D6613C"/>
    <w:rsid w:val="00D66550"/>
    <w:rsid w:val="00D66DA1"/>
    <w:rsid w:val="00D7070B"/>
    <w:rsid w:val="00D7093D"/>
    <w:rsid w:val="00D70EF7"/>
    <w:rsid w:val="00D71F7A"/>
    <w:rsid w:val="00D72133"/>
    <w:rsid w:val="00D73086"/>
    <w:rsid w:val="00D73765"/>
    <w:rsid w:val="00D73DAA"/>
    <w:rsid w:val="00D756CD"/>
    <w:rsid w:val="00D75EB5"/>
    <w:rsid w:val="00D7627F"/>
    <w:rsid w:val="00D77729"/>
    <w:rsid w:val="00D81059"/>
    <w:rsid w:val="00D810B8"/>
    <w:rsid w:val="00D8188E"/>
    <w:rsid w:val="00D82573"/>
    <w:rsid w:val="00D8257A"/>
    <w:rsid w:val="00D82B6D"/>
    <w:rsid w:val="00D82CEE"/>
    <w:rsid w:val="00D8397C"/>
    <w:rsid w:val="00D8505D"/>
    <w:rsid w:val="00D86D78"/>
    <w:rsid w:val="00D86F28"/>
    <w:rsid w:val="00D87D48"/>
    <w:rsid w:val="00D87F8B"/>
    <w:rsid w:val="00D9326D"/>
    <w:rsid w:val="00D935D4"/>
    <w:rsid w:val="00D949FD"/>
    <w:rsid w:val="00D94C88"/>
    <w:rsid w:val="00D94EED"/>
    <w:rsid w:val="00D96026"/>
    <w:rsid w:val="00D972F6"/>
    <w:rsid w:val="00DA313B"/>
    <w:rsid w:val="00DA331D"/>
    <w:rsid w:val="00DA3869"/>
    <w:rsid w:val="00DA51A3"/>
    <w:rsid w:val="00DA5C79"/>
    <w:rsid w:val="00DA7C1C"/>
    <w:rsid w:val="00DB00C6"/>
    <w:rsid w:val="00DB06C4"/>
    <w:rsid w:val="00DB0852"/>
    <w:rsid w:val="00DB147A"/>
    <w:rsid w:val="00DB1B7A"/>
    <w:rsid w:val="00DB3806"/>
    <w:rsid w:val="00DB654D"/>
    <w:rsid w:val="00DB6874"/>
    <w:rsid w:val="00DB706E"/>
    <w:rsid w:val="00DC0779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1173"/>
    <w:rsid w:val="00DD1FD7"/>
    <w:rsid w:val="00DD239F"/>
    <w:rsid w:val="00DD27EE"/>
    <w:rsid w:val="00DD3714"/>
    <w:rsid w:val="00DD3DE5"/>
    <w:rsid w:val="00DD4846"/>
    <w:rsid w:val="00DD5ABE"/>
    <w:rsid w:val="00DD5CA0"/>
    <w:rsid w:val="00DD5CBC"/>
    <w:rsid w:val="00DD6874"/>
    <w:rsid w:val="00DD7004"/>
    <w:rsid w:val="00DD726A"/>
    <w:rsid w:val="00DD7677"/>
    <w:rsid w:val="00DE01A9"/>
    <w:rsid w:val="00DE0670"/>
    <w:rsid w:val="00DE1463"/>
    <w:rsid w:val="00DE1FC0"/>
    <w:rsid w:val="00DE2400"/>
    <w:rsid w:val="00DE25A8"/>
    <w:rsid w:val="00DE25ED"/>
    <w:rsid w:val="00DE2ECF"/>
    <w:rsid w:val="00DE3119"/>
    <w:rsid w:val="00DE3750"/>
    <w:rsid w:val="00DE55E6"/>
    <w:rsid w:val="00DE56FC"/>
    <w:rsid w:val="00DE58F1"/>
    <w:rsid w:val="00DE6B58"/>
    <w:rsid w:val="00DF0654"/>
    <w:rsid w:val="00DF08E8"/>
    <w:rsid w:val="00DF19D5"/>
    <w:rsid w:val="00DF214E"/>
    <w:rsid w:val="00DF3509"/>
    <w:rsid w:val="00DF4801"/>
    <w:rsid w:val="00DF4FF1"/>
    <w:rsid w:val="00DF5E32"/>
    <w:rsid w:val="00DF676F"/>
    <w:rsid w:val="00DF6D91"/>
    <w:rsid w:val="00DF71FB"/>
    <w:rsid w:val="00E00524"/>
    <w:rsid w:val="00E01436"/>
    <w:rsid w:val="00E01F8A"/>
    <w:rsid w:val="00E02937"/>
    <w:rsid w:val="00E03E79"/>
    <w:rsid w:val="00E045BD"/>
    <w:rsid w:val="00E04D6C"/>
    <w:rsid w:val="00E06953"/>
    <w:rsid w:val="00E072D6"/>
    <w:rsid w:val="00E10AF8"/>
    <w:rsid w:val="00E1135B"/>
    <w:rsid w:val="00E11563"/>
    <w:rsid w:val="00E11A36"/>
    <w:rsid w:val="00E1244A"/>
    <w:rsid w:val="00E13624"/>
    <w:rsid w:val="00E15820"/>
    <w:rsid w:val="00E15F07"/>
    <w:rsid w:val="00E164C9"/>
    <w:rsid w:val="00E16C3E"/>
    <w:rsid w:val="00E17722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3C91"/>
    <w:rsid w:val="00E243E8"/>
    <w:rsid w:val="00E24BB4"/>
    <w:rsid w:val="00E25278"/>
    <w:rsid w:val="00E259EA"/>
    <w:rsid w:val="00E25D33"/>
    <w:rsid w:val="00E26799"/>
    <w:rsid w:val="00E27412"/>
    <w:rsid w:val="00E30393"/>
    <w:rsid w:val="00E30BE5"/>
    <w:rsid w:val="00E30C6B"/>
    <w:rsid w:val="00E312D6"/>
    <w:rsid w:val="00E32061"/>
    <w:rsid w:val="00E32175"/>
    <w:rsid w:val="00E32408"/>
    <w:rsid w:val="00E32AFF"/>
    <w:rsid w:val="00E33232"/>
    <w:rsid w:val="00E33B60"/>
    <w:rsid w:val="00E33F48"/>
    <w:rsid w:val="00E34557"/>
    <w:rsid w:val="00E34C97"/>
    <w:rsid w:val="00E35098"/>
    <w:rsid w:val="00E35AFF"/>
    <w:rsid w:val="00E35FF1"/>
    <w:rsid w:val="00E3619E"/>
    <w:rsid w:val="00E37EF2"/>
    <w:rsid w:val="00E421D8"/>
    <w:rsid w:val="00E426AD"/>
    <w:rsid w:val="00E42FF9"/>
    <w:rsid w:val="00E437FC"/>
    <w:rsid w:val="00E43FB6"/>
    <w:rsid w:val="00E4402A"/>
    <w:rsid w:val="00E44790"/>
    <w:rsid w:val="00E4660D"/>
    <w:rsid w:val="00E46B63"/>
    <w:rsid w:val="00E46FC3"/>
    <w:rsid w:val="00E4714C"/>
    <w:rsid w:val="00E4723B"/>
    <w:rsid w:val="00E5017A"/>
    <w:rsid w:val="00E5019D"/>
    <w:rsid w:val="00E50AFB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1AF9"/>
    <w:rsid w:val="00E62776"/>
    <w:rsid w:val="00E633D0"/>
    <w:rsid w:val="00E63430"/>
    <w:rsid w:val="00E63B0C"/>
    <w:rsid w:val="00E64742"/>
    <w:rsid w:val="00E64C4D"/>
    <w:rsid w:val="00E657C4"/>
    <w:rsid w:val="00E659C5"/>
    <w:rsid w:val="00E65DAA"/>
    <w:rsid w:val="00E664C5"/>
    <w:rsid w:val="00E671A2"/>
    <w:rsid w:val="00E67BF3"/>
    <w:rsid w:val="00E705C3"/>
    <w:rsid w:val="00E71038"/>
    <w:rsid w:val="00E711B3"/>
    <w:rsid w:val="00E718F7"/>
    <w:rsid w:val="00E71CD6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8668E"/>
    <w:rsid w:val="00E912A4"/>
    <w:rsid w:val="00E91478"/>
    <w:rsid w:val="00E92357"/>
    <w:rsid w:val="00E9293E"/>
    <w:rsid w:val="00E933BD"/>
    <w:rsid w:val="00E93456"/>
    <w:rsid w:val="00E93F11"/>
    <w:rsid w:val="00E94472"/>
    <w:rsid w:val="00E95545"/>
    <w:rsid w:val="00E95B8E"/>
    <w:rsid w:val="00E96E3E"/>
    <w:rsid w:val="00E97D41"/>
    <w:rsid w:val="00E97D94"/>
    <w:rsid w:val="00EA09D0"/>
    <w:rsid w:val="00EA0F64"/>
    <w:rsid w:val="00EA1ED3"/>
    <w:rsid w:val="00EA1F5B"/>
    <w:rsid w:val="00EA27B7"/>
    <w:rsid w:val="00EA45D9"/>
    <w:rsid w:val="00EA6BE0"/>
    <w:rsid w:val="00EA7442"/>
    <w:rsid w:val="00EA7E4C"/>
    <w:rsid w:val="00EB1004"/>
    <w:rsid w:val="00EB1390"/>
    <w:rsid w:val="00EB2C71"/>
    <w:rsid w:val="00EB2F04"/>
    <w:rsid w:val="00EB3333"/>
    <w:rsid w:val="00EB350F"/>
    <w:rsid w:val="00EB4340"/>
    <w:rsid w:val="00EB45D3"/>
    <w:rsid w:val="00EB4D8C"/>
    <w:rsid w:val="00EB514E"/>
    <w:rsid w:val="00EB556D"/>
    <w:rsid w:val="00EB5A7D"/>
    <w:rsid w:val="00EB5C6D"/>
    <w:rsid w:val="00EB684E"/>
    <w:rsid w:val="00EB6C55"/>
    <w:rsid w:val="00EB7309"/>
    <w:rsid w:val="00EC048E"/>
    <w:rsid w:val="00EC537A"/>
    <w:rsid w:val="00EC53BE"/>
    <w:rsid w:val="00EC55F5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D78A6"/>
    <w:rsid w:val="00EE0E83"/>
    <w:rsid w:val="00EE1545"/>
    <w:rsid w:val="00EE18A0"/>
    <w:rsid w:val="00EE3511"/>
    <w:rsid w:val="00EE3992"/>
    <w:rsid w:val="00EE3C56"/>
    <w:rsid w:val="00EE41D5"/>
    <w:rsid w:val="00EE46AF"/>
    <w:rsid w:val="00EE4C75"/>
    <w:rsid w:val="00EE6587"/>
    <w:rsid w:val="00EE7C84"/>
    <w:rsid w:val="00EF0B5B"/>
    <w:rsid w:val="00EF1255"/>
    <w:rsid w:val="00EF1AF4"/>
    <w:rsid w:val="00EF2551"/>
    <w:rsid w:val="00EF5F56"/>
    <w:rsid w:val="00EF66FB"/>
    <w:rsid w:val="00EF7059"/>
    <w:rsid w:val="00F0166F"/>
    <w:rsid w:val="00F019BF"/>
    <w:rsid w:val="00F026DF"/>
    <w:rsid w:val="00F02C72"/>
    <w:rsid w:val="00F037A4"/>
    <w:rsid w:val="00F049AB"/>
    <w:rsid w:val="00F053DF"/>
    <w:rsid w:val="00F05C64"/>
    <w:rsid w:val="00F0743A"/>
    <w:rsid w:val="00F0789E"/>
    <w:rsid w:val="00F07F73"/>
    <w:rsid w:val="00F105FB"/>
    <w:rsid w:val="00F11FD0"/>
    <w:rsid w:val="00F12785"/>
    <w:rsid w:val="00F142DB"/>
    <w:rsid w:val="00F16CBB"/>
    <w:rsid w:val="00F170A3"/>
    <w:rsid w:val="00F2044E"/>
    <w:rsid w:val="00F20E6C"/>
    <w:rsid w:val="00F22D54"/>
    <w:rsid w:val="00F235C8"/>
    <w:rsid w:val="00F237BC"/>
    <w:rsid w:val="00F24277"/>
    <w:rsid w:val="00F243BD"/>
    <w:rsid w:val="00F246D5"/>
    <w:rsid w:val="00F2493D"/>
    <w:rsid w:val="00F27C8F"/>
    <w:rsid w:val="00F307B8"/>
    <w:rsid w:val="00F30BB3"/>
    <w:rsid w:val="00F324F5"/>
    <w:rsid w:val="00F32658"/>
    <w:rsid w:val="00F32749"/>
    <w:rsid w:val="00F33074"/>
    <w:rsid w:val="00F33FB8"/>
    <w:rsid w:val="00F35AAD"/>
    <w:rsid w:val="00F369CA"/>
    <w:rsid w:val="00F37172"/>
    <w:rsid w:val="00F37474"/>
    <w:rsid w:val="00F407B9"/>
    <w:rsid w:val="00F40F0D"/>
    <w:rsid w:val="00F4120E"/>
    <w:rsid w:val="00F41BF7"/>
    <w:rsid w:val="00F4323D"/>
    <w:rsid w:val="00F4477E"/>
    <w:rsid w:val="00F44C69"/>
    <w:rsid w:val="00F44FEC"/>
    <w:rsid w:val="00F46269"/>
    <w:rsid w:val="00F47365"/>
    <w:rsid w:val="00F47917"/>
    <w:rsid w:val="00F47BED"/>
    <w:rsid w:val="00F47DB8"/>
    <w:rsid w:val="00F502DA"/>
    <w:rsid w:val="00F506FD"/>
    <w:rsid w:val="00F55054"/>
    <w:rsid w:val="00F55127"/>
    <w:rsid w:val="00F55339"/>
    <w:rsid w:val="00F56158"/>
    <w:rsid w:val="00F57337"/>
    <w:rsid w:val="00F57869"/>
    <w:rsid w:val="00F60AA6"/>
    <w:rsid w:val="00F60BA8"/>
    <w:rsid w:val="00F615A1"/>
    <w:rsid w:val="00F61B93"/>
    <w:rsid w:val="00F63152"/>
    <w:rsid w:val="00F63C5A"/>
    <w:rsid w:val="00F6688C"/>
    <w:rsid w:val="00F677D6"/>
    <w:rsid w:val="00F67CD1"/>
    <w:rsid w:val="00F67D8F"/>
    <w:rsid w:val="00F67DAD"/>
    <w:rsid w:val="00F70174"/>
    <w:rsid w:val="00F7064F"/>
    <w:rsid w:val="00F70A47"/>
    <w:rsid w:val="00F7109D"/>
    <w:rsid w:val="00F7130C"/>
    <w:rsid w:val="00F71C68"/>
    <w:rsid w:val="00F7346A"/>
    <w:rsid w:val="00F74103"/>
    <w:rsid w:val="00F745EF"/>
    <w:rsid w:val="00F75B51"/>
    <w:rsid w:val="00F76263"/>
    <w:rsid w:val="00F76969"/>
    <w:rsid w:val="00F773DB"/>
    <w:rsid w:val="00F7769D"/>
    <w:rsid w:val="00F802BE"/>
    <w:rsid w:val="00F80E93"/>
    <w:rsid w:val="00F81E58"/>
    <w:rsid w:val="00F83948"/>
    <w:rsid w:val="00F83B05"/>
    <w:rsid w:val="00F843D3"/>
    <w:rsid w:val="00F84EE5"/>
    <w:rsid w:val="00F84F5C"/>
    <w:rsid w:val="00F86024"/>
    <w:rsid w:val="00F8611A"/>
    <w:rsid w:val="00F8679D"/>
    <w:rsid w:val="00F874D8"/>
    <w:rsid w:val="00F91D10"/>
    <w:rsid w:val="00F93AC5"/>
    <w:rsid w:val="00F93CB5"/>
    <w:rsid w:val="00F95040"/>
    <w:rsid w:val="00F95D4D"/>
    <w:rsid w:val="00F97238"/>
    <w:rsid w:val="00F974E9"/>
    <w:rsid w:val="00FA0D9A"/>
    <w:rsid w:val="00FA1C07"/>
    <w:rsid w:val="00FA2239"/>
    <w:rsid w:val="00FA3606"/>
    <w:rsid w:val="00FA5128"/>
    <w:rsid w:val="00FA5C98"/>
    <w:rsid w:val="00FA6361"/>
    <w:rsid w:val="00FA6F01"/>
    <w:rsid w:val="00FA7216"/>
    <w:rsid w:val="00FB1685"/>
    <w:rsid w:val="00FB20C7"/>
    <w:rsid w:val="00FB2B07"/>
    <w:rsid w:val="00FB3428"/>
    <w:rsid w:val="00FB3AE7"/>
    <w:rsid w:val="00FB42D3"/>
    <w:rsid w:val="00FB42D4"/>
    <w:rsid w:val="00FB4A8F"/>
    <w:rsid w:val="00FB545A"/>
    <w:rsid w:val="00FB5906"/>
    <w:rsid w:val="00FB6904"/>
    <w:rsid w:val="00FB762F"/>
    <w:rsid w:val="00FC2AED"/>
    <w:rsid w:val="00FC3B36"/>
    <w:rsid w:val="00FC4503"/>
    <w:rsid w:val="00FC45AC"/>
    <w:rsid w:val="00FC6F39"/>
    <w:rsid w:val="00FD08A1"/>
    <w:rsid w:val="00FD138B"/>
    <w:rsid w:val="00FD3715"/>
    <w:rsid w:val="00FD3D64"/>
    <w:rsid w:val="00FD4486"/>
    <w:rsid w:val="00FD5C13"/>
    <w:rsid w:val="00FD5EA7"/>
    <w:rsid w:val="00FD6BF4"/>
    <w:rsid w:val="00FD6C95"/>
    <w:rsid w:val="00FD719C"/>
    <w:rsid w:val="00FD79CD"/>
    <w:rsid w:val="00FE26F7"/>
    <w:rsid w:val="00FE2E1A"/>
    <w:rsid w:val="00FE36CF"/>
    <w:rsid w:val="00FE432E"/>
    <w:rsid w:val="00FE50DF"/>
    <w:rsid w:val="00FE579A"/>
    <w:rsid w:val="00FE5E83"/>
    <w:rsid w:val="00FE6C2E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9702D1F"/>
  <w15:chartTrackingRefBased/>
  <w15:docId w15:val="{F54F6B3C-6409-44B5-B53D-CF5F95FD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8305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63B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850CA"/>
    <w:rPr>
      <w:color w:val="605E5C"/>
      <w:shd w:val="clear" w:color="auto" w:fill="E1DFDD"/>
    </w:rPr>
  </w:style>
  <w:style w:type="table" w:styleId="rednialista2akcent1">
    <w:name w:val="Medium List 2 Accent 1"/>
    <w:basedOn w:val="Standardowy"/>
    <w:uiPriority w:val="66"/>
    <w:rsid w:val="00633A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hyperlink" Target="https://new.stat.gov.pl/" TargetMode="External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image" Target="media/image11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29" Type="http://schemas.openxmlformats.org/officeDocument/2006/relationships/hyperlink" Target="https://youtube.com/@glownyurzadstatystycznygus?si=IgHa1awoYniiJyQ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www.facebook.com/GlownyUrzadStatystyczny" TargetMode="External"/><Relationship Id="rId32" Type="http://schemas.openxmlformats.org/officeDocument/2006/relationships/hyperlink" Target="https://stat.gov.pl/obszary-tematyczne/rynek-pracy/opracowania/nawiazania-i-zakonczenia-stosunku-pracy-w-1-kwartale-2025-r-,21,1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x.com/GUS_STAT" TargetMode="External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image" Target="media/image1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0.png"/><Relationship Id="rId27" Type="http://schemas.openxmlformats.org/officeDocument/2006/relationships/hyperlink" Target="https://www.instagram.com/gus_stat/?next" TargetMode="External"/><Relationship Id="rId30" Type="http://schemas.openxmlformats.org/officeDocument/2006/relationships/hyperlink" Target="https://www.linkedin.com/company/glownyurzadstatystyczny/" TargetMode="Externa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klasyfikacje.stat.gov.pl/static/kzis/pdf/Rozporzadzenie_MRPiPS_zmieniajace_rozporzadzenie_KZiS_Dz_U_2025_poz_1534.pdf" TargetMode="External"/><Relationship Id="rId1" Type="http://schemas.openxmlformats.org/officeDocument/2006/relationships/hyperlink" Target="https://stat.gov.pl/statystyka-regionalna/jednostki-terytorialne/klasyfikacja-nuts/klasyfikacja-nuts-w-polsc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Praca eksperymentalna_Cudzoziemcy wykonujacy prace w Polsce w lutym 2024.docx.docx</NazwaPliku>
    <Odbiorcy2 xmlns="1E9983FF-DC4B-4F4E-A072-0441E2B88E6D" xsi:nil="true"/>
    <Osoba xmlns="1E9983FF-DC4B-4F4E-A072-0441E2B88E6D">STAT\CZARNECKAK</Osoba>
  </documentManagement>
</p:properties>
</file>

<file path=customXml/itemProps1.xml><?xml version="1.0" encoding="utf-8"?>
<ds:datastoreItem xmlns:ds="http://schemas.openxmlformats.org/officeDocument/2006/customXml" ds:itemID="{B084EC00-626E-4F73-AAAE-0A7247CCC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69D57-C170-4F3C-8845-B83F28A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1474</Words>
  <Characters>8849</Characters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Nawiązania i zakończenia stosunku pracy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Nawiązania i zakończenia stosunku pracy</dc:title>
  <dc:subject/>
  <dc:creator>Główny Urząd Statystyczny</dc:creator>
  <cp:keywords/>
  <dc:description/>
  <cp:lastPrinted>2024-10-10T07:16:00Z</cp:lastPrinted>
  <dcterms:created xsi:type="dcterms:W3CDTF">2026-07-09T10:38:00Z</dcterms:created>
  <dcterms:modified xsi:type="dcterms:W3CDTF">2026-07-09T11:10:00Z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