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6EE12B" w14:textId="77777777" w:rsidR="003B5987" w:rsidRDefault="003B5987" w:rsidP="003B5987">
      <w:r w:rsidRPr="003B5987">
        <w:t>Tytuł: Wybrane segmenty rynku finansowego w województwie śląskim w 2025 roku.</w:t>
      </w:r>
    </w:p>
    <w:p w14:paraId="221D9524" w14:textId="77777777" w:rsidR="003B5987" w:rsidRDefault="003B5987" w:rsidP="003B5987">
      <w:r w:rsidRPr="003B5987">
        <w:t>Grafika przedstawia dane statystyczne podzielone na trzy główne obszary:</w:t>
      </w:r>
    </w:p>
    <w:p w14:paraId="67AD1708" w14:textId="76597AB3" w:rsidR="00603385" w:rsidRDefault="003B5987" w:rsidP="003B5987">
      <w:r w:rsidRPr="003B5987">
        <w:t>Leasing</w:t>
      </w:r>
    </w:p>
    <w:p w14:paraId="70879451" w14:textId="30A7D7ED" w:rsidR="003B5987" w:rsidRDefault="003B5987" w:rsidP="003B5987">
      <w:r w:rsidRPr="003B5987">
        <w:t xml:space="preserve">Liczba leasingobiorców </w:t>
      </w:r>
      <w:r w:rsidR="00603385">
        <w:t xml:space="preserve">w województwie śląskim </w:t>
      </w:r>
      <w:r w:rsidRPr="003B5987">
        <w:t xml:space="preserve">wyniosła 51,1 tysiąca (wzrost o 5,1% w porównaniu do 2024 roku). W całej Polsce to 523,0 </w:t>
      </w:r>
      <w:r w:rsidR="00603385">
        <w:t>tysięcy</w:t>
      </w:r>
      <w:r w:rsidRPr="003B5987">
        <w:t>.</w:t>
      </w:r>
      <w:r w:rsidR="00603385">
        <w:t xml:space="preserve"> </w:t>
      </w:r>
      <w:r w:rsidRPr="003B5987">
        <w:t>Wartość nowych umów leasingu wyniosła 9,1 miliarda złotych (wzrost o 13,6%). W Polsce łącznie to 98,6 miliarda złotych.</w:t>
      </w:r>
    </w:p>
    <w:p w14:paraId="0098447F" w14:textId="77777777" w:rsidR="00603385" w:rsidRDefault="003B5987" w:rsidP="003B5987">
      <w:r w:rsidRPr="003B5987">
        <w:t>Faktoring</w:t>
      </w:r>
    </w:p>
    <w:p w14:paraId="1E155F71" w14:textId="77777777" w:rsidR="009E4157" w:rsidRDefault="003B5987" w:rsidP="009E4157">
      <w:r w:rsidRPr="003B5987">
        <w:t xml:space="preserve">Liczba klientów korzystających z faktoringu krajowego </w:t>
      </w:r>
      <w:r w:rsidR="00603385">
        <w:t xml:space="preserve">w województwie śląskim </w:t>
      </w:r>
      <w:r w:rsidRPr="003B5987">
        <w:t>wyniosła 3,1 tysiąca (spadek o 11,1%</w:t>
      </w:r>
      <w:r w:rsidR="00603385">
        <w:t xml:space="preserve"> w stosunku do 2024 roku</w:t>
      </w:r>
      <w:r w:rsidRPr="003B5987">
        <w:t xml:space="preserve">). W Polsce to 29,4 </w:t>
      </w:r>
      <w:r w:rsidR="00603385">
        <w:t>tysięcy</w:t>
      </w:r>
      <w:r w:rsidRPr="003B5987">
        <w:t>.</w:t>
      </w:r>
      <w:r w:rsidR="00603385">
        <w:t xml:space="preserve"> </w:t>
      </w:r>
      <w:r w:rsidRPr="003B5987">
        <w:t xml:space="preserve">Wartość wykupionych </w:t>
      </w:r>
      <w:r w:rsidR="00603385">
        <w:t xml:space="preserve">w faktoringu krajowym </w:t>
      </w:r>
      <w:r w:rsidRPr="003B5987">
        <w:t>wierzytelności wyniosła 50,0 miliardów złotych (wzrost o 9,2%). W Polsce to 509,5 miliarda złotych.</w:t>
      </w:r>
      <w:r w:rsidR="00603385">
        <w:t xml:space="preserve"> </w:t>
      </w:r>
      <w:r w:rsidRPr="003B5987">
        <w:t>Liczba wykupionych faktur wyniosła 2,0 miliony (wzrost o 21,5%). W Polsce to 27,4 miliona.</w:t>
      </w:r>
      <w:r w:rsidR="009E4157" w:rsidRPr="009E4157">
        <w:t xml:space="preserve"> </w:t>
      </w:r>
    </w:p>
    <w:p w14:paraId="3DB3F7FD" w14:textId="30BB576B" w:rsidR="009E4157" w:rsidRDefault="009E4157" w:rsidP="009E4157">
      <w:r w:rsidRPr="003B5987">
        <w:t>Pośrednictwo kredytowe</w:t>
      </w:r>
    </w:p>
    <w:p w14:paraId="3C3D8B56" w14:textId="77777777" w:rsidR="009E4157" w:rsidRDefault="009E4157" w:rsidP="009E4157">
      <w:r w:rsidRPr="003B5987">
        <w:t xml:space="preserve">Wartość udzielonych </w:t>
      </w:r>
      <w:r>
        <w:t xml:space="preserve">w województwie śląskim </w:t>
      </w:r>
      <w:r w:rsidRPr="003B5987">
        <w:t xml:space="preserve">kredytów i pożyczek </w:t>
      </w:r>
      <w:r>
        <w:t xml:space="preserve">z udziałem podmiotów pośrednictwa kredytowego </w:t>
      </w:r>
      <w:r w:rsidRPr="003B5987">
        <w:t>wyniosła 13,7 miliarda złotych (wzrost o 21,1%</w:t>
      </w:r>
      <w:r>
        <w:t xml:space="preserve"> w stosunku do 2024 roku</w:t>
      </w:r>
      <w:r w:rsidRPr="003B5987">
        <w:t>). Wynik dla całej Polski to 124,9 miliarda złotych.</w:t>
      </w:r>
    </w:p>
    <w:p w14:paraId="5DD80571" w14:textId="201747B3" w:rsidR="003B5987" w:rsidRDefault="003B5987" w:rsidP="003B5987"/>
    <w:sectPr w:rsidR="003B59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C04851"/>
    <w:multiLevelType w:val="hybridMultilevel"/>
    <w:tmpl w:val="28D86D82"/>
    <w:lvl w:ilvl="0" w:tplc="BFD2564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944277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392"/>
    <w:rsid w:val="000919C9"/>
    <w:rsid w:val="001A1344"/>
    <w:rsid w:val="001A52D2"/>
    <w:rsid w:val="001D2CB5"/>
    <w:rsid w:val="00217EDC"/>
    <w:rsid w:val="00235C79"/>
    <w:rsid w:val="00272B07"/>
    <w:rsid w:val="002F1C1C"/>
    <w:rsid w:val="003B5987"/>
    <w:rsid w:val="003D62FF"/>
    <w:rsid w:val="005B4367"/>
    <w:rsid w:val="00603385"/>
    <w:rsid w:val="00642566"/>
    <w:rsid w:val="006B4C32"/>
    <w:rsid w:val="006F66F0"/>
    <w:rsid w:val="007E0344"/>
    <w:rsid w:val="0085436C"/>
    <w:rsid w:val="00953E08"/>
    <w:rsid w:val="009A2767"/>
    <w:rsid w:val="009E4157"/>
    <w:rsid w:val="00A575AD"/>
    <w:rsid w:val="00B43800"/>
    <w:rsid w:val="00BC6392"/>
    <w:rsid w:val="00BD6B75"/>
    <w:rsid w:val="00C46B49"/>
    <w:rsid w:val="00D80E76"/>
    <w:rsid w:val="00D87E85"/>
    <w:rsid w:val="00E25766"/>
    <w:rsid w:val="00E913EB"/>
    <w:rsid w:val="00F44385"/>
    <w:rsid w:val="00FD3781"/>
    <w:rsid w:val="00FF6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D01B6"/>
  <w15:chartTrackingRefBased/>
  <w15:docId w15:val="{3E583E77-8256-4885-B038-C75237A23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C63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C63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C63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C63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C63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C63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C63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C63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C63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C63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C63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C63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C639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C639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C639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C639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C639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C639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C63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C63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C63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C63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C63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C639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C639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C639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C63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C639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C6392"/>
    <w:rPr>
      <w:b/>
      <w:bCs/>
      <w:smallCaps/>
      <w:color w:val="0F4761" w:themeColor="accent1" w:themeShade="BF"/>
      <w:spacing w:val="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D6B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D6B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D6B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D6B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D6B75"/>
    <w:rPr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272B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854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155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UStat Katowice</Company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Owczarek Anna</dc:creator>
  <cp:keywords/>
  <dc:description/>
  <cp:lastModifiedBy>Marks Andrzej</cp:lastModifiedBy>
  <cp:revision>12</cp:revision>
  <dcterms:created xsi:type="dcterms:W3CDTF">2026-06-11T14:02:00Z</dcterms:created>
  <dcterms:modified xsi:type="dcterms:W3CDTF">2026-07-17T07:30:00Z</dcterms:modified>
</cp:coreProperties>
</file>