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1546FE5" w:rsidR="00393761" w:rsidRPr="00BD78FD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72802C5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w dół, co oznacza spadek liczby mieszkań oddanych do użytkowania o 6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1B24591" w:rsidR="00587032" w:rsidRPr="00D22446" w:rsidRDefault="00D22446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17A0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D06BA" w:rsidRPr="00D2244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D224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587032" w:rsidRPr="00D224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Pr="00D224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DD06BA" w:rsidRPr="00D224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53AE7D86" w:rsidR="00587032" w:rsidRPr="007D605C" w:rsidRDefault="00D22446" w:rsidP="00D2244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Liczba mieszkań oddanych do użytkowania spadła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. Strzałka skierowana grotem w dół, co oznacza spadek liczby mieszkań oddanych do użytkowania o 6,8%.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" fillcolor="#001d77" stroked="f">
                <v:stroke joinstyle="miter"/>
                <v:textbox>
                  <w:txbxContent>
                    <w:p w14:paraId="5F5006A9" w14:textId="21B24591" w:rsidR="00587032" w:rsidRPr="00D22446" w:rsidRDefault="00D22446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17A0F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D06BA" w:rsidRPr="00D22446">
                        <w:rPr>
                          <w:rStyle w:val="WartowskanikaZnak"/>
                        </w:rPr>
                        <w:t xml:space="preserve"> </w:t>
                      </w:r>
                      <w:r w:rsidRPr="00D22446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587032" w:rsidRPr="00D2244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Pr="00D22446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DD06BA" w:rsidRPr="00D2244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53AE7D86" w:rsidR="00587032" w:rsidRPr="007D605C" w:rsidRDefault="00D22446" w:rsidP="00D2244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Liczba mieszkań oddanych do użytkowania spadła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78FD" w:rsidRPr="0024297E">
        <w:t>Budownictwo mieszkaniowe w województwie warmińsko-mazurskim w 202</w:t>
      </w:r>
      <w:r w:rsidR="00BD78FD">
        <w:t>5</w:t>
      </w:r>
      <w:r w:rsidR="00BD78FD" w:rsidRPr="0024297E">
        <w:t xml:space="preserve"> r.</w:t>
      </w:r>
    </w:p>
    <w:p w14:paraId="1E690351" w14:textId="45E6DDDA" w:rsidR="00DE58F1" w:rsidRPr="00932049" w:rsidRDefault="00D22446" w:rsidP="00E03FE5">
      <w:pPr>
        <w:pStyle w:val="Lead"/>
        <w:spacing w:after="960"/>
        <w:rPr>
          <w:rFonts w:eastAsia="Times New Roman" w:cs="Times New Roman"/>
          <w:bCs/>
          <w:noProof w:val="0"/>
        </w:rPr>
      </w:pPr>
      <w:r w:rsidRPr="004D22DB">
        <w:t xml:space="preserve">W 2025 r. oddano do użytkowania mniej mieszkań niż w roku poprzednim. Spadła liczba mieszkań, na budowę których wydano pozwolenia lub dokonano zgłoszeń z projektem budowlanym </w:t>
      </w:r>
      <w:r w:rsidR="00CC7FB5">
        <w:t xml:space="preserve">natomiast </w:t>
      </w:r>
      <w:r w:rsidRPr="004D22DB">
        <w:t>wzrosła liczba mieszkań, których budowę</w:t>
      </w:r>
      <w:r w:rsidR="00B628B6">
        <w:t> </w:t>
      </w:r>
      <w:r w:rsidRPr="004D22DB">
        <w:t>rozpoczęto.</w:t>
      </w:r>
    </w:p>
    <w:p w14:paraId="3DB10F9F" w14:textId="383E55FC" w:rsidR="00E95B8E" w:rsidRPr="00D078B1" w:rsidRDefault="00D078B1" w:rsidP="00E03FE5">
      <w:pPr>
        <w:pStyle w:val="Nagwek1"/>
        <w:spacing w:before="840"/>
        <w:rPr>
          <w:rFonts w:ascii="Fira Sans" w:hAnsi="Fira Sans"/>
          <w:b/>
          <w:szCs w:val="19"/>
        </w:rPr>
      </w:pPr>
      <w:r>
        <w:t>Mieszkania oddane do użytkowania</w:t>
      </w:r>
    </w:p>
    <w:p w14:paraId="6189446F" w14:textId="0D38368C" w:rsidR="00DE6B58" w:rsidRPr="00D078B1" w:rsidRDefault="00B51A49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153F8EB" wp14:editId="000B9070">
                <wp:simplePos x="0" y="0"/>
                <wp:positionH relativeFrom="margin">
                  <wp:posOffset>5219700</wp:posOffset>
                </wp:positionH>
                <wp:positionV relativeFrom="paragraph">
                  <wp:posOffset>-220980</wp:posOffset>
                </wp:positionV>
                <wp:extent cx="1724400" cy="1303200"/>
                <wp:effectExtent l="0" t="0" r="0" b="0"/>
                <wp:wrapNone/>
                <wp:docPr id="20" name="Pole tekstowe 2" descr="Oddano do użytkowania mniej mieszkań niż w roku poprzednim. Podobnie jak w 2024 r., najwięcej mieszkań przekazali dewelope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FA4F0" w14:textId="77777777" w:rsidR="00055F80" w:rsidRPr="00074DD8" w:rsidRDefault="00055F80" w:rsidP="00055F80">
                            <w:pPr>
                              <w:pStyle w:val="tekstzboku"/>
                              <w:spacing w:before="240"/>
                            </w:pPr>
                            <w:r>
                              <w:t>Oddano do użytkowania mniej mieszkań niż w roku poprzednim. Podobnie jak w 2024 r., najwięcej mieszkań przekazali deweloperzy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3F8E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dano do użytkowania mniej mieszkań niż w roku poprzednim. Podobnie jak w 2024 r., najwięcej mieszkań przekazali deweloperzy" style="position:absolute;margin-left:411pt;margin-top:-17.4pt;width:135.8pt;height:102.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" filled="f" stroked="f">
                <v:textbox>
                  <w:txbxContent>
                    <w:p w14:paraId="4B0FA4F0" w14:textId="77777777" w:rsidR="00055F80" w:rsidRPr="00074DD8" w:rsidRDefault="00055F80" w:rsidP="00055F80">
                      <w:pPr>
                        <w:pStyle w:val="tekstzboku"/>
                        <w:spacing w:before="240"/>
                      </w:pPr>
                      <w:r>
                        <w:t>Oddano do użytkowania mniej mieszkań niż w roku poprzednim. Podobnie jak w 2024 r., najwięcej mieszkań przekazali deweloperzy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8B1">
        <w:t>W</w:t>
      </w:r>
      <w:r w:rsidR="00D078B1" w:rsidRPr="00AF0E9B">
        <w:t xml:space="preserve"> województwie warmińsko-mazurskim w 20</w:t>
      </w:r>
      <w:r w:rsidR="00D078B1">
        <w:t>25</w:t>
      </w:r>
      <w:r w:rsidR="00D078B1" w:rsidRPr="00AF0E9B">
        <w:t xml:space="preserve"> r. oddano do użytkowania </w:t>
      </w:r>
      <w:r w:rsidR="00D078B1">
        <w:t>5 109</w:t>
      </w:r>
      <w:r w:rsidR="00D078B1" w:rsidRPr="00AF0E9B">
        <w:t xml:space="preserve"> mieszka</w:t>
      </w:r>
      <w:r w:rsidR="00D078B1">
        <w:t>ń</w:t>
      </w:r>
      <w:r w:rsidR="00D078B1" w:rsidRPr="00AF0E9B">
        <w:t>, co</w:t>
      </w:r>
      <w:r w:rsidR="00D078B1">
        <w:t xml:space="preserve"> </w:t>
      </w:r>
      <w:r w:rsidR="00D078B1" w:rsidRPr="00AF0E9B">
        <w:t xml:space="preserve">w porównaniu z </w:t>
      </w:r>
      <w:r w:rsidR="00D078B1">
        <w:t>rokiem wcześniejszym</w:t>
      </w:r>
      <w:r w:rsidR="00D078B1" w:rsidRPr="00AF0E9B">
        <w:t xml:space="preserve"> oznacza </w:t>
      </w:r>
      <w:r w:rsidR="00D078B1">
        <w:t>spadek</w:t>
      </w:r>
      <w:r w:rsidR="00D078B1" w:rsidRPr="00AF0E9B">
        <w:t xml:space="preserve"> o </w:t>
      </w:r>
      <w:r w:rsidR="00D078B1">
        <w:t>6,8</w:t>
      </w:r>
      <w:r w:rsidR="00D078B1" w:rsidRPr="00AF0E9B">
        <w:t xml:space="preserve">% (w kraju </w:t>
      </w:r>
      <w:r w:rsidR="00D078B1">
        <w:t>wzrost o 4,1</w:t>
      </w:r>
      <w:r w:rsidR="00D078B1" w:rsidRPr="00AF0E9B">
        <w:t xml:space="preserve">%). </w:t>
      </w:r>
      <w:r w:rsidR="00D078B1">
        <w:t>Mniej</w:t>
      </w:r>
      <w:r w:rsidR="00D078B1" w:rsidRPr="00AF0E9B">
        <w:t xml:space="preserve"> mieszkań </w:t>
      </w:r>
      <w:r w:rsidR="00D078B1">
        <w:t xml:space="preserve">niż w 2024 r. </w:t>
      </w:r>
      <w:r w:rsidR="00D078B1" w:rsidRPr="00AF0E9B">
        <w:t>przekazano w</w:t>
      </w:r>
      <w:r w:rsidR="00D078B1">
        <w:t xml:space="preserve"> budownictwie komunalnym, indywidualnym oraz przeznaczonym na sprzedaż lub wynajem. W pozostałych formach budownictwa mieszkaniowego nie oddano żadnego mieszkania w omawianym okresie.</w:t>
      </w:r>
    </w:p>
    <w:p w14:paraId="7C36352D" w14:textId="34097C8A" w:rsidR="00E95B8E" w:rsidRPr="0049653C" w:rsidRDefault="00E95B8E" w:rsidP="00B51A49">
      <w:pPr>
        <w:pStyle w:val="Tytutablicy"/>
      </w:pPr>
      <w:r w:rsidRPr="0049653C">
        <w:t xml:space="preserve">Tablica </w:t>
      </w:r>
      <w:r w:rsidR="00D972F6" w:rsidRPr="0049653C">
        <w:t>1</w:t>
      </w:r>
      <w:r w:rsidRPr="0049653C">
        <w:t>.</w:t>
      </w:r>
      <w:r w:rsidR="00D972F6" w:rsidRPr="0049653C">
        <w:t xml:space="preserve"> </w:t>
      </w:r>
      <w:r w:rsidR="002F34E7" w:rsidRPr="0049653C">
        <w:t>Mieszkania oddane do użytkowania</w:t>
      </w:r>
    </w:p>
    <w:tbl>
      <w:tblPr>
        <w:tblpPr w:leftFromText="141" w:rightFromText="141" w:vertAnchor="text" w:tblpY="1"/>
        <w:tblOverlap w:val="never"/>
        <w:tblW w:w="8051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Mieszkania oddane do użytkowania"/>
        <w:tblDescription w:val="Tablica przedstawia liczbę mieszkań oddanych do użytkowania w województwie warmińsko-mazurskim ogółem, w podziale na miasto i wieś oraz według form budownictwa mieszkaniowego, w latach 2024 i 2025 oraz dynamikę do poprzedniego roku."/>
      </w:tblPr>
      <w:tblGrid>
        <w:gridCol w:w="3828"/>
        <w:gridCol w:w="1407"/>
        <w:gridCol w:w="1408"/>
        <w:gridCol w:w="1408"/>
      </w:tblGrid>
      <w:tr w:rsidR="002F34E7" w:rsidRPr="00DC23A0" w14:paraId="52FEC094" w14:textId="77777777" w:rsidTr="001F7D94">
        <w:trPr>
          <w:trHeight w:val="17"/>
        </w:trPr>
        <w:tc>
          <w:tcPr>
            <w:tcW w:w="3828" w:type="dxa"/>
            <w:noWrap/>
            <w:vAlign w:val="center"/>
          </w:tcPr>
          <w:p w14:paraId="34096CB1" w14:textId="77777777" w:rsidR="002F34E7" w:rsidRPr="00DC23A0" w:rsidRDefault="002F34E7" w:rsidP="001F7D94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407" w:type="dxa"/>
            <w:vAlign w:val="center"/>
          </w:tcPr>
          <w:p w14:paraId="689B935F" w14:textId="77777777" w:rsidR="002F34E7" w:rsidRPr="00604689" w:rsidRDefault="002F34E7" w:rsidP="001F7D94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  <w:r>
              <w:rPr>
                <w:color w:val="0D0D0D" w:themeColor="text1" w:themeTint="F2"/>
              </w:rPr>
              <w:t>2024</w:t>
            </w:r>
          </w:p>
        </w:tc>
        <w:tc>
          <w:tcPr>
            <w:tcW w:w="1408" w:type="dxa"/>
            <w:vAlign w:val="center"/>
          </w:tcPr>
          <w:p w14:paraId="337191E2" w14:textId="77777777" w:rsidR="002F34E7" w:rsidRPr="00604689" w:rsidRDefault="002F34E7" w:rsidP="001F7D94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  <w:tc>
          <w:tcPr>
            <w:tcW w:w="1408" w:type="dxa"/>
            <w:vAlign w:val="center"/>
          </w:tcPr>
          <w:p w14:paraId="26F653EF" w14:textId="77777777" w:rsidR="002F34E7" w:rsidRPr="00DC23A0" w:rsidRDefault="002F34E7" w:rsidP="001F7D94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2024=100</w:t>
            </w:r>
          </w:p>
        </w:tc>
      </w:tr>
      <w:tr w:rsidR="002F34E7" w:rsidRPr="00DC23A0" w14:paraId="05B550B9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122ED5EB" w14:textId="77777777" w:rsidR="002F34E7" w:rsidRPr="00275272" w:rsidRDefault="002F34E7" w:rsidP="001F7D94">
            <w:pPr>
              <w:pStyle w:val="Tablicaboczek"/>
              <w:rPr>
                <w:b/>
                <w:color w:val="0D0D0D" w:themeColor="text1" w:themeTint="F2"/>
              </w:rPr>
            </w:pPr>
            <w:r w:rsidRPr="00275272">
              <w:rPr>
                <w:b/>
                <w:color w:val="0D0D0D" w:themeColor="text1" w:themeTint="F2"/>
              </w:rPr>
              <w:t>Ogółem</w:t>
            </w:r>
          </w:p>
        </w:tc>
        <w:tc>
          <w:tcPr>
            <w:tcW w:w="1407" w:type="dxa"/>
            <w:vAlign w:val="bottom"/>
          </w:tcPr>
          <w:p w14:paraId="29D15E48" w14:textId="77777777" w:rsidR="002F34E7" w:rsidRPr="00F160FD" w:rsidRDefault="002F34E7" w:rsidP="001F7D94">
            <w:pPr>
              <w:pStyle w:val="Tablicadanerodek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5 </w:t>
            </w:r>
            <w:r w:rsidRPr="00405F38">
              <w:rPr>
                <w:b/>
              </w:rPr>
              <w:t>480</w:t>
            </w:r>
          </w:p>
        </w:tc>
        <w:tc>
          <w:tcPr>
            <w:tcW w:w="1408" w:type="dxa"/>
            <w:vAlign w:val="bottom"/>
          </w:tcPr>
          <w:p w14:paraId="601AB5B0" w14:textId="77777777" w:rsidR="002F34E7" w:rsidRPr="00405F38" w:rsidRDefault="002F34E7" w:rsidP="001F7D94">
            <w:pPr>
              <w:pStyle w:val="Tablicadanerodek"/>
              <w:rPr>
                <w:b/>
              </w:rPr>
            </w:pPr>
            <w:r w:rsidRPr="00405F38">
              <w:rPr>
                <w:b/>
              </w:rPr>
              <w:t>5 109</w:t>
            </w:r>
          </w:p>
        </w:tc>
        <w:tc>
          <w:tcPr>
            <w:tcW w:w="1408" w:type="dxa"/>
            <w:vAlign w:val="bottom"/>
          </w:tcPr>
          <w:p w14:paraId="7BB9105A" w14:textId="77777777" w:rsidR="002F34E7" w:rsidRPr="00405F38" w:rsidRDefault="002F34E7" w:rsidP="001F7D94">
            <w:pPr>
              <w:pStyle w:val="Tablicadanerodek"/>
              <w:rPr>
                <w:b/>
              </w:rPr>
            </w:pPr>
            <w:r w:rsidRPr="00405F38">
              <w:rPr>
                <w:b/>
              </w:rPr>
              <w:t>93,2</w:t>
            </w:r>
          </w:p>
        </w:tc>
      </w:tr>
      <w:tr w:rsidR="002F34E7" w:rsidRPr="00DC23A0" w14:paraId="6EA21C5D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17E67EC9" w14:textId="77777777" w:rsidR="002F34E7" w:rsidRPr="00275272" w:rsidRDefault="002F34E7" w:rsidP="001F7D94">
            <w:pPr>
              <w:pStyle w:val="Tablicaboczekwcicie1"/>
              <w:rPr>
                <w:color w:val="0D0D0D" w:themeColor="text1" w:themeTint="F2"/>
              </w:rPr>
            </w:pPr>
            <w:r w:rsidRPr="00886193">
              <w:t>miasta</w:t>
            </w:r>
          </w:p>
        </w:tc>
        <w:tc>
          <w:tcPr>
            <w:tcW w:w="1407" w:type="dxa"/>
            <w:vAlign w:val="bottom"/>
          </w:tcPr>
          <w:p w14:paraId="009A93A1" w14:textId="77777777" w:rsidR="002F34E7" w:rsidRPr="00405F38" w:rsidRDefault="002F34E7" w:rsidP="001F7D94">
            <w:pPr>
              <w:pStyle w:val="Tablicadanerodek"/>
            </w:pPr>
            <w:r w:rsidRPr="00405F38">
              <w:t>3 027</w:t>
            </w:r>
          </w:p>
        </w:tc>
        <w:tc>
          <w:tcPr>
            <w:tcW w:w="1408" w:type="dxa"/>
            <w:vAlign w:val="bottom"/>
          </w:tcPr>
          <w:p w14:paraId="451E3A37" w14:textId="77777777" w:rsidR="002F34E7" w:rsidRPr="00405F38" w:rsidRDefault="002F34E7" w:rsidP="001F7D94">
            <w:pPr>
              <w:pStyle w:val="Tablicadanerodek"/>
            </w:pPr>
            <w:r w:rsidRPr="00405F38">
              <w:t>2 666</w:t>
            </w:r>
          </w:p>
        </w:tc>
        <w:tc>
          <w:tcPr>
            <w:tcW w:w="1408" w:type="dxa"/>
            <w:vAlign w:val="bottom"/>
          </w:tcPr>
          <w:p w14:paraId="33AC28B3" w14:textId="77777777" w:rsidR="002F34E7" w:rsidRPr="00405F38" w:rsidRDefault="002F34E7" w:rsidP="001F7D94">
            <w:pPr>
              <w:pStyle w:val="Tablicadanerodek"/>
            </w:pPr>
            <w:r w:rsidRPr="00405F38">
              <w:t>88,1</w:t>
            </w:r>
          </w:p>
        </w:tc>
      </w:tr>
      <w:tr w:rsidR="002F34E7" w:rsidRPr="00DC23A0" w14:paraId="3DEAC866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5C27049C" w14:textId="77777777" w:rsidR="002F34E7" w:rsidRPr="00275272" w:rsidRDefault="002F34E7" w:rsidP="001F7D94">
            <w:pPr>
              <w:pStyle w:val="Tablicaboczekwcicie1"/>
            </w:pPr>
            <w:r w:rsidRPr="00886193">
              <w:t>wieś</w:t>
            </w:r>
          </w:p>
        </w:tc>
        <w:tc>
          <w:tcPr>
            <w:tcW w:w="1407" w:type="dxa"/>
            <w:vAlign w:val="bottom"/>
          </w:tcPr>
          <w:p w14:paraId="5FE8B301" w14:textId="77777777" w:rsidR="002F34E7" w:rsidRPr="00405F38" w:rsidRDefault="002F34E7" w:rsidP="001F7D94">
            <w:pPr>
              <w:pStyle w:val="Tablicadanerodek"/>
            </w:pPr>
            <w:r w:rsidRPr="00405F38">
              <w:t>2 453</w:t>
            </w:r>
          </w:p>
        </w:tc>
        <w:tc>
          <w:tcPr>
            <w:tcW w:w="1408" w:type="dxa"/>
            <w:vAlign w:val="bottom"/>
          </w:tcPr>
          <w:p w14:paraId="7D282180" w14:textId="77777777" w:rsidR="002F34E7" w:rsidRPr="00405F38" w:rsidRDefault="002F34E7" w:rsidP="001F7D94">
            <w:pPr>
              <w:pStyle w:val="Tablicadanerodek"/>
            </w:pPr>
            <w:r w:rsidRPr="00405F38">
              <w:t>2 443</w:t>
            </w:r>
          </w:p>
        </w:tc>
        <w:tc>
          <w:tcPr>
            <w:tcW w:w="1408" w:type="dxa"/>
            <w:vAlign w:val="bottom"/>
          </w:tcPr>
          <w:p w14:paraId="079A1A2C" w14:textId="77777777" w:rsidR="002F34E7" w:rsidRPr="00405F38" w:rsidRDefault="002F34E7" w:rsidP="001F7D94">
            <w:pPr>
              <w:pStyle w:val="Tablicadanerodek"/>
            </w:pPr>
            <w:r w:rsidRPr="00405F38">
              <w:t>99,6</w:t>
            </w:r>
          </w:p>
        </w:tc>
      </w:tr>
      <w:tr w:rsidR="00CC7FB5" w:rsidRPr="00DC23A0" w14:paraId="1AF07B91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2C2DBC94" w14:textId="4DC37E65" w:rsidR="00CC7FB5" w:rsidRPr="00886193" w:rsidRDefault="00CC7FB5" w:rsidP="00CC7FB5">
            <w:pPr>
              <w:pStyle w:val="Tablicaboczekwcicie1"/>
              <w:ind w:firstLine="0"/>
            </w:pPr>
            <w:r>
              <w:t>W nowych budynkach mieszkalnych</w:t>
            </w:r>
          </w:p>
        </w:tc>
        <w:tc>
          <w:tcPr>
            <w:tcW w:w="1407" w:type="dxa"/>
            <w:vAlign w:val="bottom"/>
          </w:tcPr>
          <w:p w14:paraId="71A84FEE" w14:textId="5B7E27DC" w:rsidR="00CC7FB5" w:rsidRPr="00405F38" w:rsidRDefault="00A0146E" w:rsidP="001F7D94">
            <w:pPr>
              <w:pStyle w:val="Tablicadanerodek"/>
            </w:pPr>
            <w:r>
              <w:t>5</w:t>
            </w:r>
            <w:r w:rsidR="00816F73">
              <w:t> </w:t>
            </w:r>
            <w:r>
              <w:t>435</w:t>
            </w:r>
          </w:p>
        </w:tc>
        <w:tc>
          <w:tcPr>
            <w:tcW w:w="1408" w:type="dxa"/>
            <w:vAlign w:val="bottom"/>
          </w:tcPr>
          <w:p w14:paraId="610F5951" w14:textId="3C98BAA8" w:rsidR="00CC7FB5" w:rsidRPr="00405F38" w:rsidRDefault="00A0146E" w:rsidP="001F7D94">
            <w:pPr>
              <w:pStyle w:val="Tablicadanerodek"/>
            </w:pPr>
            <w:r>
              <w:t>5</w:t>
            </w:r>
            <w:r w:rsidR="00816F73">
              <w:t> </w:t>
            </w:r>
            <w:r>
              <w:t>057</w:t>
            </w:r>
          </w:p>
        </w:tc>
        <w:tc>
          <w:tcPr>
            <w:tcW w:w="1408" w:type="dxa"/>
            <w:vAlign w:val="bottom"/>
          </w:tcPr>
          <w:p w14:paraId="24E25C02" w14:textId="6C78E587" w:rsidR="00CC7FB5" w:rsidRPr="00405F38" w:rsidRDefault="00816F73" w:rsidP="001F7D94">
            <w:pPr>
              <w:pStyle w:val="Tablicadanerodek"/>
            </w:pPr>
            <w:r>
              <w:t>93,0</w:t>
            </w:r>
          </w:p>
        </w:tc>
      </w:tr>
      <w:tr w:rsidR="00CC7FB5" w:rsidRPr="00DC23A0" w14:paraId="0C48C8C0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1B3E492E" w14:textId="295F5347" w:rsidR="00CC7FB5" w:rsidRPr="00886193" w:rsidRDefault="00CC7FB5" w:rsidP="00CC7FB5">
            <w:pPr>
              <w:pStyle w:val="Tablicaboczekwcicie1"/>
            </w:pPr>
            <w:r>
              <w:t>jednorodzinnych</w:t>
            </w:r>
          </w:p>
        </w:tc>
        <w:tc>
          <w:tcPr>
            <w:tcW w:w="1407" w:type="dxa"/>
            <w:vAlign w:val="bottom"/>
          </w:tcPr>
          <w:p w14:paraId="3F8A3311" w14:textId="11CC1052" w:rsidR="00CC7FB5" w:rsidRPr="00405F38" w:rsidRDefault="00816F73" w:rsidP="001F7D94">
            <w:pPr>
              <w:pStyle w:val="Tablicadanerodek"/>
            </w:pPr>
            <w:r>
              <w:t>2 422</w:t>
            </w:r>
          </w:p>
        </w:tc>
        <w:tc>
          <w:tcPr>
            <w:tcW w:w="1408" w:type="dxa"/>
            <w:vAlign w:val="bottom"/>
          </w:tcPr>
          <w:p w14:paraId="33D5E659" w14:textId="4A3D919A" w:rsidR="00CC7FB5" w:rsidRPr="00405F38" w:rsidRDefault="00816F73" w:rsidP="001F7D94">
            <w:pPr>
              <w:pStyle w:val="Tablicadanerodek"/>
            </w:pPr>
            <w:r>
              <w:t>2 445</w:t>
            </w:r>
          </w:p>
        </w:tc>
        <w:tc>
          <w:tcPr>
            <w:tcW w:w="1408" w:type="dxa"/>
            <w:vAlign w:val="bottom"/>
          </w:tcPr>
          <w:p w14:paraId="2FF2AFA3" w14:textId="1329832C" w:rsidR="00CC7FB5" w:rsidRPr="00405F38" w:rsidRDefault="00816F73" w:rsidP="001F7D94">
            <w:pPr>
              <w:pStyle w:val="Tablicadanerodek"/>
            </w:pPr>
            <w:r>
              <w:t>100,9</w:t>
            </w:r>
          </w:p>
        </w:tc>
      </w:tr>
      <w:tr w:rsidR="00CC7FB5" w:rsidRPr="00DC23A0" w14:paraId="1AD2AD86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24FCD5C6" w14:textId="6EBB99EF" w:rsidR="00CC7FB5" w:rsidRPr="00886193" w:rsidRDefault="00CC7FB5" w:rsidP="00CC7FB5">
            <w:pPr>
              <w:pStyle w:val="Tablicaboczekwcicie1"/>
            </w:pPr>
            <w:r>
              <w:t>wielorodzinnych</w:t>
            </w:r>
          </w:p>
        </w:tc>
        <w:tc>
          <w:tcPr>
            <w:tcW w:w="1407" w:type="dxa"/>
            <w:vAlign w:val="bottom"/>
          </w:tcPr>
          <w:p w14:paraId="12A1DDEE" w14:textId="5C9AE038" w:rsidR="00CC7FB5" w:rsidRPr="00405F38" w:rsidRDefault="00816F73" w:rsidP="001F7D94">
            <w:pPr>
              <w:pStyle w:val="Tablicadanerodek"/>
            </w:pPr>
            <w:r>
              <w:t>3 013</w:t>
            </w:r>
          </w:p>
        </w:tc>
        <w:tc>
          <w:tcPr>
            <w:tcW w:w="1408" w:type="dxa"/>
            <w:vAlign w:val="bottom"/>
          </w:tcPr>
          <w:p w14:paraId="66CBB47F" w14:textId="3707A13B" w:rsidR="00CC7FB5" w:rsidRPr="00405F38" w:rsidRDefault="00816F73" w:rsidP="001F7D94">
            <w:pPr>
              <w:pStyle w:val="Tablicadanerodek"/>
            </w:pPr>
            <w:r>
              <w:t>2 612</w:t>
            </w:r>
          </w:p>
        </w:tc>
        <w:tc>
          <w:tcPr>
            <w:tcW w:w="1408" w:type="dxa"/>
            <w:vAlign w:val="bottom"/>
          </w:tcPr>
          <w:p w14:paraId="2FD85F74" w14:textId="07A44A24" w:rsidR="00CC7FB5" w:rsidRPr="00405F38" w:rsidRDefault="00816F73" w:rsidP="001F7D94">
            <w:pPr>
              <w:pStyle w:val="Tablicadanerodek"/>
            </w:pPr>
            <w:r>
              <w:t>86,7</w:t>
            </w:r>
          </w:p>
        </w:tc>
      </w:tr>
      <w:tr w:rsidR="002F34E7" w:rsidRPr="00DC23A0" w14:paraId="079C957C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7316D6A8" w14:textId="0729A23E" w:rsidR="002F34E7" w:rsidRPr="00275272" w:rsidRDefault="002F34E7" w:rsidP="001F7D94">
            <w:pPr>
              <w:pStyle w:val="Tablicaboczek"/>
              <w:rPr>
                <w:color w:val="0D0D0D" w:themeColor="text1" w:themeTint="F2"/>
              </w:rPr>
            </w:pPr>
            <w:r w:rsidRPr="00405F38">
              <w:t>Budownictwo</w:t>
            </w:r>
          </w:p>
        </w:tc>
        <w:tc>
          <w:tcPr>
            <w:tcW w:w="1407" w:type="dxa"/>
            <w:vAlign w:val="bottom"/>
          </w:tcPr>
          <w:p w14:paraId="4E35D08F" w14:textId="77777777" w:rsidR="002F34E7" w:rsidRPr="00405F38" w:rsidRDefault="002F34E7" w:rsidP="001F7D94">
            <w:pPr>
              <w:pStyle w:val="Tablicadanerodek"/>
            </w:pPr>
          </w:p>
        </w:tc>
        <w:tc>
          <w:tcPr>
            <w:tcW w:w="1408" w:type="dxa"/>
            <w:vAlign w:val="bottom"/>
          </w:tcPr>
          <w:p w14:paraId="018EDC96" w14:textId="77777777" w:rsidR="002F34E7" w:rsidRPr="00405F38" w:rsidRDefault="002F34E7" w:rsidP="001F7D94">
            <w:pPr>
              <w:pStyle w:val="Tablicadanerodek"/>
            </w:pPr>
          </w:p>
        </w:tc>
        <w:tc>
          <w:tcPr>
            <w:tcW w:w="1408" w:type="dxa"/>
            <w:vAlign w:val="bottom"/>
          </w:tcPr>
          <w:p w14:paraId="60B129C7" w14:textId="77777777" w:rsidR="002F34E7" w:rsidRPr="00405F38" w:rsidRDefault="002F34E7" w:rsidP="001F7D94">
            <w:pPr>
              <w:pStyle w:val="Tablicadanerodek"/>
            </w:pPr>
          </w:p>
        </w:tc>
      </w:tr>
      <w:tr w:rsidR="002F34E7" w:rsidRPr="00DC23A0" w14:paraId="084B2984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1D1F5AFD" w14:textId="77777777" w:rsidR="002F34E7" w:rsidRPr="00275272" w:rsidRDefault="002F34E7" w:rsidP="001F7D94">
            <w:pPr>
              <w:pStyle w:val="Tablicaboczekwcicie1"/>
              <w:rPr>
                <w:color w:val="0D0D0D" w:themeColor="text1" w:themeTint="F2"/>
              </w:rPr>
            </w:pPr>
            <w:r>
              <w:t>i</w:t>
            </w:r>
            <w:r w:rsidRPr="008153DA">
              <w:t>ndywidualne</w:t>
            </w:r>
          </w:p>
        </w:tc>
        <w:tc>
          <w:tcPr>
            <w:tcW w:w="1407" w:type="dxa"/>
            <w:vAlign w:val="bottom"/>
          </w:tcPr>
          <w:p w14:paraId="56F26471" w14:textId="77777777" w:rsidR="002F34E7" w:rsidRPr="00405F38" w:rsidRDefault="002F34E7" w:rsidP="001F7D94">
            <w:pPr>
              <w:pStyle w:val="Tablicadanerodek"/>
            </w:pPr>
            <w:r w:rsidRPr="00405F38">
              <w:t>2 049</w:t>
            </w:r>
          </w:p>
        </w:tc>
        <w:tc>
          <w:tcPr>
            <w:tcW w:w="1408" w:type="dxa"/>
            <w:vAlign w:val="bottom"/>
          </w:tcPr>
          <w:p w14:paraId="2C04164C" w14:textId="77777777" w:rsidR="002F34E7" w:rsidRPr="00405F38" w:rsidRDefault="002F34E7" w:rsidP="001F7D94">
            <w:pPr>
              <w:pStyle w:val="Tablicadanerodek"/>
            </w:pPr>
            <w:r w:rsidRPr="00405F38">
              <w:t>1 985</w:t>
            </w:r>
          </w:p>
        </w:tc>
        <w:tc>
          <w:tcPr>
            <w:tcW w:w="1408" w:type="dxa"/>
            <w:vAlign w:val="bottom"/>
          </w:tcPr>
          <w:p w14:paraId="33D833E2" w14:textId="77777777" w:rsidR="002F34E7" w:rsidRPr="00405F38" w:rsidRDefault="002F34E7" w:rsidP="001F7D94">
            <w:pPr>
              <w:pStyle w:val="Tablicadanerodek"/>
            </w:pPr>
            <w:r w:rsidRPr="00405F38">
              <w:t>96,9</w:t>
            </w:r>
          </w:p>
        </w:tc>
      </w:tr>
      <w:tr w:rsidR="002F34E7" w:rsidRPr="00DC23A0" w14:paraId="63CD76E0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46845A36" w14:textId="77777777" w:rsidR="002F34E7" w:rsidRPr="00275272" w:rsidRDefault="002F34E7" w:rsidP="001F7D94">
            <w:pPr>
              <w:pStyle w:val="Tablicaboczekwcicie1"/>
              <w:ind w:left="170" w:firstLine="0"/>
              <w:rPr>
                <w:color w:val="0D0D0D" w:themeColor="text1" w:themeTint="F2"/>
              </w:rPr>
            </w:pPr>
            <w:r>
              <w:t>p</w:t>
            </w:r>
            <w:r w:rsidRPr="008153DA">
              <w:t>rzeznaczone</w:t>
            </w:r>
            <w:r w:rsidRPr="00275272">
              <w:t xml:space="preserve"> na sprzedaż </w:t>
            </w:r>
            <w:r>
              <w:t>l</w:t>
            </w:r>
            <w:r w:rsidRPr="00275272">
              <w:t>ub</w:t>
            </w:r>
            <w:r>
              <w:t> </w:t>
            </w:r>
            <w:r w:rsidRPr="00275272">
              <w:t>wynajem</w:t>
            </w:r>
          </w:p>
        </w:tc>
        <w:tc>
          <w:tcPr>
            <w:tcW w:w="1407" w:type="dxa"/>
            <w:vAlign w:val="bottom"/>
          </w:tcPr>
          <w:p w14:paraId="5E85985E" w14:textId="77777777" w:rsidR="002F34E7" w:rsidRPr="00405F38" w:rsidRDefault="002F34E7" w:rsidP="001F7D94">
            <w:pPr>
              <w:pStyle w:val="Tablicadanerodek"/>
            </w:pPr>
            <w:r w:rsidRPr="00405F38">
              <w:t>3 154</w:t>
            </w:r>
          </w:p>
        </w:tc>
        <w:tc>
          <w:tcPr>
            <w:tcW w:w="1408" w:type="dxa"/>
            <w:vAlign w:val="bottom"/>
          </w:tcPr>
          <w:p w14:paraId="46332451" w14:textId="77777777" w:rsidR="002F34E7" w:rsidRPr="00405F38" w:rsidRDefault="002F34E7" w:rsidP="001F7D94">
            <w:pPr>
              <w:pStyle w:val="Tablicadanerodek"/>
            </w:pPr>
            <w:r w:rsidRPr="00405F38">
              <w:t>3 115</w:t>
            </w:r>
          </w:p>
        </w:tc>
        <w:tc>
          <w:tcPr>
            <w:tcW w:w="1408" w:type="dxa"/>
            <w:vAlign w:val="bottom"/>
          </w:tcPr>
          <w:p w14:paraId="33050CEC" w14:textId="77777777" w:rsidR="002F34E7" w:rsidRPr="00405F38" w:rsidRDefault="002F34E7" w:rsidP="001F7D94">
            <w:pPr>
              <w:pStyle w:val="Tablicadanerodek"/>
            </w:pPr>
            <w:r w:rsidRPr="00405F38">
              <w:t>98,8</w:t>
            </w:r>
          </w:p>
        </w:tc>
      </w:tr>
      <w:tr w:rsidR="002F34E7" w:rsidRPr="00DC23A0" w14:paraId="0AFC4EE0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5C56519B" w14:textId="77777777" w:rsidR="002F34E7" w:rsidRPr="008153DA" w:rsidRDefault="002F34E7" w:rsidP="001F7D94">
            <w:pPr>
              <w:pStyle w:val="Tablicaboczekwcicie1"/>
            </w:pPr>
            <w:r>
              <w:t>s</w:t>
            </w:r>
            <w:r w:rsidRPr="008153DA">
              <w:t>półdzielcze</w:t>
            </w:r>
          </w:p>
        </w:tc>
        <w:tc>
          <w:tcPr>
            <w:tcW w:w="1407" w:type="dxa"/>
            <w:vAlign w:val="bottom"/>
          </w:tcPr>
          <w:p w14:paraId="7685862A" w14:textId="77777777" w:rsidR="002F34E7" w:rsidRPr="00405F38" w:rsidRDefault="002F34E7" w:rsidP="001F7D94">
            <w:pPr>
              <w:pStyle w:val="Tablicadanerodek"/>
            </w:pPr>
            <w:r w:rsidRPr="00405F38">
              <w:t>–</w:t>
            </w:r>
          </w:p>
        </w:tc>
        <w:tc>
          <w:tcPr>
            <w:tcW w:w="1408" w:type="dxa"/>
            <w:vAlign w:val="bottom"/>
          </w:tcPr>
          <w:p w14:paraId="7B78F7CF" w14:textId="77777777" w:rsidR="002F34E7" w:rsidRPr="00405F38" w:rsidRDefault="002F34E7" w:rsidP="001F7D94">
            <w:pPr>
              <w:pStyle w:val="Tablicadanerodek"/>
            </w:pPr>
            <w:r w:rsidRPr="00405F38">
              <w:t>–</w:t>
            </w:r>
          </w:p>
        </w:tc>
        <w:tc>
          <w:tcPr>
            <w:tcW w:w="1408" w:type="dxa"/>
            <w:vAlign w:val="bottom"/>
          </w:tcPr>
          <w:p w14:paraId="6AC7B875" w14:textId="77777777" w:rsidR="002F34E7" w:rsidRPr="00405F38" w:rsidRDefault="002F34E7" w:rsidP="001F7D94">
            <w:pPr>
              <w:pStyle w:val="Tablicadanerodek"/>
            </w:pPr>
            <w:r w:rsidRPr="00405F38">
              <w:t>.</w:t>
            </w:r>
          </w:p>
        </w:tc>
      </w:tr>
      <w:tr w:rsidR="002F34E7" w:rsidRPr="00DC23A0" w14:paraId="479DEC14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0C6AB049" w14:textId="77777777" w:rsidR="002F34E7" w:rsidRPr="008153DA" w:rsidRDefault="002F34E7" w:rsidP="001F7D94">
            <w:pPr>
              <w:pStyle w:val="Tablicaboczekwcicie1"/>
            </w:pPr>
            <w:r>
              <w:t>k</w:t>
            </w:r>
            <w:r w:rsidRPr="008153DA">
              <w:t xml:space="preserve">omunalne </w:t>
            </w:r>
          </w:p>
        </w:tc>
        <w:tc>
          <w:tcPr>
            <w:tcW w:w="1407" w:type="dxa"/>
            <w:vAlign w:val="bottom"/>
          </w:tcPr>
          <w:p w14:paraId="73F989E1" w14:textId="77777777" w:rsidR="002F34E7" w:rsidRPr="00405F38" w:rsidRDefault="002F34E7" w:rsidP="001F7D94">
            <w:pPr>
              <w:pStyle w:val="Tablicadanerodek"/>
            </w:pPr>
            <w:r w:rsidRPr="00405F38">
              <w:t>120</w:t>
            </w:r>
          </w:p>
        </w:tc>
        <w:tc>
          <w:tcPr>
            <w:tcW w:w="1408" w:type="dxa"/>
            <w:vAlign w:val="bottom"/>
          </w:tcPr>
          <w:p w14:paraId="472B60C4" w14:textId="77777777" w:rsidR="002F34E7" w:rsidRPr="00405F38" w:rsidRDefault="002F34E7" w:rsidP="001F7D94">
            <w:pPr>
              <w:pStyle w:val="Tablicadanerodek"/>
            </w:pPr>
            <w:r w:rsidRPr="00405F38">
              <w:t>9</w:t>
            </w:r>
          </w:p>
        </w:tc>
        <w:tc>
          <w:tcPr>
            <w:tcW w:w="1408" w:type="dxa"/>
            <w:vAlign w:val="bottom"/>
          </w:tcPr>
          <w:p w14:paraId="662C2BEC" w14:textId="77777777" w:rsidR="002F34E7" w:rsidRPr="00405F38" w:rsidRDefault="002F34E7" w:rsidP="001F7D94">
            <w:pPr>
              <w:pStyle w:val="Tablicadanerodek"/>
            </w:pPr>
            <w:r w:rsidRPr="00405F38">
              <w:t>7,5</w:t>
            </w:r>
          </w:p>
        </w:tc>
      </w:tr>
      <w:tr w:rsidR="002F34E7" w:rsidRPr="00DC23A0" w14:paraId="699E9164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107691F6" w14:textId="77777777" w:rsidR="002F34E7" w:rsidRPr="008153DA" w:rsidRDefault="002F34E7" w:rsidP="001F7D94">
            <w:pPr>
              <w:pStyle w:val="Tablicaboczekwcicie1"/>
            </w:pPr>
            <w:r>
              <w:t>z</w:t>
            </w:r>
            <w:r w:rsidRPr="008153DA">
              <w:t>akładowe</w:t>
            </w:r>
          </w:p>
        </w:tc>
        <w:tc>
          <w:tcPr>
            <w:tcW w:w="1407" w:type="dxa"/>
            <w:vAlign w:val="bottom"/>
          </w:tcPr>
          <w:p w14:paraId="2FCA43EA" w14:textId="77777777" w:rsidR="002F34E7" w:rsidRPr="00405F38" w:rsidRDefault="002F34E7" w:rsidP="001F7D94">
            <w:pPr>
              <w:pStyle w:val="Tablicadanerodek"/>
            </w:pPr>
            <w:r w:rsidRPr="00405F38">
              <w:t>1</w:t>
            </w:r>
          </w:p>
        </w:tc>
        <w:tc>
          <w:tcPr>
            <w:tcW w:w="1408" w:type="dxa"/>
            <w:vAlign w:val="bottom"/>
          </w:tcPr>
          <w:p w14:paraId="7D9C2EA9" w14:textId="77777777" w:rsidR="002F34E7" w:rsidRPr="00405F38" w:rsidRDefault="002F34E7" w:rsidP="001F7D94">
            <w:pPr>
              <w:pStyle w:val="Tablicadanerodek"/>
            </w:pPr>
            <w:r w:rsidRPr="00405F38">
              <w:t>–</w:t>
            </w:r>
          </w:p>
        </w:tc>
        <w:tc>
          <w:tcPr>
            <w:tcW w:w="1408" w:type="dxa"/>
          </w:tcPr>
          <w:p w14:paraId="6BB7149C" w14:textId="77777777" w:rsidR="002F34E7" w:rsidRPr="00405F38" w:rsidRDefault="002F34E7" w:rsidP="001F7D94">
            <w:pPr>
              <w:pStyle w:val="Tablicadanerodek"/>
            </w:pPr>
            <w:r w:rsidRPr="00405F38">
              <w:t>.</w:t>
            </w:r>
          </w:p>
        </w:tc>
      </w:tr>
      <w:tr w:rsidR="002F34E7" w:rsidRPr="00DC23A0" w14:paraId="18C67460" w14:textId="77777777" w:rsidTr="001F7D94">
        <w:trPr>
          <w:trHeight w:hRule="exact" w:val="454"/>
        </w:trPr>
        <w:tc>
          <w:tcPr>
            <w:tcW w:w="3828" w:type="dxa"/>
            <w:noWrap/>
            <w:vAlign w:val="bottom"/>
          </w:tcPr>
          <w:p w14:paraId="033C98C0" w14:textId="77777777" w:rsidR="002F34E7" w:rsidRPr="008153DA" w:rsidRDefault="002F34E7" w:rsidP="001F7D94">
            <w:pPr>
              <w:pStyle w:val="Tablicaboczekwcicie1"/>
            </w:pPr>
            <w:r>
              <w:t>s</w:t>
            </w:r>
            <w:r w:rsidRPr="008153DA">
              <w:t>połeczne czynszowe</w:t>
            </w:r>
          </w:p>
        </w:tc>
        <w:tc>
          <w:tcPr>
            <w:tcW w:w="1407" w:type="dxa"/>
            <w:vAlign w:val="bottom"/>
          </w:tcPr>
          <w:p w14:paraId="46BCB50C" w14:textId="77777777" w:rsidR="002F34E7" w:rsidRPr="00405F38" w:rsidRDefault="002F34E7" w:rsidP="001F7D94">
            <w:pPr>
              <w:pStyle w:val="Tablicadanerodek"/>
            </w:pPr>
            <w:r w:rsidRPr="00405F38">
              <w:t>156</w:t>
            </w:r>
          </w:p>
        </w:tc>
        <w:tc>
          <w:tcPr>
            <w:tcW w:w="1408" w:type="dxa"/>
            <w:vAlign w:val="bottom"/>
          </w:tcPr>
          <w:p w14:paraId="507A6926" w14:textId="77777777" w:rsidR="002F34E7" w:rsidRPr="00405F38" w:rsidRDefault="002F34E7" w:rsidP="001F7D94">
            <w:pPr>
              <w:pStyle w:val="Tablicadanerodek"/>
            </w:pPr>
            <w:r w:rsidRPr="00405F38">
              <w:t>–</w:t>
            </w:r>
          </w:p>
        </w:tc>
        <w:tc>
          <w:tcPr>
            <w:tcW w:w="1408" w:type="dxa"/>
          </w:tcPr>
          <w:p w14:paraId="0320B4D8" w14:textId="77777777" w:rsidR="002F34E7" w:rsidRPr="00405F38" w:rsidRDefault="002F34E7" w:rsidP="001F7D94">
            <w:pPr>
              <w:pStyle w:val="Tablicadanerodek"/>
            </w:pPr>
            <w:r w:rsidRPr="00405F38">
              <w:t>.</w:t>
            </w:r>
          </w:p>
        </w:tc>
      </w:tr>
    </w:tbl>
    <w:p w14:paraId="791D3094" w14:textId="5D2EDCF8" w:rsidR="00C63BF9" w:rsidRDefault="00C63BF9" w:rsidP="00FF64C7">
      <w:pPr>
        <w:spacing w:before="600" w:line="288" w:lineRule="auto"/>
        <w:rPr>
          <w:noProof/>
        </w:rPr>
      </w:pPr>
      <w:r>
        <w:rPr>
          <w:noProof/>
        </w:rPr>
        <w:t>W porównaniu z rokiem poprzednim</w:t>
      </w:r>
      <w:r w:rsidRPr="007F28BA">
        <w:rPr>
          <w:noProof/>
        </w:rPr>
        <w:t xml:space="preserve"> </w:t>
      </w:r>
      <w:r>
        <w:rPr>
          <w:noProof/>
        </w:rPr>
        <w:t xml:space="preserve">mniej </w:t>
      </w:r>
      <w:r w:rsidRPr="007F28BA">
        <w:rPr>
          <w:noProof/>
        </w:rPr>
        <w:t xml:space="preserve">mieszkań oddano w </w:t>
      </w:r>
      <w:r>
        <w:rPr>
          <w:noProof/>
        </w:rPr>
        <w:t>jedenastu</w:t>
      </w:r>
      <w:r w:rsidRPr="007F28BA">
        <w:rPr>
          <w:noProof/>
        </w:rPr>
        <w:t xml:space="preserve"> powiatach województwa. Największy </w:t>
      </w:r>
      <w:r>
        <w:rPr>
          <w:noProof/>
        </w:rPr>
        <w:t>spadek</w:t>
      </w:r>
      <w:r w:rsidRPr="007F28BA">
        <w:rPr>
          <w:noProof/>
        </w:rPr>
        <w:t xml:space="preserve"> </w:t>
      </w:r>
      <w:r>
        <w:rPr>
          <w:noProof/>
        </w:rPr>
        <w:t>dotyczył</w:t>
      </w:r>
      <w:r w:rsidRPr="007F28BA">
        <w:rPr>
          <w:noProof/>
        </w:rPr>
        <w:t xml:space="preserve"> powi</w:t>
      </w:r>
      <w:r>
        <w:rPr>
          <w:noProof/>
        </w:rPr>
        <w:t>atu oleckiego.</w:t>
      </w:r>
      <w:r w:rsidRPr="007F28BA">
        <w:rPr>
          <w:noProof/>
        </w:rPr>
        <w:t xml:space="preserve"> </w:t>
      </w:r>
      <w:r>
        <w:rPr>
          <w:noProof/>
        </w:rPr>
        <w:t>Wzrost wystąpił w dziesięciu</w:t>
      </w:r>
      <w:r w:rsidRPr="007F28BA">
        <w:rPr>
          <w:noProof/>
        </w:rPr>
        <w:t xml:space="preserve"> powiata</w:t>
      </w:r>
      <w:r>
        <w:rPr>
          <w:noProof/>
        </w:rPr>
        <w:t>ch</w:t>
      </w:r>
      <w:r w:rsidRPr="007F28BA">
        <w:rPr>
          <w:noProof/>
        </w:rPr>
        <w:t xml:space="preserve">, największy </w:t>
      </w:r>
      <w:r>
        <w:rPr>
          <w:noProof/>
        </w:rPr>
        <w:t>w kętrzyńskim.</w:t>
      </w:r>
    </w:p>
    <w:p w14:paraId="137DC4FC" w14:textId="66EE9161" w:rsidR="00C63BF9" w:rsidRPr="00AF1A15" w:rsidRDefault="00AF1A15" w:rsidP="00AF1A15">
      <w:pPr>
        <w:pStyle w:val="Tytuwykresu0"/>
        <w:spacing w:after="0"/>
        <w:ind w:left="851" w:hanging="851"/>
        <w:rPr>
          <w:shd w:val="clear" w:color="auto" w:fill="FFFFFF"/>
        </w:rPr>
      </w:pPr>
      <w:r w:rsidRPr="00734BF0">
        <w:lastRenderedPageBreak/>
        <w:drawing>
          <wp:anchor distT="0" distB="0" distL="114300" distR="114300" simplePos="0" relativeHeight="251771904" behindDoc="0" locked="0" layoutInCell="1" allowOverlap="1" wp14:anchorId="1FE21A53" wp14:editId="6B93B952">
            <wp:simplePos x="0" y="0"/>
            <wp:positionH relativeFrom="column">
              <wp:posOffset>1270</wp:posOffset>
            </wp:positionH>
            <wp:positionV relativeFrom="paragraph">
              <wp:posOffset>365760</wp:posOffset>
            </wp:positionV>
            <wp:extent cx="5122545" cy="3917240"/>
            <wp:effectExtent l="0" t="0" r="1905" b="7620"/>
            <wp:wrapSquare wrapText="bothSides"/>
            <wp:docPr id="27" name="Obraz 27" descr="Wykres słupkowy przedstawiający zmianę liczby mieszkań w 2025 r. w stosunku do roku poprzedniego według powiatów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9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3BF9" w:rsidRPr="00BC3F30">
        <w:t>Wykres 1.</w:t>
      </w:r>
      <w:r w:rsidR="00C63BF9" w:rsidRPr="00BC3F30">
        <w:rPr>
          <w:shd w:val="clear" w:color="auto" w:fill="FFFFFF"/>
        </w:rPr>
        <w:t xml:space="preserve"> </w:t>
      </w:r>
      <w:r w:rsidR="00C63BF9" w:rsidRPr="00467790">
        <w:rPr>
          <w:shd w:val="clear" w:color="auto" w:fill="FFFFFF"/>
        </w:rPr>
        <w:t>Zmiany liczby mieszkań oddanych do użytkowania według powiatów w 2025 r.</w:t>
      </w:r>
      <w:r>
        <w:rPr>
          <w:shd w:val="clear" w:color="auto" w:fill="FFFFFF"/>
        </w:rPr>
        <w:t xml:space="preserve"> </w:t>
      </w:r>
      <w:r w:rsidRPr="00AF1A15">
        <w:rPr>
          <w:b w:val="0"/>
          <w:shd w:val="clear" w:color="auto" w:fill="FFFFFF"/>
        </w:rPr>
        <w:t>(wzrost/spadek w skali roku w %)</w:t>
      </w:r>
    </w:p>
    <w:p w14:paraId="75A593DA" w14:textId="3608F79F" w:rsidR="00C63BF9" w:rsidRDefault="00C63BF9" w:rsidP="00FF64C7">
      <w:pPr>
        <w:spacing w:before="360" w:line="288" w:lineRule="auto"/>
        <w:rPr>
          <w:noProof/>
        </w:rPr>
      </w:pPr>
      <w:r w:rsidRPr="001A2C38">
        <w:rPr>
          <w:noProof/>
        </w:rPr>
        <w:t xml:space="preserve">W </w:t>
      </w:r>
      <w:r>
        <w:rPr>
          <w:noProof/>
        </w:rPr>
        <w:t xml:space="preserve">2025 r. w </w:t>
      </w:r>
      <w:r w:rsidRPr="001A2C38">
        <w:rPr>
          <w:noProof/>
        </w:rPr>
        <w:t xml:space="preserve">miastach, </w:t>
      </w:r>
      <w:r w:rsidRPr="00C63BF9">
        <w:t>podobnie</w:t>
      </w:r>
      <w:r w:rsidRPr="001A2C38">
        <w:rPr>
          <w:noProof/>
        </w:rPr>
        <w:t xml:space="preserve"> jak </w:t>
      </w:r>
      <w:r>
        <w:rPr>
          <w:noProof/>
        </w:rPr>
        <w:t>rok wcześniej</w:t>
      </w:r>
      <w:r w:rsidRPr="001A2C38">
        <w:rPr>
          <w:noProof/>
        </w:rPr>
        <w:t xml:space="preserve">, </w:t>
      </w:r>
      <w:r>
        <w:rPr>
          <w:noProof/>
        </w:rPr>
        <w:t>wybudowano</w:t>
      </w:r>
      <w:r w:rsidRPr="001A2C38">
        <w:rPr>
          <w:noProof/>
        </w:rPr>
        <w:t xml:space="preserve"> więcej mieszkań niż na wsi. </w:t>
      </w:r>
      <w:r>
        <w:rPr>
          <w:noProof/>
        </w:rPr>
        <w:t xml:space="preserve">Stanowiły one ponad 52% mieszkań oddanych w województwie. </w:t>
      </w:r>
      <w:r w:rsidRPr="001A2C38">
        <w:rPr>
          <w:noProof/>
        </w:rPr>
        <w:t xml:space="preserve">Liczba mieszkań oddanych </w:t>
      </w:r>
      <w:r>
        <w:rPr>
          <w:noProof/>
        </w:rPr>
        <w:br/>
      </w:r>
      <w:r w:rsidRPr="001A2C38">
        <w:rPr>
          <w:noProof/>
        </w:rPr>
        <w:t xml:space="preserve">w miastach </w:t>
      </w:r>
      <w:r>
        <w:rPr>
          <w:noProof/>
        </w:rPr>
        <w:t>spadła</w:t>
      </w:r>
      <w:r w:rsidRPr="001A2C38">
        <w:rPr>
          <w:noProof/>
        </w:rPr>
        <w:t xml:space="preserve"> </w:t>
      </w:r>
      <w:r>
        <w:rPr>
          <w:noProof/>
        </w:rPr>
        <w:t xml:space="preserve">w stosunku do poprzedniego roku </w:t>
      </w:r>
      <w:r w:rsidRPr="001A2C38">
        <w:rPr>
          <w:noProof/>
        </w:rPr>
        <w:t xml:space="preserve">o </w:t>
      </w:r>
      <w:r>
        <w:rPr>
          <w:noProof/>
        </w:rPr>
        <w:t>11,9</w:t>
      </w:r>
      <w:r w:rsidRPr="001A2C38">
        <w:rPr>
          <w:noProof/>
        </w:rPr>
        <w:t xml:space="preserve">%, </w:t>
      </w:r>
      <w:r>
        <w:rPr>
          <w:noProof/>
        </w:rPr>
        <w:t>a</w:t>
      </w:r>
      <w:r w:rsidRPr="001A2C38">
        <w:rPr>
          <w:noProof/>
        </w:rPr>
        <w:t xml:space="preserve"> na wsi o</w:t>
      </w:r>
      <w:r>
        <w:rPr>
          <w:noProof/>
        </w:rPr>
        <w:t xml:space="preserve"> 0,4</w:t>
      </w:r>
      <w:r w:rsidRPr="001A2C38">
        <w:rPr>
          <w:noProof/>
        </w:rPr>
        <w:t>%</w:t>
      </w:r>
      <w:r>
        <w:rPr>
          <w:noProof/>
        </w:rPr>
        <w:t>.</w:t>
      </w:r>
    </w:p>
    <w:p w14:paraId="11105D84" w14:textId="5A52F867" w:rsidR="000067AE" w:rsidRDefault="000067AE" w:rsidP="000067AE">
      <w:pPr>
        <w:spacing w:line="288" w:lineRule="auto"/>
        <w:rPr>
          <w:noProof/>
        </w:rPr>
      </w:pPr>
      <w:r>
        <w:rPr>
          <w:noProof/>
        </w:rPr>
        <w:t>Mieszkania oddane w nowych budynkach mieszkalnych stanowiły 99,0% mieszkań oddanych do użytkowania w województwie. Ponad połowa tych mieszkań (51,7%), to mieszkania w</w:t>
      </w:r>
      <w:r>
        <w:rPr>
          <w:noProof/>
        </w:rPr>
        <w:t> </w:t>
      </w:r>
      <w:r>
        <w:rPr>
          <w:noProof/>
        </w:rPr>
        <w:t>budynkach wielorodzinnych</w:t>
      </w:r>
      <w:r>
        <w:rPr>
          <w:noProof/>
        </w:rPr>
        <w:t>.</w:t>
      </w:r>
    </w:p>
    <w:p w14:paraId="4C345CBF" w14:textId="60617E11" w:rsidR="00C63BF9" w:rsidRDefault="000067AE" w:rsidP="00FF64C7">
      <w:pPr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6406F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3BB356E" wp14:editId="6BF59C68">
                <wp:simplePos x="0" y="0"/>
                <wp:positionH relativeFrom="margin">
                  <wp:posOffset>5238555</wp:posOffset>
                </wp:positionH>
                <wp:positionV relativeFrom="paragraph">
                  <wp:posOffset>625085</wp:posOffset>
                </wp:positionV>
                <wp:extent cx="1724400" cy="1188000"/>
                <wp:effectExtent l="0" t="0" r="0" b="0"/>
                <wp:wrapNone/>
                <wp:docPr id="50" name="Pole tekstowe 2" descr="Przeciętna powierzchnia użytkowa oddanego mieszkania w 2025 r. była mniejsza niż w roku poprzednim. Największe mieszkania odda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18208" w14:textId="77777777" w:rsidR="00186810" w:rsidRPr="00074DD8" w:rsidRDefault="00186810" w:rsidP="00123CBD">
                            <w:pPr>
                              <w:pStyle w:val="tekstzboku"/>
                            </w:pPr>
                            <w:r>
                              <w:t>Przeciętna powierzchnia użytkowa oddanego mieszkania w 2025 r. była mniejsza niż w roku poprzednim. Największe mieszkania oddali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B356E" id="_x0000_s1028" type="#_x0000_t202" alt="Przeciętna powierzchnia użytkowa oddanego mieszkania w 2025 r. była mniejsza niż w roku poprzednim. Największe mieszkania oddali inwestorzy indywidualni" style="position:absolute;margin-left:412.5pt;margin-top:49.2pt;width:135.8pt;height:93.5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" filled="f" stroked="f">
                <v:textbox>
                  <w:txbxContent>
                    <w:p w14:paraId="31118208" w14:textId="77777777" w:rsidR="00186810" w:rsidRPr="00074DD8" w:rsidRDefault="00186810" w:rsidP="00123CBD">
                      <w:pPr>
                        <w:pStyle w:val="tekstzboku"/>
                      </w:pPr>
                      <w:r>
                        <w:t>Przeciętna powierzchnia użytkowa oddanego mieszkania w 2025 r. była mniejsza niż w roku poprzednim. Największe mieszkania oddali inwestorzy indywidualni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W 202</w:t>
      </w:r>
      <w:r w:rsidR="00C63BF9">
        <w:rPr>
          <w:rFonts w:eastAsia="Times New Roman" w:cs="Times New Roman"/>
          <w:noProof/>
          <w:szCs w:val="19"/>
          <w:lang w:eastAsia="pl-PL"/>
        </w:rPr>
        <w:t>5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 r. dominowało budownictwo na sprzedaż lub wynajem, które stanowiło </w:t>
      </w:r>
      <w:r w:rsidR="00C63BF9">
        <w:rPr>
          <w:rFonts w:eastAsia="Times New Roman" w:cs="Times New Roman"/>
          <w:noProof/>
          <w:szCs w:val="19"/>
          <w:lang w:eastAsia="pl-PL"/>
        </w:rPr>
        <w:t>61,0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% mieszkań oddanych w województwie. W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strukturze mieszkań oddanych do użytkowania, </w:t>
      </w:r>
      <w:r w:rsidR="0074579E">
        <w:rPr>
          <w:rFonts w:eastAsia="Times New Roman" w:cs="Times New Roman"/>
          <w:noProof/>
          <w:szCs w:val="19"/>
          <w:lang w:eastAsia="pl-PL"/>
        </w:rPr>
        <w:br/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w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porównaniu z rokiem poprzednim, zwiększył się udział mieszkań </w:t>
      </w:r>
      <w:r w:rsidR="00C63BF9">
        <w:rPr>
          <w:rFonts w:eastAsia="Times New Roman" w:cs="Times New Roman"/>
          <w:noProof/>
          <w:szCs w:val="19"/>
          <w:lang w:eastAsia="pl-PL"/>
        </w:rPr>
        <w:t>wybudowanych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 przez</w:t>
      </w:r>
      <w:r w:rsidR="00C63BF9" w:rsidRPr="004D3F1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deweloperów (o </w:t>
      </w:r>
      <w:r w:rsidR="00C63BF9">
        <w:rPr>
          <w:rFonts w:eastAsia="Times New Roman" w:cs="Times New Roman"/>
          <w:noProof/>
          <w:szCs w:val="19"/>
          <w:lang w:eastAsia="pl-PL"/>
        </w:rPr>
        <w:t>3,4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 p.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proc.)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oraz inwestorów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 indywidualn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ych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(o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1,5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p.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 xml:space="preserve">proc.). Zmniejszył się </w:t>
      </w:r>
      <w:r w:rsidR="00C63BF9">
        <w:rPr>
          <w:rFonts w:eastAsia="Times New Roman" w:cs="Times New Roman"/>
          <w:noProof/>
          <w:szCs w:val="19"/>
          <w:lang w:eastAsia="pl-PL"/>
        </w:rPr>
        <w:t>udział</w:t>
      </w:r>
      <w:r w:rsidR="00C63BF9" w:rsidRPr="00C90781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budownictwa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społeczne</w:t>
      </w:r>
      <w:r w:rsidR="00C63BF9">
        <w:rPr>
          <w:rFonts w:eastAsia="Times New Roman" w:cs="Times New Roman"/>
          <w:noProof/>
          <w:szCs w:val="19"/>
          <w:lang w:eastAsia="pl-PL"/>
        </w:rPr>
        <w:t xml:space="preserve">go czynszowego (o 2,9 p. proc.) i </w:t>
      </w:r>
      <w:r w:rsidR="00C63BF9" w:rsidRPr="006406FE">
        <w:rPr>
          <w:rFonts w:eastAsia="Times New Roman" w:cs="Times New Roman"/>
          <w:noProof/>
          <w:szCs w:val="19"/>
          <w:lang w:eastAsia="pl-PL"/>
        </w:rPr>
        <w:t>komunalne</w:t>
      </w:r>
      <w:r w:rsidR="00C63BF9">
        <w:rPr>
          <w:rFonts w:eastAsia="Times New Roman" w:cs="Times New Roman"/>
          <w:noProof/>
          <w:szCs w:val="19"/>
          <w:lang w:eastAsia="pl-PL"/>
        </w:rPr>
        <w:t>go (o 2,0 p. proc.).</w:t>
      </w:r>
    </w:p>
    <w:p w14:paraId="318BCF74" w14:textId="63A5880E" w:rsidR="00C63BF9" w:rsidRDefault="003E1415" w:rsidP="00FF64C7">
      <w:pPr>
        <w:spacing w:line="288" w:lineRule="auto"/>
        <w:rPr>
          <w:noProof/>
        </w:rPr>
      </w:pPr>
      <w:r w:rsidRPr="006406F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3DBE8C4" wp14:editId="5290FA7E">
                <wp:simplePos x="0" y="0"/>
                <wp:positionH relativeFrom="margin">
                  <wp:posOffset>5220970</wp:posOffset>
                </wp:positionH>
                <wp:positionV relativeFrom="paragraph">
                  <wp:posOffset>799612</wp:posOffset>
                </wp:positionV>
                <wp:extent cx="1724400" cy="1004400"/>
                <wp:effectExtent l="0" t="0" r="0" b="5715"/>
                <wp:wrapNone/>
                <wp:docPr id="4" name="Pole tekstowe 2" descr="Mieszkania oddane w budynkach jednorodzinnych były ponad 2 razy większe niż mieszkania w budynkach wielorodzin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621A5" w14:textId="61DB3D02" w:rsidR="00EA1569" w:rsidRPr="00074DD8" w:rsidRDefault="00EA1569" w:rsidP="00737AF2">
                            <w:pPr>
                              <w:pStyle w:val="tekstzboku"/>
                              <w:spacing w:after="120"/>
                            </w:pPr>
                            <w:r>
                              <w:t xml:space="preserve">Mieszkania </w:t>
                            </w:r>
                            <w:r w:rsidR="00A82E05">
                              <w:t xml:space="preserve">oddane </w:t>
                            </w:r>
                            <w:r>
                              <w:t xml:space="preserve">w budynkach jednorodzinnych były ponad </w:t>
                            </w:r>
                            <w:r w:rsidR="000067AE">
                              <w:t>dwa</w:t>
                            </w:r>
                            <w:r>
                              <w:t xml:space="preserve"> razy większe niż mieszkania w budynk</w:t>
                            </w:r>
                            <w:r w:rsidR="00A82E05">
                              <w:t>ach</w:t>
                            </w:r>
                            <w:r>
                              <w:t xml:space="preserve"> wielorodzinny</w:t>
                            </w:r>
                            <w:r w:rsidR="00A82E05"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E8C4" id="_x0000_s1029" type="#_x0000_t202" alt="Mieszkania oddane w budynkach jednorodzinnych były ponad 2 razy większe niż mieszkania w budynkach wielorodzinnych" style="position:absolute;margin-left:411.1pt;margin-top:62.95pt;width:135.8pt;height:79.1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" filled="f" stroked="f">
                <v:textbox>
                  <w:txbxContent>
                    <w:p w14:paraId="662621A5" w14:textId="61DB3D02" w:rsidR="00EA1569" w:rsidRPr="00074DD8" w:rsidRDefault="00EA1569" w:rsidP="00737AF2">
                      <w:pPr>
                        <w:pStyle w:val="tekstzboku"/>
                        <w:spacing w:after="120"/>
                      </w:pPr>
                      <w:r>
                        <w:t xml:space="preserve">Mieszkania </w:t>
                      </w:r>
                      <w:r w:rsidR="00A82E05">
                        <w:t xml:space="preserve">oddane </w:t>
                      </w:r>
                      <w:r>
                        <w:t xml:space="preserve">w budynkach jednorodzinnych były ponad </w:t>
                      </w:r>
                      <w:r w:rsidR="000067AE">
                        <w:t>dwa</w:t>
                      </w:r>
                      <w:r>
                        <w:t xml:space="preserve"> razy większe niż mieszkania w budynk</w:t>
                      </w:r>
                      <w:r w:rsidR="00A82E05">
                        <w:t>ach</w:t>
                      </w:r>
                      <w:r>
                        <w:t xml:space="preserve"> wielorodzinny</w:t>
                      </w:r>
                      <w:r w:rsidR="00A82E05">
                        <w:t>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BF9" w:rsidRPr="00F2491B">
        <w:rPr>
          <w:noProof/>
        </w:rPr>
        <w:t>Przeciętna powierzchnia użytkowa oddanego mieszkania wyniosła 86,7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 (w kraju 87,0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) </w:t>
      </w:r>
      <w:r w:rsidR="00C63BF9" w:rsidRPr="00F2491B">
        <w:rPr>
          <w:noProof/>
        </w:rPr>
        <w:br/>
        <w:t>i była mniejsza w stosunku do 2024 r. o 0,3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 (w kraju mniejsza o 2,2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). Największe mieszkania powstały w powiecie </w:t>
      </w:r>
      <w:r w:rsidR="00C63BF9">
        <w:rPr>
          <w:noProof/>
        </w:rPr>
        <w:t xml:space="preserve">węgorzewskim </w:t>
      </w:r>
      <w:r w:rsidR="00C63BF9" w:rsidRPr="00F2491B">
        <w:rPr>
          <w:noProof/>
        </w:rPr>
        <w:t>(119,3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>), a najmniejsze (poniżej 70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) </w:t>
      </w:r>
      <w:r w:rsidR="00C63BF9">
        <w:rPr>
          <w:noProof/>
        </w:rPr>
        <w:br/>
      </w:r>
      <w:r w:rsidR="00C63BF9" w:rsidRPr="00F2491B">
        <w:rPr>
          <w:noProof/>
        </w:rPr>
        <w:t>w</w:t>
      </w:r>
      <w:r w:rsidR="00C63BF9">
        <w:rPr>
          <w:noProof/>
        </w:rPr>
        <w:t xml:space="preserve"> </w:t>
      </w:r>
      <w:r w:rsidR="00C63BF9" w:rsidRPr="00F2491B">
        <w:rPr>
          <w:noProof/>
        </w:rPr>
        <w:t>Elblągu i</w:t>
      </w:r>
      <w:r w:rsidR="00C63BF9">
        <w:rPr>
          <w:noProof/>
        </w:rPr>
        <w:t xml:space="preserve"> </w:t>
      </w:r>
      <w:r w:rsidR="00C63BF9" w:rsidRPr="00F2491B">
        <w:rPr>
          <w:noProof/>
        </w:rPr>
        <w:t>Olsztynie. Średni metraż mieszkania oddanego na wsi wyniósł 111,0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 xml:space="preserve"> i był większy od metrażu oddanego w mieście – 64,5 m</w:t>
      </w:r>
      <w:r w:rsidR="00C63BF9" w:rsidRPr="00F2491B">
        <w:rPr>
          <w:noProof/>
          <w:vertAlign w:val="superscript"/>
        </w:rPr>
        <w:t>2</w:t>
      </w:r>
      <w:r w:rsidR="00C63BF9" w:rsidRPr="00F2491B">
        <w:rPr>
          <w:noProof/>
        </w:rPr>
        <w:t>.</w:t>
      </w:r>
    </w:p>
    <w:p w14:paraId="04787860" w14:textId="49D4D35A" w:rsidR="006947BF" w:rsidRPr="00D5455C" w:rsidRDefault="00D5455C" w:rsidP="00FF64C7">
      <w:pPr>
        <w:spacing w:line="288" w:lineRule="auto"/>
        <w:rPr>
          <w:noProof/>
        </w:rPr>
      </w:pPr>
      <w:r w:rsidRPr="00F2491B">
        <w:rPr>
          <w:noProof/>
        </w:rPr>
        <w:t>Przeciętna powierzchnia użytkowa</w:t>
      </w:r>
      <w:r>
        <w:rPr>
          <w:noProof/>
        </w:rPr>
        <w:t xml:space="preserve"> mieszkania oddanego w nowym budynku mieszkalnym to 86,6 m</w:t>
      </w:r>
      <w:r w:rsidRPr="00D5455C">
        <w:rPr>
          <w:noProof/>
          <w:vertAlign w:val="superscript"/>
        </w:rPr>
        <w:t>2</w:t>
      </w:r>
      <w:r>
        <w:rPr>
          <w:noProof/>
        </w:rPr>
        <w:t xml:space="preserve">. Mieszkania w budynkach jednorodzinnych </w:t>
      </w:r>
      <w:r w:rsidR="00B3034A">
        <w:rPr>
          <w:noProof/>
        </w:rPr>
        <w:t xml:space="preserve">miały średnią powierzchnię użytkową </w:t>
      </w:r>
      <w:r w:rsidR="000067AE">
        <w:rPr>
          <w:noProof/>
        </w:rPr>
        <w:t>równą</w:t>
      </w:r>
      <w:r w:rsidR="00B3034A">
        <w:rPr>
          <w:noProof/>
        </w:rPr>
        <w:t xml:space="preserve"> 123,7 m</w:t>
      </w:r>
      <w:r w:rsidR="00B3034A" w:rsidRPr="00B3034A">
        <w:rPr>
          <w:noProof/>
          <w:vertAlign w:val="superscript"/>
        </w:rPr>
        <w:t>2</w:t>
      </w:r>
      <w:r w:rsidR="00B3034A">
        <w:rPr>
          <w:noProof/>
        </w:rPr>
        <w:t xml:space="preserve"> i były </w:t>
      </w:r>
      <w:r w:rsidR="000067AE">
        <w:rPr>
          <w:noProof/>
        </w:rPr>
        <w:t>ponad dwa razy</w:t>
      </w:r>
      <w:r w:rsidR="00B3034A">
        <w:rPr>
          <w:noProof/>
        </w:rPr>
        <w:t xml:space="preserve"> większe od</w:t>
      </w:r>
      <w:r>
        <w:rPr>
          <w:noProof/>
        </w:rPr>
        <w:t xml:space="preserve"> </w:t>
      </w:r>
      <w:r w:rsidR="00823534">
        <w:rPr>
          <w:noProof/>
        </w:rPr>
        <w:t>mieszka</w:t>
      </w:r>
      <w:r w:rsidR="00B3034A">
        <w:rPr>
          <w:noProof/>
        </w:rPr>
        <w:t>ń</w:t>
      </w:r>
      <w:r w:rsidR="00823534">
        <w:rPr>
          <w:noProof/>
        </w:rPr>
        <w:t xml:space="preserve"> </w:t>
      </w:r>
      <w:r>
        <w:rPr>
          <w:noProof/>
        </w:rPr>
        <w:t>w</w:t>
      </w:r>
      <w:r w:rsidR="00EA1569">
        <w:rPr>
          <w:noProof/>
        </w:rPr>
        <w:t xml:space="preserve"> </w:t>
      </w:r>
      <w:r>
        <w:rPr>
          <w:noProof/>
        </w:rPr>
        <w:t>budynkach wielorodzinnych</w:t>
      </w:r>
      <w:r w:rsidR="00B3034A">
        <w:rPr>
          <w:noProof/>
        </w:rPr>
        <w:t xml:space="preserve"> (51,8 m</w:t>
      </w:r>
      <w:r w:rsidR="00B3034A">
        <w:rPr>
          <w:noProof/>
          <w:vertAlign w:val="superscript"/>
        </w:rPr>
        <w:t>2</w:t>
      </w:r>
      <w:r w:rsidR="00B3034A">
        <w:rPr>
          <w:noProof/>
        </w:rPr>
        <w:t>)</w:t>
      </w:r>
      <w:r>
        <w:rPr>
          <w:noProof/>
        </w:rPr>
        <w:t>.</w:t>
      </w:r>
    </w:p>
    <w:p w14:paraId="703B6F17" w14:textId="6D4279D3" w:rsidR="0036711C" w:rsidRDefault="00FF64C7" w:rsidP="00FF64C7">
      <w:pPr>
        <w:pStyle w:val="Tytuwykresu0"/>
      </w:pPr>
      <w:r w:rsidRPr="0036711C">
        <w:lastRenderedPageBreak/>
        <w:drawing>
          <wp:anchor distT="0" distB="0" distL="114300" distR="114300" simplePos="0" relativeHeight="251782144" behindDoc="1" locked="0" layoutInCell="1" allowOverlap="1" wp14:anchorId="51F2FCC2" wp14:editId="5D3E7048">
            <wp:simplePos x="0" y="0"/>
            <wp:positionH relativeFrom="column">
              <wp:posOffset>0</wp:posOffset>
            </wp:positionH>
            <wp:positionV relativeFrom="paragraph">
              <wp:posOffset>223158</wp:posOffset>
            </wp:positionV>
            <wp:extent cx="5122545" cy="2615565"/>
            <wp:effectExtent l="0" t="0" r="1905" b="0"/>
            <wp:wrapTopAndBottom/>
            <wp:docPr id="3" name="Obraz 3" descr="Mapa prezentuje mieszkania oddane do użytkowania w przeliczeniu na 1000 ludności oraz przeciętną powierzchnię użytkową 1 mieszkania w m² według powiatów województwa warmińsko-mazurskiego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11C" w:rsidRPr="00BC3F30">
        <w:t xml:space="preserve">Mapa 1. Mieszkania </w:t>
      </w:r>
      <w:r w:rsidR="0036711C" w:rsidRPr="00B51A49">
        <w:t>oddane</w:t>
      </w:r>
      <w:r w:rsidR="0036711C" w:rsidRPr="00BC3F30">
        <w:t xml:space="preserve"> do użytkowania według powiatów w 202</w:t>
      </w:r>
      <w:r w:rsidR="0036711C">
        <w:t>5</w:t>
      </w:r>
      <w:r w:rsidR="0036711C" w:rsidRPr="00BC3F30">
        <w:t xml:space="preserve"> r.</w:t>
      </w:r>
    </w:p>
    <w:p w14:paraId="75E845BE" w14:textId="1D42B952" w:rsidR="00FF3326" w:rsidRPr="00B51A49" w:rsidRDefault="00F10BFF" w:rsidP="00FF64C7">
      <w:pPr>
        <w:pStyle w:val="Tytupodrozdziau"/>
        <w:spacing w:before="360"/>
      </w:pPr>
      <w:r w:rsidRPr="00B51A49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A414A1B" wp14:editId="2694249F">
                <wp:simplePos x="0" y="0"/>
                <wp:positionH relativeFrom="margin">
                  <wp:posOffset>5220970</wp:posOffset>
                </wp:positionH>
                <wp:positionV relativeFrom="paragraph">
                  <wp:posOffset>2858623</wp:posOffset>
                </wp:positionV>
                <wp:extent cx="1724400" cy="842400"/>
                <wp:effectExtent l="0" t="0" r="9525" b="0"/>
                <wp:wrapNone/>
                <wp:docPr id="54" name="Pole tekstowe 2" descr="Wskaźniki charakteryzujące intensywność budownictwa mieszkaniowego &#10;w województwie były niższe niż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50789" w14:textId="1EE685D2" w:rsidR="00FF3326" w:rsidRPr="00074DD8" w:rsidRDefault="00FF3326" w:rsidP="00F10BFF">
                            <w:pPr>
                              <w:pStyle w:val="tekstzboku"/>
                              <w:spacing w:after="120"/>
                            </w:pPr>
                            <w:r>
                              <w:t xml:space="preserve">Wskaźniki charakteryzujące </w:t>
                            </w:r>
                            <w:r w:rsidR="00737AF2">
                              <w:br/>
                            </w:r>
                            <w:r>
                              <w:t xml:space="preserve">intensywność budownictwa </w:t>
                            </w:r>
                            <w:r w:rsidR="00F10BFF">
                              <w:br/>
                            </w:r>
                            <w:r>
                              <w:t xml:space="preserve">mieszkaniowego w </w:t>
                            </w:r>
                            <w:r w:rsidRPr="00AD0721">
                              <w:t xml:space="preserve">województwie były </w:t>
                            </w:r>
                            <w:r>
                              <w:t>niższe</w:t>
                            </w:r>
                            <w:r w:rsidRPr="00AD0721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>niż w 2024 r.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14A1B" id="_x0000_s1030" type="#_x0000_t202" alt="Wskaźniki charakteryzujące intensywność budownictwa mieszkaniowego &#10;w województwie były niższe niż w 2024 r." style="position:absolute;margin-left:411.1pt;margin-top:225.1pt;width:135.8pt;height:66.3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" filled="f" stroked="f">
                <v:textbox style="mso-fit-shape-to-text:t" inset="1mm,1mm,1mm,1mm">
                  <w:txbxContent>
                    <w:p w14:paraId="59150789" w14:textId="1EE685D2" w:rsidR="00FF3326" w:rsidRPr="00074DD8" w:rsidRDefault="00FF3326" w:rsidP="00F10BFF">
                      <w:pPr>
                        <w:pStyle w:val="tekstzboku"/>
                        <w:spacing w:after="120"/>
                      </w:pPr>
                      <w:r>
                        <w:t xml:space="preserve">Wskaźniki charakteryzujące </w:t>
                      </w:r>
                      <w:r w:rsidR="00737AF2">
                        <w:br/>
                      </w:r>
                      <w:r>
                        <w:t xml:space="preserve">intensywność budownictwa </w:t>
                      </w:r>
                      <w:r w:rsidR="00F10BFF">
                        <w:br/>
                      </w:r>
                      <w:r>
                        <w:t xml:space="preserve">mieszkaniowego w </w:t>
                      </w:r>
                      <w:r w:rsidRPr="00AD0721">
                        <w:t xml:space="preserve">województwie były </w:t>
                      </w:r>
                      <w:r>
                        <w:t>niższe</w:t>
                      </w:r>
                      <w:r w:rsidRPr="00AD0721">
                        <w:rPr>
                          <w:color w:val="002060"/>
                        </w:rPr>
                        <w:t xml:space="preserve"> </w:t>
                      </w:r>
                      <w:r>
                        <w:t>niż w 2024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326" w:rsidRPr="00B51A49">
        <w:t>Intensywność budownictwa mieszkaniowego</w:t>
      </w:r>
    </w:p>
    <w:p w14:paraId="6AC871CC" w14:textId="0EEFB6C1" w:rsidR="00FF3326" w:rsidRDefault="00FF3326" w:rsidP="00FF64C7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D8461C">
        <w:rPr>
          <w:rFonts w:eastAsia="Times New Roman" w:cs="Times New Roman"/>
          <w:noProof/>
          <w:szCs w:val="19"/>
          <w:lang w:eastAsia="pl-PL"/>
        </w:rPr>
        <w:t xml:space="preserve">Jednym z mierników intensywności budownictwa mieszkaniowego jest liczba mieszkań oddanych do użytkowania w przeliczeniu na 1000 ludności. W 2025 r. wskaźnik ten wyniósł </w:t>
      </w:r>
      <w:r w:rsidRPr="00D8461C">
        <w:rPr>
          <w:rFonts w:eastAsia="Times New Roman" w:cs="Times New Roman"/>
          <w:noProof/>
          <w:szCs w:val="19"/>
          <w:lang w:eastAsia="pl-PL"/>
        </w:rPr>
        <w:br/>
        <w:t xml:space="preserve">w województwie 3,8 (w kraju 5,6) i był niższy od wskaźnika z 2024 r. Jego wartość w miastach (3,4) była niższa niż na wsi (4,4). </w:t>
      </w:r>
      <w:r w:rsidRPr="00D8461C">
        <w:rPr>
          <w:rFonts w:eastAsia="Times New Roman"/>
          <w:noProof/>
          <w:szCs w:val="19"/>
        </w:rPr>
        <w:t>Najwięcej mieszkań w województwie w przeliczeniu na 1000 mieszkańców oddano w powiecie olsztyńskim</w:t>
      </w:r>
      <w:r w:rsidR="00021173">
        <w:rPr>
          <w:rFonts w:eastAsia="Times New Roman"/>
          <w:noProof/>
          <w:szCs w:val="19"/>
        </w:rPr>
        <w:t>, a</w:t>
      </w:r>
      <w:r w:rsidRPr="00D8461C">
        <w:rPr>
          <w:rFonts w:eastAsia="Times New Roman"/>
          <w:noProof/>
          <w:szCs w:val="19"/>
        </w:rPr>
        <w:t xml:space="preserve"> </w:t>
      </w:r>
      <w:r w:rsidR="00021173">
        <w:rPr>
          <w:rFonts w:eastAsia="Times New Roman"/>
          <w:noProof/>
          <w:szCs w:val="19"/>
        </w:rPr>
        <w:t>n</w:t>
      </w:r>
      <w:r w:rsidRPr="00D8461C">
        <w:rPr>
          <w:rFonts w:eastAsia="Times New Roman"/>
          <w:noProof/>
          <w:szCs w:val="19"/>
        </w:rPr>
        <w:t>ajniższy wskaźnik charakteryzował powiat</w:t>
      </w:r>
      <w:r w:rsidR="00021173">
        <w:rPr>
          <w:rFonts w:eastAsia="Times New Roman"/>
          <w:noProof/>
          <w:szCs w:val="19"/>
        </w:rPr>
        <w:t xml:space="preserve"> lidzbarski</w:t>
      </w:r>
      <w:r w:rsidRPr="00D8461C">
        <w:rPr>
          <w:rFonts w:eastAsia="Times New Roman"/>
          <w:noProof/>
          <w:szCs w:val="19"/>
        </w:rPr>
        <w:t>.</w:t>
      </w:r>
    </w:p>
    <w:p w14:paraId="4B238A3F" w14:textId="37F0228D" w:rsidR="005D092B" w:rsidRDefault="00F43A53" w:rsidP="00FF64C7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>
        <w:rPr>
          <w:rFonts w:eastAsia="Times New Roman"/>
          <w:noProof/>
          <w:szCs w:val="19"/>
        </w:rPr>
        <w:t xml:space="preserve">W 2025 r. wskaźnik liczby mieszkań oddanych do użytkowania w nowych budynkach </w:t>
      </w:r>
      <w:bookmarkStart w:id="0" w:name="_GoBack"/>
      <w:bookmarkEnd w:id="0"/>
      <w:r>
        <w:rPr>
          <w:rFonts w:eastAsia="Times New Roman"/>
          <w:noProof/>
          <w:szCs w:val="19"/>
        </w:rPr>
        <w:t>mieszkalnych na 1000 ludności</w:t>
      </w:r>
      <w:r w:rsidR="00521C52">
        <w:rPr>
          <w:rFonts w:eastAsia="Times New Roman"/>
          <w:noProof/>
          <w:szCs w:val="19"/>
        </w:rPr>
        <w:t xml:space="preserve"> </w:t>
      </w:r>
      <w:r w:rsidR="006E4C85">
        <w:rPr>
          <w:rFonts w:eastAsia="Times New Roman"/>
          <w:noProof/>
          <w:szCs w:val="19"/>
        </w:rPr>
        <w:t>ukształtował się na poziomie 3,8 (w kraju 5,5). Najwyższy zanotowano w powiecie olsztyńskim, a najniższy w lidzbarskim.</w:t>
      </w:r>
    </w:p>
    <w:p w14:paraId="09F12FB8" w14:textId="18B13F80" w:rsidR="00382A0B" w:rsidRPr="00382A0B" w:rsidRDefault="00382A0B" w:rsidP="00382A0B">
      <w:pPr>
        <w:tabs>
          <w:tab w:val="right" w:pos="9356"/>
        </w:tabs>
        <w:spacing w:line="240" w:lineRule="auto"/>
        <w:ind w:left="709" w:hanging="709"/>
        <w:rPr>
          <w:rFonts w:eastAsia="Times New Roman"/>
          <w:b/>
          <w:noProof/>
          <w:szCs w:val="19"/>
        </w:rPr>
      </w:pPr>
      <w:r w:rsidRPr="00382A0B">
        <w:rPr>
          <w:b/>
        </w:rPr>
        <w:t xml:space="preserve">Mapa 2. Mieszkania oddane do użytkowania w nowych budynkach mieszkalnych </w:t>
      </w:r>
      <w:r w:rsidR="00FF64C7">
        <w:rPr>
          <w:b/>
        </w:rPr>
        <w:br/>
      </w:r>
      <w:r w:rsidRPr="00382A0B">
        <w:rPr>
          <w:b/>
        </w:rPr>
        <w:t>według powiatów w 2025 r.</w:t>
      </w:r>
    </w:p>
    <w:p w14:paraId="26C28EFB" w14:textId="4D4AAA00" w:rsidR="00FF64C7" w:rsidRDefault="00382A0B" w:rsidP="00737AF2">
      <w:pPr>
        <w:tabs>
          <w:tab w:val="right" w:pos="9356"/>
        </w:tabs>
        <w:spacing w:before="360" w:line="288" w:lineRule="auto"/>
        <w:rPr>
          <w:rFonts w:eastAsia="Times New Roman"/>
          <w:noProof/>
          <w:szCs w:val="19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3C684A32" wp14:editId="3A5DDA70">
            <wp:simplePos x="0" y="0"/>
            <wp:positionH relativeFrom="column">
              <wp:posOffset>0</wp:posOffset>
            </wp:positionH>
            <wp:positionV relativeFrom="paragraph">
              <wp:posOffset>1213</wp:posOffset>
            </wp:positionV>
            <wp:extent cx="5223753" cy="2373549"/>
            <wp:effectExtent l="0" t="0" r="0" b="8255"/>
            <wp:wrapTopAndBottom/>
            <wp:docPr id="1" name="Obraz 1" descr="Mapa prezentuje mieszkania oddane do użytkowania w przeliczeniu na 1000 ludności w nowych budynkach mieszkalnych oraz strukturę mieszkań w podziale na mieszkania oddane w budynkach jedno- i wielorodzinnych według powiatów województwa warmińsko-mazurskiego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eszkania oddane na 1000 ludności wg powiatów_mapa_sygnalna_krzywe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53" cy="2373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326" w:rsidRPr="00D8461C">
        <w:rPr>
          <w:rFonts w:eastAsia="Times New Roman"/>
          <w:noProof/>
          <w:szCs w:val="19"/>
        </w:rPr>
        <w:t xml:space="preserve">Innym miernikiem natężenia budownictwa mieszkaniowego jest liczba mieszkań oddanych </w:t>
      </w:r>
      <w:r w:rsidR="00FF3326" w:rsidRPr="00D21226">
        <w:rPr>
          <w:rFonts w:eastAsia="Times New Roman"/>
          <w:noProof/>
          <w:szCs w:val="19"/>
        </w:rPr>
        <w:t xml:space="preserve">do użytkowania w przeliczeniu na 1000 nowo zawartych małżeństw. W 2025 r. wskaźnik ten </w:t>
      </w:r>
      <w:r w:rsidR="00FF3326" w:rsidRPr="00D21226">
        <w:rPr>
          <w:rFonts w:eastAsia="Times New Roman" w:cs="Times New Roman"/>
          <w:noProof/>
          <w:szCs w:val="19"/>
          <w:lang w:eastAsia="pl-PL"/>
        </w:rPr>
        <w:t xml:space="preserve">wyniósł w województwie </w:t>
      </w:r>
      <w:r w:rsidR="00FF3326" w:rsidRPr="00D21226">
        <w:rPr>
          <w:rFonts w:eastAsia="Times New Roman"/>
          <w:noProof/>
          <w:szCs w:val="19"/>
        </w:rPr>
        <w:t>1 147 (w kraju 1 564) i był niższy niż w 2024 r. o 58 (w kraju wyższy o 8</w:t>
      </w:r>
      <w:r w:rsidR="003D5D88">
        <w:rPr>
          <w:rFonts w:eastAsia="Times New Roman"/>
          <w:noProof/>
          <w:szCs w:val="19"/>
        </w:rPr>
        <w:t>6</w:t>
      </w:r>
      <w:r w:rsidR="00FF3326" w:rsidRPr="00D21226">
        <w:rPr>
          <w:rFonts w:eastAsia="Times New Roman"/>
          <w:noProof/>
          <w:szCs w:val="19"/>
        </w:rPr>
        <w:t>). W miastach przyjął wartość 989 (w kraju 1 597), a na wsi 1 389 (w kraju 1 508). Najwięcej mieszkań w przeliczeniu na 1000 nowo zawartych małżeństw oddano w powiecie nidzickim, następni</w:t>
      </w:r>
      <w:r w:rsidR="00FF3326">
        <w:rPr>
          <w:rFonts w:eastAsia="Times New Roman"/>
          <w:noProof/>
          <w:szCs w:val="19"/>
        </w:rPr>
        <w:t>e w</w:t>
      </w:r>
      <w:r w:rsidR="00FF3326" w:rsidRPr="00D21226">
        <w:rPr>
          <w:rFonts w:eastAsia="Times New Roman"/>
          <w:noProof/>
          <w:szCs w:val="19"/>
        </w:rPr>
        <w:t xml:space="preserve"> olsztyńskim, a najmniej w lidzbarskim.</w:t>
      </w:r>
      <w:r w:rsidR="00FF3326">
        <w:rPr>
          <w:rFonts w:eastAsia="Times New Roman"/>
          <w:noProof/>
          <w:szCs w:val="19"/>
        </w:rPr>
        <w:t xml:space="preserve"> </w:t>
      </w:r>
    </w:p>
    <w:p w14:paraId="4468AE6C" w14:textId="77777777" w:rsidR="00FF64C7" w:rsidRDefault="00FF64C7">
      <w:pPr>
        <w:spacing w:before="0" w:after="160" w:line="259" w:lineRule="auto"/>
        <w:rPr>
          <w:rFonts w:eastAsia="Times New Roman"/>
          <w:noProof/>
          <w:szCs w:val="19"/>
        </w:rPr>
      </w:pPr>
      <w:r>
        <w:rPr>
          <w:rFonts w:eastAsia="Times New Roman"/>
          <w:noProof/>
          <w:szCs w:val="19"/>
        </w:rPr>
        <w:br w:type="page"/>
      </w:r>
    </w:p>
    <w:p w14:paraId="10F3EE01" w14:textId="48F777C9" w:rsidR="00FF3326" w:rsidRDefault="00FF3326" w:rsidP="001F7D94">
      <w:pPr>
        <w:pStyle w:val="Tytupodrozdziau"/>
        <w:spacing w:before="360"/>
      </w:pPr>
      <w:r w:rsidRPr="00001C5B">
        <w:rPr>
          <w:b/>
          <w:noProof/>
          <w:color w:val="212492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7D8CC3E" wp14:editId="79ECEBA9">
                <wp:simplePos x="0" y="0"/>
                <wp:positionH relativeFrom="margin">
                  <wp:posOffset>5220970</wp:posOffset>
                </wp:positionH>
                <wp:positionV relativeFrom="paragraph">
                  <wp:posOffset>37953</wp:posOffset>
                </wp:positionV>
                <wp:extent cx="1724400" cy="1069200"/>
                <wp:effectExtent l="0" t="0" r="9525" b="0"/>
                <wp:wrapNone/>
                <wp:docPr id="51" name="Pole tekstowe 2" descr="Wszystkie nowo powstałe mieszkania były wyposażone w podstawowe instalacje techniczno-sanita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6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EDF6" w14:textId="2EF5CD16" w:rsidR="00FF3326" w:rsidRPr="00074DD8" w:rsidRDefault="00FF3326" w:rsidP="00FF3326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Wszystkie nowo powstałe mieszkania były wyposażone </w:t>
                            </w:r>
                            <w:r w:rsidR="00F10BFF">
                              <w:br/>
                            </w:r>
                            <w:r>
                              <w:t xml:space="preserve">w podstawowe instalacje </w:t>
                            </w:r>
                            <w:r w:rsidR="00F10BFF">
                              <w:br/>
                            </w:r>
                            <w:r>
                              <w:t>techniczno-sanitarne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CC3E" id="_x0000_s1031" type="#_x0000_t202" alt="Wszystkie nowo powstałe mieszkania były wyposażone w podstawowe instalacje techniczno-sanitarne" style="position:absolute;margin-left:411.1pt;margin-top:3pt;width:135.8pt;height:84.2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" filled="f" stroked="f">
                <v:textbox inset="1mm,1mm,1mm,1mm">
                  <w:txbxContent>
                    <w:p w14:paraId="16CEEDF6" w14:textId="2EF5CD16" w:rsidR="00FF3326" w:rsidRPr="00074DD8" w:rsidRDefault="00FF3326" w:rsidP="00FF3326">
                      <w:pPr>
                        <w:pStyle w:val="tekstzboku"/>
                        <w:spacing w:before="240"/>
                      </w:pPr>
                      <w:r>
                        <w:t xml:space="preserve">Wszystkie nowo powstałe mieszkania były wyposażone </w:t>
                      </w:r>
                      <w:r w:rsidR="00F10BFF">
                        <w:br/>
                      </w:r>
                      <w:r>
                        <w:t xml:space="preserve">w podstawowe instalacje </w:t>
                      </w:r>
                      <w:r w:rsidR="00F10BFF">
                        <w:br/>
                      </w:r>
                      <w:r>
                        <w:t>techniczno-sanitarne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Wyposażenie </w:t>
      </w:r>
      <w:r w:rsidRPr="00117BB3">
        <w:t>mieszkań w instalacje</w:t>
      </w:r>
    </w:p>
    <w:p w14:paraId="78FE6664" w14:textId="7E9139E7" w:rsidR="00FF3326" w:rsidRDefault="00FF3326" w:rsidP="00FF64C7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882DD3">
        <w:rPr>
          <w:rFonts w:eastAsia="Times New Roman" w:cs="Times New Roman"/>
          <w:noProof/>
          <w:szCs w:val="19"/>
          <w:lang w:eastAsia="pl-PL"/>
        </w:rPr>
        <w:t xml:space="preserve">W 2025 r., podobnie jak rok wcześniej, wszystkie nowo oddane mieszkania były wyposażone </w:t>
      </w:r>
      <w:r w:rsidRPr="00882DD3">
        <w:rPr>
          <w:rFonts w:eastAsia="Times New Roman" w:cs="Times New Roman"/>
          <w:noProof/>
          <w:szCs w:val="19"/>
          <w:lang w:eastAsia="pl-PL"/>
        </w:rPr>
        <w:br/>
        <w:t>w podstawowe instalacje techniczno-sanitarne, tj. wodociąg, kanalizację oraz centralne ogrzewanie. Gaz</w:t>
      </w:r>
      <w:r w:rsidRPr="00882DD3">
        <w:t xml:space="preserve"> z sieci posiadało 15,2% nowo wybudowanych mieszkań, a ponad 34%</w:t>
      </w:r>
      <w:r>
        <w:t> </w:t>
      </w:r>
      <w:r w:rsidRPr="00882DD3">
        <w:t>– instalację do centralnego dostarczania ciepłej wody</w:t>
      </w:r>
      <w:r w:rsidRPr="00882DD3">
        <w:rPr>
          <w:rFonts w:eastAsia="Times New Roman" w:cs="Times New Roman"/>
          <w:noProof/>
          <w:szCs w:val="19"/>
          <w:lang w:eastAsia="pl-PL"/>
        </w:rPr>
        <w:t>.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52AAF5D9" w14:textId="246756A5" w:rsidR="00FF3326" w:rsidRPr="007A0048" w:rsidRDefault="00F10BFF" w:rsidP="006E3D34">
      <w:pPr>
        <w:pStyle w:val="Tytupodrozdziau"/>
        <w:spacing w:before="360"/>
      </w:pPr>
      <w:r w:rsidRPr="007A0048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1FA3D9EB" wp14:editId="2225C6FB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252095</wp:posOffset>
                </wp:positionV>
                <wp:extent cx="1724400" cy="842400"/>
                <wp:effectExtent l="0" t="0" r="9525" b="0"/>
                <wp:wrapNone/>
                <wp:docPr id="53" name="Pole tekstowe 53" descr="W 2025 r. w skali roku &#10;w województwie wzrosła liczba rozpoczętych inwestycji mieszkani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AC05" w14:textId="21EFE4D6" w:rsidR="00FF3326" w:rsidRPr="00D616D2" w:rsidRDefault="00FF3326" w:rsidP="00F10BFF">
                            <w:pPr>
                              <w:pStyle w:val="tekstzboku"/>
                              <w:spacing w:after="120"/>
                              <w:rPr>
                                <w:bCs w:val="0"/>
                              </w:rPr>
                            </w:pPr>
                            <w:r>
                              <w:t xml:space="preserve">W 2025 r. w skali roku </w:t>
                            </w:r>
                            <w:r>
                              <w:br/>
                              <w:t xml:space="preserve">w województwie wzrosła liczba </w:t>
                            </w:r>
                            <w:r w:rsidRPr="00283E1D">
                              <w:t>rozpocz</w:t>
                            </w:r>
                            <w:r>
                              <w:t>ętych</w:t>
                            </w:r>
                            <w:r w:rsidRPr="00283E1D">
                              <w:t xml:space="preserve"> inwestycji </w:t>
                            </w:r>
                            <w:r w:rsidR="00F10BFF">
                              <w:br/>
                            </w:r>
                            <w:r w:rsidRPr="00283E1D">
                              <w:t>mieszkaniowych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3D9EB" id="Pole tekstowe 53" o:spid="_x0000_s1032" type="#_x0000_t202" alt="W 2025 r. w skali roku &#10;w województwie wzrosła liczba rozpoczętych inwestycji mieszkaniowych" style="position:absolute;margin-left:8.05pt;margin-top:19.85pt;width:135.8pt;height:66.3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" filled="f" stroked="f">
                <v:textbox style="mso-fit-shape-to-text:t" inset="1mm,1mm,1mm,1mm">
                  <w:txbxContent>
                    <w:p w14:paraId="1B8BAC05" w14:textId="21EFE4D6" w:rsidR="00FF3326" w:rsidRPr="00D616D2" w:rsidRDefault="00FF3326" w:rsidP="00F10BFF">
                      <w:pPr>
                        <w:pStyle w:val="tekstzboku"/>
                        <w:spacing w:after="120"/>
                        <w:rPr>
                          <w:bCs w:val="0"/>
                        </w:rPr>
                      </w:pPr>
                      <w:r>
                        <w:t xml:space="preserve">W 2025 r. w skali roku </w:t>
                      </w:r>
                      <w:r>
                        <w:br/>
                        <w:t xml:space="preserve">w województwie wzrosła liczba </w:t>
                      </w:r>
                      <w:r w:rsidRPr="00283E1D">
                        <w:t>rozpocz</w:t>
                      </w:r>
                      <w:r>
                        <w:t>ętych</w:t>
                      </w:r>
                      <w:r w:rsidRPr="00283E1D">
                        <w:t xml:space="preserve"> inwestycji </w:t>
                      </w:r>
                      <w:r w:rsidR="00F10BFF">
                        <w:br/>
                      </w:r>
                      <w:r w:rsidRPr="00283E1D">
                        <w:t>mieszkaniowych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326" w:rsidRPr="007A0048">
        <w:t>Mieszkania, których budowę rozpoczęto</w:t>
      </w:r>
    </w:p>
    <w:p w14:paraId="03A678DA" w14:textId="32E45062" w:rsidR="00FF3326" w:rsidRDefault="00FF3326" w:rsidP="00FF64C7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2544F1">
        <w:rPr>
          <w:rFonts w:eastAsia="Times New Roman" w:cs="Times New Roman"/>
          <w:szCs w:val="19"/>
          <w:lang w:eastAsia="pl-PL"/>
        </w:rPr>
        <w:t xml:space="preserve">W ciągu minionego roku inwestorzy budownictwa mieszkaniowego zgłosili rozpoczęcie budowy 6 840 </w:t>
      </w:r>
      <w:r w:rsidRPr="002544F1">
        <w:rPr>
          <w:rFonts w:eastAsia="Times New Roman" w:cs="Times New Roman"/>
          <w:noProof/>
          <w:szCs w:val="19"/>
          <w:lang w:eastAsia="pl-PL"/>
        </w:rPr>
        <w:t>mieszkań</w:t>
      </w:r>
      <w:r w:rsidRPr="002544F1">
        <w:rPr>
          <w:rFonts w:eastAsia="Times New Roman" w:cs="Times New Roman"/>
          <w:szCs w:val="19"/>
          <w:lang w:eastAsia="pl-PL"/>
        </w:rPr>
        <w:t xml:space="preserve">, tj. o 14,3% więcej niż w 2024 r. (w kraju spadek o 9,2%). </w:t>
      </w:r>
      <w:r w:rsidRPr="002544F1">
        <w:t>Budowę naj</w:t>
      </w:r>
      <w:r w:rsidRPr="00FF64C7">
        <w:rPr>
          <w:rFonts w:eastAsia="Times New Roman" w:cs="Times New Roman"/>
          <w:noProof/>
          <w:szCs w:val="19"/>
          <w:lang w:eastAsia="pl-PL"/>
        </w:rPr>
        <w:t>większej liczby mieszkań rozpoczęto</w:t>
      </w:r>
      <w:r w:rsidRPr="002544F1">
        <w:rPr>
          <w:rFonts w:eastAsia="Times New Roman" w:cs="Times New Roman"/>
          <w:noProof/>
          <w:szCs w:val="19"/>
          <w:lang w:eastAsia="pl-PL"/>
        </w:rPr>
        <w:t xml:space="preserve"> w powiecie olsztyńskim</w:t>
      </w:r>
      <w:r>
        <w:rPr>
          <w:rFonts w:eastAsia="Times New Roman" w:cs="Times New Roman"/>
          <w:noProof/>
          <w:szCs w:val="19"/>
          <w:lang w:eastAsia="pl-PL"/>
        </w:rPr>
        <w:t>,</w:t>
      </w:r>
      <w:r w:rsidRPr="002544F1">
        <w:rPr>
          <w:rFonts w:eastAsia="Times New Roman" w:cs="Times New Roman"/>
          <w:noProof/>
          <w:szCs w:val="19"/>
          <w:lang w:eastAsia="pl-PL"/>
        </w:rPr>
        <w:t xml:space="preserve"> następnie</w:t>
      </w:r>
      <w:r>
        <w:rPr>
          <w:rFonts w:eastAsia="Times New Roman" w:cs="Times New Roman"/>
          <w:noProof/>
          <w:szCs w:val="19"/>
          <w:lang w:eastAsia="pl-PL"/>
        </w:rPr>
        <w:t xml:space="preserve"> w</w:t>
      </w:r>
      <w:r w:rsidRPr="002544F1">
        <w:rPr>
          <w:rFonts w:eastAsia="Times New Roman" w:cs="Times New Roman"/>
          <w:noProof/>
          <w:szCs w:val="19"/>
          <w:lang w:eastAsia="pl-PL"/>
        </w:rPr>
        <w:t xml:space="preserve"> Olsztynie,</w:t>
      </w:r>
      <w:r w:rsidR="0074579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4579E">
        <w:rPr>
          <w:rFonts w:eastAsia="Times New Roman" w:cs="Times New Roman"/>
          <w:noProof/>
          <w:szCs w:val="19"/>
          <w:lang w:eastAsia="pl-PL"/>
        </w:rPr>
        <w:br/>
      </w:r>
      <w:r w:rsidRPr="002544F1">
        <w:rPr>
          <w:rFonts w:eastAsia="Times New Roman" w:cs="Times New Roman"/>
          <w:noProof/>
          <w:szCs w:val="19"/>
          <w:lang w:eastAsia="pl-PL"/>
        </w:rPr>
        <w:t>a najmniejszej w gołdapskim</w:t>
      </w:r>
      <w:r w:rsidRPr="00916099">
        <w:rPr>
          <w:rFonts w:eastAsia="Times New Roman" w:cs="Times New Roman"/>
          <w:noProof/>
          <w:szCs w:val="19"/>
          <w:lang w:eastAsia="pl-PL"/>
        </w:rPr>
        <w:t xml:space="preserve">. W stosunku do poprzedniego roku wzrost liczby rozpoczętych mieszkań wystąpił w trzynastu powiatach województwa, największy w lidzbarskim (ponad </w:t>
      </w:r>
      <w:r w:rsidR="0074579E">
        <w:rPr>
          <w:rFonts w:eastAsia="Times New Roman" w:cs="Times New Roman"/>
          <w:noProof/>
          <w:szCs w:val="19"/>
          <w:lang w:eastAsia="pl-PL"/>
        </w:rPr>
        <w:br/>
      </w:r>
      <w:r w:rsidRPr="00916099">
        <w:rPr>
          <w:rFonts w:eastAsia="Times New Roman" w:cs="Times New Roman"/>
          <w:noProof/>
          <w:szCs w:val="19"/>
          <w:lang w:eastAsia="pl-PL"/>
        </w:rPr>
        <w:t>3-krotny). Spadek liczby rozpoczętych mieszkań odnotowano w ośmiu powiatach, największy w braniewskim (prawie o połowę mniej).</w:t>
      </w:r>
    </w:p>
    <w:p w14:paraId="2476EFB4" w14:textId="5BE9666C" w:rsidR="00FF3326" w:rsidRPr="005D7081" w:rsidRDefault="00FF3326" w:rsidP="001F7D94">
      <w:pPr>
        <w:pStyle w:val="Tytupodrozdziau"/>
        <w:spacing w:before="360"/>
        <w:rPr>
          <w:noProof/>
        </w:rPr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0D7DAB9" wp14:editId="1141BE14">
                <wp:simplePos x="0" y="0"/>
                <wp:positionH relativeFrom="rightMargin">
                  <wp:posOffset>101600</wp:posOffset>
                </wp:positionH>
                <wp:positionV relativeFrom="paragraph">
                  <wp:posOffset>252095</wp:posOffset>
                </wp:positionV>
                <wp:extent cx="1724400" cy="842400"/>
                <wp:effectExtent l="0" t="0" r="9525" b="0"/>
                <wp:wrapNone/>
                <wp:docPr id="52" name="Pole tekstowe 52" descr="Spadła liczba mieszkań, na budowę których wydano pozwolenia lub dokonano zgłoszeń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35E4D" w14:textId="77777777" w:rsidR="00FF3326" w:rsidRPr="00D616D2" w:rsidRDefault="00FF3326" w:rsidP="00F10BFF">
                            <w:pPr>
                              <w:pStyle w:val="tekstzboku"/>
                              <w:spacing w:after="120"/>
                              <w:rPr>
                                <w:bCs w:val="0"/>
                              </w:rPr>
                            </w:pPr>
                            <w:r>
                              <w:t>Spadła liczba mieszkań, na budowę których wydano pozwolenia lub dokonano zgłoszeń z projektem budowlanym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7DAB9" id="Pole tekstowe 52" o:spid="_x0000_s1033" type="#_x0000_t202" alt="Spadła liczba mieszkań, na budowę których wydano pozwolenia lub dokonano zgłoszeń z projektem budowlanym" style="position:absolute;margin-left:8pt;margin-top:19.85pt;width:135.8pt;height:66.3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" filled="f" stroked="f">
                <v:textbox style="mso-fit-shape-to-text:t" inset="1mm,1mm,1mm,1mm">
                  <w:txbxContent>
                    <w:p w14:paraId="01035E4D" w14:textId="77777777" w:rsidR="00FF3326" w:rsidRPr="00D616D2" w:rsidRDefault="00FF3326" w:rsidP="00F10BFF">
                      <w:pPr>
                        <w:pStyle w:val="tekstzboku"/>
                        <w:spacing w:after="120"/>
                        <w:rPr>
                          <w:bCs w:val="0"/>
                        </w:rPr>
                      </w:pPr>
                      <w:r>
                        <w:t>Spadła liczba mieszkań, na budowę których wydano pozwolenia lub dokonano zgłoszeń z projektem budowlanym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7081">
        <w:rPr>
          <w:noProof/>
        </w:rPr>
        <w:t>Pozwolenia na budowę lub dokonanie zgłosze</w:t>
      </w:r>
      <w:r>
        <w:rPr>
          <w:noProof/>
        </w:rPr>
        <w:t>ń</w:t>
      </w:r>
      <w:r w:rsidRPr="005D7081">
        <w:rPr>
          <w:noProof/>
        </w:rPr>
        <w:t xml:space="preserve"> z projektem budowlanym</w:t>
      </w:r>
    </w:p>
    <w:p w14:paraId="01D6A230" w14:textId="459D6E6F" w:rsidR="00FF3326" w:rsidRDefault="00FF3326" w:rsidP="00FF64C7">
      <w:pPr>
        <w:tabs>
          <w:tab w:val="right" w:pos="9356"/>
        </w:tabs>
        <w:spacing w:after="1200" w:line="288" w:lineRule="auto"/>
        <w:rPr>
          <w:rFonts w:eastAsia="Times New Roman" w:cs="Times New Roman"/>
          <w:noProof/>
          <w:szCs w:val="19"/>
          <w:lang w:eastAsia="pl-PL"/>
        </w:rPr>
      </w:pPr>
      <w:r w:rsidRPr="00C043D6">
        <w:rPr>
          <w:rFonts w:eastAsia="Times New Roman" w:cs="Times New Roman"/>
          <w:noProof/>
          <w:szCs w:val="19"/>
          <w:lang w:eastAsia="pl-PL"/>
        </w:rPr>
        <w:t xml:space="preserve">W 2025 r. wydano pozwolenia na budowę lub dokonano zgłoszeń z projektem budowlanym 7 930 </w:t>
      </w:r>
      <w:r w:rsidRPr="00C043D6">
        <w:rPr>
          <w:rFonts w:eastAsia="Times New Roman" w:cs="Times New Roman"/>
          <w:szCs w:val="19"/>
          <w:lang w:eastAsia="pl-PL"/>
        </w:rPr>
        <w:t>mieszkań, tj. o 9,1% mniej niż w 2024 r. (w kraju spadek o 8,7%).</w:t>
      </w:r>
      <w:r w:rsidRPr="00C043D6">
        <w:rPr>
          <w:rFonts w:eastAsia="Times New Roman" w:cs="Times New Roman"/>
          <w:noProof/>
          <w:szCs w:val="19"/>
          <w:lang w:eastAsia="pl-PL"/>
        </w:rPr>
        <w:t xml:space="preserve"> Najwięcej pozwoleń na budowę mieszkań wydano w powiecie olsztyńskim, a najmniej w gołdapskim. W stosunku do poprzedniego roku spadek liczby wydanych pozwoleń wystąpił w trzynastu powiatach województwa. Największy (o ponad połowę mniej) odnotowano w powiecie oleckim i Elblągu. Wzrost liczby wydanych pozwoleń odnotowano w ośmniu powiatach. Największy dotyczył powiatu kętrzyńskiego (prawie 3,5-krotny</w:t>
      </w:r>
      <w:r w:rsidR="00820BFF">
        <w:rPr>
          <w:rFonts w:eastAsia="Times New Roman" w:cs="Times New Roman"/>
          <w:noProof/>
          <w:szCs w:val="19"/>
          <w:lang w:eastAsia="pl-PL"/>
        </w:rPr>
        <w:t xml:space="preserve"> wzrost</w:t>
      </w:r>
      <w:r w:rsidRPr="00C043D6">
        <w:rPr>
          <w:rFonts w:eastAsia="Times New Roman" w:cs="Times New Roman"/>
          <w:noProof/>
          <w:szCs w:val="19"/>
          <w:lang w:eastAsia="pl-PL"/>
        </w:rPr>
        <w:t>)</w:t>
      </w:r>
      <w:r w:rsidR="00E1635E">
        <w:rPr>
          <w:rFonts w:eastAsia="Times New Roman" w:cs="Times New Roman"/>
          <w:noProof/>
          <w:szCs w:val="19"/>
          <w:lang w:eastAsia="pl-PL"/>
        </w:rPr>
        <w:t>, następnie</w:t>
      </w:r>
      <w:r w:rsidRPr="00C043D6">
        <w:rPr>
          <w:rFonts w:eastAsia="Times New Roman" w:cs="Times New Roman"/>
          <w:noProof/>
          <w:szCs w:val="19"/>
          <w:lang w:eastAsia="pl-PL"/>
        </w:rPr>
        <w:t xml:space="preserve"> elbląskiego (ponad 2,5-krotny</w:t>
      </w:r>
      <w:r w:rsidR="00E1635E">
        <w:rPr>
          <w:rFonts w:eastAsia="Times New Roman" w:cs="Times New Roman"/>
          <w:noProof/>
          <w:szCs w:val="19"/>
          <w:lang w:eastAsia="pl-PL"/>
        </w:rPr>
        <w:t xml:space="preserve"> wzrost</w:t>
      </w:r>
      <w:r w:rsidRPr="00C043D6">
        <w:rPr>
          <w:rFonts w:eastAsia="Times New Roman" w:cs="Times New Roman"/>
          <w:noProof/>
          <w:szCs w:val="19"/>
          <w:lang w:eastAsia="pl-PL"/>
        </w:rPr>
        <w:t>).</w:t>
      </w:r>
    </w:p>
    <w:p w14:paraId="39DEAFC0" w14:textId="77777777" w:rsidR="009C0DD0" w:rsidRPr="00F8783F" w:rsidRDefault="009C0DD0" w:rsidP="009C0DD0">
      <w:pPr>
        <w:autoSpaceDE w:val="0"/>
        <w:autoSpaceDN w:val="0"/>
        <w:adjustRightInd w:val="0"/>
        <w:spacing w:before="840" w:line="288" w:lineRule="auto"/>
        <w:rPr>
          <w:rFonts w:cs="Segoe UI"/>
          <w:szCs w:val="19"/>
        </w:rPr>
      </w:pPr>
      <w:r w:rsidRPr="00F8783F">
        <w:rPr>
          <w:rFonts w:cs="Segoe UI"/>
          <w:szCs w:val="19"/>
        </w:rPr>
        <w:t>Tablice Excel:</w:t>
      </w:r>
    </w:p>
    <w:p w14:paraId="2F091BF6" w14:textId="51EB80A3" w:rsidR="009C0DD0" w:rsidRPr="002C70BE" w:rsidRDefault="00786F70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hyperlink r:id="rId14" w:anchor="'1.'!A1" w:history="1"/>
      <w:r w:rsidR="009C0DD0">
        <w:t>Mieszkania oddane do użytkowania według form budownictwa w 2025 r.</w:t>
      </w:r>
    </w:p>
    <w:p w14:paraId="0B828396" w14:textId="1FE99A66" w:rsidR="009C0DD0" w:rsidRPr="006E4C85" w:rsidRDefault="009C0DD0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>Mieszkania oddane do użytkowania według</w:t>
      </w:r>
      <w:r w:rsidRPr="008969A5">
        <w:rPr>
          <w:rFonts w:eastAsia="Times New Roman" w:cs="Arial CE"/>
          <w:szCs w:val="19"/>
          <w:lang w:eastAsia="pl-PL"/>
        </w:rPr>
        <w:t xml:space="preserve"> </w:t>
      </w:r>
      <w:r>
        <w:rPr>
          <w:rFonts w:eastAsia="Times New Roman" w:cs="Arial CE"/>
          <w:szCs w:val="19"/>
          <w:lang w:eastAsia="pl-PL"/>
        </w:rPr>
        <w:t xml:space="preserve">podregionów, powiatów i gmin </w:t>
      </w:r>
      <w:r w:rsidRPr="008969A5">
        <w:rPr>
          <w:rFonts w:eastAsia="Times New Roman" w:cs="Arial CE"/>
          <w:szCs w:val="19"/>
          <w:lang w:eastAsia="pl-PL"/>
        </w:rPr>
        <w:t>w 202</w:t>
      </w:r>
      <w:r>
        <w:rPr>
          <w:rFonts w:eastAsia="Times New Roman" w:cs="Arial CE"/>
          <w:szCs w:val="19"/>
          <w:lang w:eastAsia="pl-PL"/>
        </w:rPr>
        <w:t>5</w:t>
      </w:r>
      <w:r w:rsidRPr="008969A5">
        <w:rPr>
          <w:rFonts w:eastAsia="Times New Roman" w:cs="Arial CE"/>
          <w:szCs w:val="19"/>
          <w:lang w:eastAsia="pl-PL"/>
        </w:rPr>
        <w:t xml:space="preserve"> r</w:t>
      </w:r>
      <w:r w:rsidRPr="00F8783F">
        <w:rPr>
          <w:rFonts w:eastAsia="Times New Roman" w:cs="Arial CE"/>
          <w:szCs w:val="19"/>
          <w:lang w:eastAsia="pl-PL"/>
        </w:rPr>
        <w:t>.</w:t>
      </w:r>
    </w:p>
    <w:p w14:paraId="5FD5059B" w14:textId="473BFFFF" w:rsidR="006E4C85" w:rsidRPr="002C70BE" w:rsidRDefault="006E4C85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>Mieszkania oddane do użytkowania w nowych budynkach mieszkalnych według</w:t>
      </w:r>
      <w:r w:rsidRPr="008969A5">
        <w:rPr>
          <w:rFonts w:eastAsia="Times New Roman" w:cs="Arial CE"/>
          <w:szCs w:val="19"/>
          <w:lang w:eastAsia="pl-PL"/>
        </w:rPr>
        <w:t xml:space="preserve"> </w:t>
      </w:r>
      <w:r>
        <w:rPr>
          <w:rFonts w:eastAsia="Times New Roman" w:cs="Arial CE"/>
          <w:szCs w:val="19"/>
          <w:lang w:eastAsia="pl-PL"/>
        </w:rPr>
        <w:t>podregionów i powiatów w 2025 r.</w:t>
      </w:r>
    </w:p>
    <w:p w14:paraId="28FED574" w14:textId="72BE0D2C" w:rsidR="009C0DD0" w:rsidRPr="002C70BE" w:rsidRDefault="009C0DD0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rPr>
          <w:rFonts w:eastAsia="Times New Roman" w:cs="Arial"/>
          <w:szCs w:val="19"/>
          <w:lang w:eastAsia="pl-PL"/>
        </w:rPr>
        <w:t>Wyposażenie mieszkań oddanych do użytkowania</w:t>
      </w:r>
      <w:r w:rsidR="002D5088">
        <w:rPr>
          <w:rFonts w:eastAsia="Times New Roman" w:cs="Arial"/>
          <w:szCs w:val="19"/>
          <w:lang w:eastAsia="pl-PL"/>
        </w:rPr>
        <w:t xml:space="preserve"> </w:t>
      </w:r>
      <w:r w:rsidR="002D5088">
        <w:t>według</w:t>
      </w:r>
      <w:r w:rsidR="002D5088" w:rsidRPr="008969A5">
        <w:rPr>
          <w:rFonts w:eastAsia="Times New Roman" w:cs="Arial CE"/>
          <w:szCs w:val="19"/>
          <w:lang w:eastAsia="pl-PL"/>
        </w:rPr>
        <w:t xml:space="preserve"> </w:t>
      </w:r>
      <w:r w:rsidR="002D5088">
        <w:rPr>
          <w:rFonts w:eastAsia="Times New Roman" w:cs="Arial CE"/>
          <w:szCs w:val="19"/>
          <w:lang w:eastAsia="pl-PL"/>
        </w:rPr>
        <w:t>podregionów i powiatów w 2025 r.</w:t>
      </w:r>
    </w:p>
    <w:p w14:paraId="09A255A4" w14:textId="32F08DDE" w:rsidR="002D5088" w:rsidRPr="002D5088" w:rsidRDefault="002D5088" w:rsidP="00C0770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>Wybrane wskaźniki dotyczące mieszkań oddanych do użytkowania</w:t>
      </w:r>
      <w:r w:rsidR="009C0DD0" w:rsidRPr="008969A5">
        <w:t xml:space="preserve"> </w:t>
      </w:r>
      <w:r>
        <w:t>według</w:t>
      </w:r>
      <w:r w:rsidRPr="008969A5">
        <w:rPr>
          <w:rFonts w:eastAsia="Times New Roman" w:cs="Arial CE"/>
          <w:szCs w:val="19"/>
          <w:lang w:eastAsia="pl-PL"/>
        </w:rPr>
        <w:t xml:space="preserve"> </w:t>
      </w:r>
      <w:r>
        <w:rPr>
          <w:rFonts w:eastAsia="Times New Roman" w:cs="Arial CE"/>
          <w:szCs w:val="19"/>
          <w:lang w:eastAsia="pl-PL"/>
        </w:rPr>
        <w:t>podregionów i powiatów w 2025 r.</w:t>
      </w:r>
    </w:p>
    <w:p w14:paraId="2ED34B8A" w14:textId="09DA92F9" w:rsidR="009C0DD0" w:rsidRPr="002D5088" w:rsidRDefault="002D5088" w:rsidP="00C0770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>Mieszkania oddane do użytkowania</w:t>
      </w:r>
      <w:r w:rsidRPr="002D5088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 województwie warmińsko-mazurskim na tle kraju i</w:t>
      </w:r>
      <w:r w:rsidR="006E4C85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innych województw</w:t>
      </w:r>
      <w:r w:rsidR="009C0DD0" w:rsidRPr="002D5088">
        <w:rPr>
          <w:rFonts w:eastAsia="Times New Roman" w:cs="Arial"/>
          <w:szCs w:val="19"/>
          <w:lang w:eastAsia="pl-PL"/>
        </w:rPr>
        <w:t xml:space="preserve"> w 2025 r.</w:t>
      </w:r>
    </w:p>
    <w:p w14:paraId="7B05C10D" w14:textId="1686C3EB" w:rsidR="009C0DD0" w:rsidRPr="002C70BE" w:rsidRDefault="002D5088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>Pozwolenia wydane na budowę mieszkań według</w:t>
      </w:r>
      <w:r w:rsidRPr="008969A5">
        <w:rPr>
          <w:rFonts w:eastAsia="Times New Roman" w:cs="Arial CE"/>
          <w:szCs w:val="19"/>
          <w:lang w:eastAsia="pl-PL"/>
        </w:rPr>
        <w:t xml:space="preserve"> </w:t>
      </w:r>
      <w:r>
        <w:rPr>
          <w:rFonts w:eastAsia="Times New Roman" w:cs="Arial CE"/>
          <w:szCs w:val="19"/>
          <w:lang w:eastAsia="pl-PL"/>
        </w:rPr>
        <w:t>podregionów i powiatów w 2025 r.</w:t>
      </w:r>
    </w:p>
    <w:p w14:paraId="26CBFA59" w14:textId="63EAAE53" w:rsidR="009C0DD0" w:rsidRPr="002C70BE" w:rsidRDefault="002D5088" w:rsidP="009C0D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357" w:hanging="357"/>
        <w:rPr>
          <w:rFonts w:cs="Segoe UI"/>
          <w:szCs w:val="19"/>
        </w:rPr>
      </w:pPr>
      <w:r>
        <w:t xml:space="preserve">Mieszkania, których budowę rozpoczęto według form budownictwa oraz </w:t>
      </w:r>
      <w:r>
        <w:rPr>
          <w:rFonts w:eastAsia="Times New Roman" w:cs="Arial CE"/>
          <w:szCs w:val="19"/>
          <w:lang w:eastAsia="pl-PL"/>
        </w:rPr>
        <w:t>podregionów i powiatów w 2025 r.</w:t>
      </w:r>
    </w:p>
    <w:p w14:paraId="2218BE17" w14:textId="3DDD55E8" w:rsidR="00FF3326" w:rsidRPr="00CB1DD9" w:rsidRDefault="00FF3326" w:rsidP="00F10BFF">
      <w:pPr>
        <w:spacing w:before="360" w:line="288" w:lineRule="auto"/>
        <w:rPr>
          <w:sz w:val="16"/>
          <w:szCs w:val="16"/>
        </w:rPr>
        <w:sectPr w:rsidR="00FF3326" w:rsidRPr="00CB1DD9" w:rsidSect="0036711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</w:t>
      </w:r>
      <w:r w:rsidR="009B5602">
        <w:t xml:space="preserve"> </w:t>
      </w:r>
      <w:r>
        <w:t>danych opublikowanych przez GUS prosimy o zamieszczenie informacji: „Opracowanie własne na podstawie danych GUS”.</w:t>
      </w:r>
    </w:p>
    <w:tbl>
      <w:tblPr>
        <w:tblStyle w:val="Tabela-Siatka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  <w:gridCol w:w="4927"/>
      </w:tblGrid>
      <w:tr w:rsidR="00DE2400" w14:paraId="196D0BDA" w14:textId="77777777" w:rsidTr="00F10BFF">
        <w:trPr>
          <w:trHeight w:val="1626"/>
        </w:trPr>
        <w:tc>
          <w:tcPr>
            <w:tcW w:w="5205" w:type="dxa"/>
          </w:tcPr>
          <w:p w14:paraId="05DA311F" w14:textId="43367630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A5DD871" w:rsidR="00DE2400" w:rsidRPr="008925F0" w:rsidRDefault="00D60BDE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41A1AE38" w14:textId="5D5685DB" w:rsidR="00DE2400" w:rsidRPr="00935D17" w:rsidRDefault="00D60BDE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Pr="00DD7884">
              <w:rPr>
                <w:rFonts w:cs="Arial"/>
                <w:b/>
                <w:color w:val="000000" w:themeColor="text1"/>
                <w:sz w:val="20"/>
                <w:szCs w:val="28"/>
              </w:rPr>
              <w:t>Mar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ek</w:t>
            </w:r>
            <w:r w:rsidRPr="00DD7884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5425F0B4" w14:textId="531BD259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0B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89 524</w:t>
            </w:r>
            <w:r w:rsidR="00D60BDE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60B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D60BDE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</w:t>
            </w:r>
            <w:r w:rsidR="00D60B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</w:p>
        </w:tc>
        <w:tc>
          <w:tcPr>
            <w:tcW w:w="4927" w:type="dxa"/>
          </w:tcPr>
          <w:p w14:paraId="4E8FFA16" w14:textId="15870131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D60BDE">
              <w:rPr>
                <w:rFonts w:cs="Arial"/>
                <w:b/>
                <w:sz w:val="20"/>
              </w:rPr>
              <w:t>Warmińsko-Mazurski Ośrodek Badań Regionalnych</w:t>
            </w:r>
          </w:p>
          <w:p w14:paraId="047A0FE3" w14:textId="427A20EB" w:rsidR="00DE2400" w:rsidRPr="004A1D19" w:rsidRDefault="0093615A" w:rsidP="00935D17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Informatorium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Statystyczne</w:t>
            </w:r>
          </w:p>
          <w:p w14:paraId="59C02E89" w14:textId="760E114B" w:rsidR="00DE2400" w:rsidRPr="00935D17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0BDE"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89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524 36 16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,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89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524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36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15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,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89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524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36</w:t>
            </w:r>
            <w:r w:rsidR="00D60BDE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60BDE" w:rsidRPr="006A2133">
              <w:rPr>
                <w:rFonts w:ascii="Fira Sans" w:hAnsi="Fira Sans" w:cs="Arial"/>
                <w:color w:val="auto"/>
                <w:sz w:val="20"/>
                <w:lang w:val="fi-FI"/>
              </w:rPr>
              <w:t>63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:rsidRPr="000067AE" w14:paraId="28647E7C" w14:textId="77777777" w:rsidTr="00F10BFF">
        <w:trPr>
          <w:trHeight w:val="418"/>
        </w:trPr>
        <w:tc>
          <w:tcPr>
            <w:tcW w:w="5205" w:type="dxa"/>
            <w:vMerge w:val="restart"/>
          </w:tcPr>
          <w:p w14:paraId="076C640B" w14:textId="588FAA22" w:rsidR="003E76F6" w:rsidRPr="00C91687" w:rsidRDefault="00D60BDE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  <w:r>
              <w:rPr>
                <w:b/>
                <w:sz w:val="20"/>
              </w:rPr>
              <w:br/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Olsztynie</w:t>
            </w:r>
          </w:p>
          <w:p w14:paraId="63AFA2C8" w14:textId="5D3543B5" w:rsidR="00B9084B" w:rsidRPr="00974789" w:rsidRDefault="00B9084B" w:rsidP="00974789">
            <w:pPr>
              <w:spacing w:before="0" w:after="0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 w:rsidR="00D60BDE" w:rsidRPr="000175BC">
              <w:rPr>
                <w:sz w:val="20"/>
                <w:lang w:val="en-US"/>
              </w:rPr>
              <w:t>89 524 36 14</w:t>
            </w:r>
          </w:p>
          <w:p w14:paraId="07C73DA1" w14:textId="4FC1CE1F" w:rsidR="003E76F6" w:rsidRPr="00974789" w:rsidRDefault="003E76F6" w:rsidP="003E76F6">
            <w:pPr>
              <w:rPr>
                <w:sz w:val="18"/>
                <w:lang w:val="en-US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 w:rsidR="00D60BDE">
              <w:rPr>
                <w:sz w:val="20"/>
                <w:lang w:val="en-US"/>
              </w:rPr>
              <w:t xml:space="preserve"> </w:t>
            </w:r>
            <w:hyperlink r:id="rId19" w:history="1">
              <w:r w:rsidR="00D60BDE" w:rsidRPr="000175B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="00D60BDE" w:rsidRPr="000175BC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1162FAA" w:rsidR="003E76F6" w:rsidRPr="00B533AF" w:rsidRDefault="003E76F6" w:rsidP="003E76F6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internetowej Urzędu Statystycznego w Olsztynie" w:history="1">
              <w:r w:rsidR="00B533AF" w:rsidRPr="000175BC">
                <w:rPr>
                  <w:rStyle w:val="Hipercze"/>
                  <w:color w:val="001D77"/>
                  <w:sz w:val="20"/>
                  <w:lang w:val="en-US"/>
                </w:rPr>
                <w:t>olsztyn.new.stat.gov.pl</w:t>
              </w:r>
            </w:hyperlink>
          </w:p>
        </w:tc>
      </w:tr>
      <w:tr w:rsidR="003E76F6" w14:paraId="36A99721" w14:textId="77777777" w:rsidTr="00F10BFF">
        <w:trPr>
          <w:trHeight w:val="418"/>
        </w:trPr>
        <w:tc>
          <w:tcPr>
            <w:tcW w:w="5205" w:type="dxa"/>
            <w:vMerge/>
          </w:tcPr>
          <w:p w14:paraId="3255344A" w14:textId="77777777" w:rsidR="003E76F6" w:rsidRPr="00B533AF" w:rsidRDefault="003E76F6" w:rsidP="003E76F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560DA6E1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07E7A6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erwisu X Urzędu Statystycznego w Olsztynie" w:history="1">
              <w:r w:rsidR="00B533AF" w:rsidRPr="008031D9">
                <w:rPr>
                  <w:rStyle w:val="username"/>
                  <w:color w:val="001D77"/>
                  <w:u w:val="single"/>
                </w:rPr>
                <w:t>@</w:t>
              </w:r>
              <w:proofErr w:type="spellStart"/>
              <w:r w:rsidR="00B533AF" w:rsidRPr="008031D9">
                <w:rPr>
                  <w:rStyle w:val="username"/>
                  <w:color w:val="001D77"/>
                  <w:u w:val="single"/>
                </w:rPr>
                <w:t>Olsztyn_STAT</w:t>
              </w:r>
              <w:proofErr w:type="spellEnd"/>
            </w:hyperlink>
          </w:p>
        </w:tc>
      </w:tr>
      <w:tr w:rsidR="003E76F6" w14:paraId="549C3B1C" w14:textId="77777777" w:rsidTr="00F10BFF">
        <w:trPr>
          <w:trHeight w:val="476"/>
        </w:trPr>
        <w:tc>
          <w:tcPr>
            <w:tcW w:w="5205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26799B3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82725A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 Urzędu Statystycznego w Olsztynie" w:history="1">
              <w:r w:rsidR="00B533AF" w:rsidRPr="008031D9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</w:t>
              </w:r>
              <w:proofErr w:type="spellStart"/>
              <w:r w:rsidR="00B533AF" w:rsidRPr="008031D9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  <w:tr w:rsidR="003E76F6" w14:paraId="58B7A5A2" w14:textId="77777777" w:rsidTr="00F10BFF">
        <w:trPr>
          <w:trHeight w:val="953"/>
        </w:trPr>
        <w:tc>
          <w:tcPr>
            <w:tcW w:w="5205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22E9B5F" w:rsidR="003E76F6" w:rsidRPr="003D5F42" w:rsidRDefault="003E76F6" w:rsidP="00ED5BC9">
            <w:pPr>
              <w:rPr>
                <w:sz w:val="20"/>
              </w:rPr>
            </w:pPr>
          </w:p>
        </w:tc>
      </w:tr>
      <w:tr w:rsidR="00DE2400" w:rsidRPr="003B4AFA" w14:paraId="385E56CC" w14:textId="77777777" w:rsidTr="00F10BFF">
        <w:trPr>
          <w:trHeight w:val="4114"/>
        </w:trPr>
        <w:tc>
          <w:tcPr>
            <w:tcW w:w="10132" w:type="dxa"/>
            <w:gridSpan w:val="2"/>
            <w:shd w:val="clear" w:color="auto" w:fill="D9D9D9" w:themeFill="background1" w:themeFillShade="D9"/>
          </w:tcPr>
          <w:p w14:paraId="19EF49D7" w14:textId="77777777" w:rsidR="003B4AFA" w:rsidRPr="00E6502D" w:rsidRDefault="003B4AFA" w:rsidP="003B4AFA">
            <w:pPr>
              <w:rPr>
                <w:rStyle w:val="Hipercze"/>
                <w:rFonts w:cstheme="minorBidi"/>
                <w:b/>
                <w:color w:val="001D77"/>
                <w:szCs w:val="19"/>
              </w:rPr>
            </w:pPr>
            <w:r w:rsidRPr="001E2162">
              <w:rPr>
                <w:b/>
                <w:szCs w:val="19"/>
              </w:rPr>
              <w:t>Powiązane opracowania</w:t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"https://publikacje.new.stat.gov.pl/portal-publikacje/biuletyn-statystyczny-wojewodztwa-warminsko-mazurskiego-1-kwartal-2026-r" \o "Link do opracowania Biuletyn statystyczny województwa warmińsko-mazurskiego – 1 kwartał 2026 r."</w:instrText>
            </w:r>
            <w:r w:rsidRPr="00E6502D">
              <w:rPr>
                <w:color w:val="001D77"/>
                <w:szCs w:val="19"/>
              </w:rPr>
              <w:fldChar w:fldCharType="separate"/>
            </w:r>
          </w:p>
          <w:p w14:paraId="0BF08EB5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Biuletyn statystyczny województwa warmińsko-mazurskiego – 1 kwartał 2026 r.</w:t>
            </w:r>
          </w:p>
          <w:p w14:paraId="269F61D0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"https://publikacje.new.stat.gov.pl/portal-publikacje/raport-o-sytuacji-spoleczno-gospodarczej-wojewodztwa-warminsko-mazurskiego-2026" \o "Link do opracowania Raport o sytuacji społeczno-gospodarczej województwa warmińsko-mazurskiego 2026"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Raport o sytuacji społeczno-gospodarczej województwa warmińsko-mazurskiego 2026</w:t>
            </w:r>
          </w:p>
          <w:p w14:paraId="4B783AE9" w14:textId="18641233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="007E656C">
              <w:rPr>
                <w:color w:val="001D77"/>
                <w:szCs w:val="19"/>
              </w:rPr>
              <w:instrText>HYPERLINK "https://publikacje.new.stat.gov.pl/portal-publikacje/wojewodztwo-warminsko-mazurskie-w-liczbach-2025" \o "Link do opracowania Województwo warmińsko-mazurskie w liczbach 2025"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Województwo warmińsko-mazurskie w liczbach 2025</w:t>
            </w:r>
          </w:p>
          <w:p w14:paraId="5E78C805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"https://publikacje.new.stat.gov.pl/portal-publikacje/efekty-dzialalnosci-budowlanej-w-2025-r" \o "Link do opracowania Efekty działalności budowlanej w 2025 r."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Efekty działalności budowlanej w 2025 r.</w:t>
            </w:r>
          </w:p>
          <w:p w14:paraId="5A9E5DAD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"https://publikacje.new.stat.gov.pl/portal-publikacje/atlas-statystyczny-wojewodztwa-warminsko-mazurskiego-spoleczenstwo-jakosc-zycia-przestrzen" \o "Link do opracowania Atlas statystyczny województwa warmińsko-mazurskiego. Społeczeństwo – Jakość życia – Przestrzeń"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Atlas statystyczny województwa warmińsko-mazurskiego. Społeczeństwo – Jakość życia – Przestrzeń</w:t>
            </w:r>
          </w:p>
          <w:p w14:paraId="087CAB57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"https://publikacje.new.stat.gov.pl/portal-publikacje/warunki-zycia-ludnosci-w-wojewodztwie-warminsko-mazurskim-w-latach-2022-2024" \o "Link do opracowania Warunki życia ludności w województwie warmińsko-mazurskim w latach 2022–2024"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Warunki życia ludności w województwie warmińsko-mazurskim w latach 2022–2024</w:t>
            </w:r>
          </w:p>
          <w:p w14:paraId="31C5D4E4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E6502D">
              <w:rPr>
                <w:color w:val="001D77"/>
                <w:szCs w:val="19"/>
              </w:rPr>
              <w:fldChar w:fldCharType="begin"/>
            </w:r>
            <w:r w:rsidRPr="00E6502D">
              <w:rPr>
                <w:color w:val="001D77"/>
                <w:szCs w:val="19"/>
              </w:rPr>
              <w:instrText>HYPERLINK "https://publikacje.new.stat.gov.pl/portal-publikacje/gospodarka-mieszkaniowa-w-wojewodztwie-warminsko-mazurskim-w-latach-2019-2022" \o "Link do opracowania Gospodarka mieszkaniowa w województwie warmińsko-mazurskim w latach 2019–2022"</w:instrText>
            </w:r>
            <w:r w:rsidRPr="00E6502D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Gospodarka mieszkaniowa w województwie warmińsko-mazurskim w latach 2019–2022</w:t>
            </w:r>
          </w:p>
          <w:p w14:paraId="0D84EFB8" w14:textId="77777777" w:rsidR="003B4AFA" w:rsidRPr="00E6502D" w:rsidRDefault="003B4AFA" w:rsidP="003B4AF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E6502D">
              <w:rPr>
                <w:color w:val="001D77"/>
                <w:szCs w:val="19"/>
              </w:rPr>
              <w:fldChar w:fldCharType="end"/>
            </w:r>
            <w:r w:rsidRPr="001E2162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"https://publikacje.new.stat.gov.pl/portal-publikacje/warunki-mieszkaniowe-w-wojewodztwie-warminsko-mazurskim-w-swietle-narodowego-spisu-powszechnego-ludnosci-i-mieszkan-2021" \o "Link do opracowania Warunki mieszkaniowe w województwie warmińsko-mazurskim w świetle Narodowego Spisu Powszechnego Ludności i Mieszkań 2021"</w:instrText>
            </w:r>
            <w:r w:rsidRPr="001E2162">
              <w:rPr>
                <w:color w:val="001D77"/>
                <w:szCs w:val="19"/>
              </w:rPr>
              <w:fldChar w:fldCharType="separate"/>
            </w:r>
            <w:r w:rsidRPr="00E6502D">
              <w:rPr>
                <w:rStyle w:val="Hipercze"/>
                <w:rFonts w:cstheme="minorBidi"/>
                <w:color w:val="001D77"/>
                <w:szCs w:val="19"/>
              </w:rPr>
              <w:t>Warunki mieszkaniowe w województwie warmińsko-mazurskim w świetle Narodowego Spisu Powszechnego Ludności i Mieszkań 2021</w:t>
            </w:r>
          </w:p>
          <w:p w14:paraId="3FED24DC" w14:textId="77777777" w:rsidR="003B4AFA" w:rsidRPr="001E2162" w:rsidRDefault="003B4AFA" w:rsidP="003B4AFA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1E2162">
              <w:rPr>
                <w:color w:val="001D77"/>
                <w:szCs w:val="19"/>
              </w:rPr>
              <w:fldChar w:fldCharType="end"/>
            </w:r>
            <w:r w:rsidRPr="001E2162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7ABDC8C" w14:textId="77777777" w:rsidR="003B4AFA" w:rsidRPr="00E6502D" w:rsidRDefault="00786F70" w:rsidP="003B4AFA">
            <w:pPr>
              <w:rPr>
                <w:b/>
                <w:color w:val="001D77"/>
                <w:szCs w:val="19"/>
              </w:rPr>
            </w:pPr>
            <w:hyperlink r:id="rId26" w:tooltip="Link do bazy danych Bank Danych Lokalnych" w:history="1">
              <w:r w:rsidR="003B4AFA" w:rsidRPr="00E6502D">
                <w:rPr>
                  <w:rStyle w:val="Hipercze"/>
                  <w:rFonts w:cstheme="minorBidi"/>
                  <w:color w:val="001D77"/>
                  <w:szCs w:val="19"/>
                </w:rPr>
                <w:t>Bank Danych Lokalnych</w:t>
              </w:r>
            </w:hyperlink>
          </w:p>
          <w:p w14:paraId="6738AB6B" w14:textId="77777777" w:rsidR="003B4AFA" w:rsidRPr="001E2162" w:rsidRDefault="003B4AFA" w:rsidP="003B4AFA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1E2162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59EB7117" w14:textId="5813BFA0" w:rsidR="00DE2400" w:rsidRPr="003B4AFA" w:rsidRDefault="00786F70" w:rsidP="003B4AFA">
            <w:pPr>
              <w:rPr>
                <w:b/>
                <w:color w:val="000000" w:themeColor="text1"/>
                <w:szCs w:val="24"/>
              </w:rPr>
            </w:pPr>
            <w:hyperlink r:id="rId27" w:tooltip="Link do ważniejszych pojęć stosowanych w statystyce publicznej – Działalność budowlana" w:history="1">
              <w:r w:rsidR="003B4AFA" w:rsidRPr="00E6502D">
                <w:rPr>
                  <w:rStyle w:val="Hipercze"/>
                  <w:rFonts w:cstheme="minorBidi"/>
                  <w:color w:val="001D77"/>
                  <w:szCs w:val="19"/>
                </w:rPr>
                <w:t>Działalność budowlana</w:t>
              </w:r>
            </w:hyperlink>
          </w:p>
        </w:tc>
      </w:tr>
    </w:tbl>
    <w:p w14:paraId="7C19EFAE" w14:textId="5AAD912C" w:rsidR="00D261A2" w:rsidRPr="003B4AFA" w:rsidRDefault="00D261A2" w:rsidP="00ED5BC9">
      <w:pPr>
        <w:rPr>
          <w:sz w:val="18"/>
        </w:rPr>
      </w:pPr>
    </w:p>
    <w:sectPr w:rsidR="00D261A2" w:rsidRPr="003B4AF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AB220" w14:textId="77777777" w:rsidR="00184CE3" w:rsidRDefault="00184CE3" w:rsidP="000662E2">
      <w:pPr>
        <w:spacing w:after="0" w:line="240" w:lineRule="auto"/>
      </w:pPr>
      <w:r>
        <w:separator/>
      </w:r>
    </w:p>
  </w:endnote>
  <w:endnote w:type="continuationSeparator" w:id="0">
    <w:p w14:paraId="114D326C" w14:textId="77777777" w:rsidR="00184CE3" w:rsidRDefault="00184C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9BBD28-9997-4310-8CB7-DAF7D2EDE7E7}"/>
    <w:embedBold r:id="rId2" w:fontKey="{73E614A8-2663-4F0A-896F-A9F16750B5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A739F25-BA2A-41B6-9E44-504622D8D631}"/>
    <w:embedBold r:id="rId4" w:fontKey="{BC00BD85-959E-4910-A830-41CBB6FA58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3448683-0B13-4E58-9FDF-C41A31CF0BCD}"/>
    <w:embedBold r:id="rId6" w:fontKey="{758F5E90-88D3-4C7A-8E22-736AC6E4DE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3E7CC49-CC8C-4EAE-8611-BA34BCA29857}"/>
    <w:embedItalic r:id="rId8" w:fontKey="{E783116E-249A-4547-ACA3-CFEE2786EC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1B258A4-A41C-4A51-99C9-11DD47953C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1FD7F63-0415-4F90-BA81-0D86C63EDB0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AA9F23C8-C130-49F5-A82C-AF66A8B2CCB2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564B518A-6E30-42A3-8BAC-72B8CA2038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585304"/>
      <w:docPartObj>
        <w:docPartGallery w:val="Page Numbers (Bottom of Page)"/>
        <w:docPartUnique/>
      </w:docPartObj>
    </w:sdtPr>
    <w:sdtEndPr/>
    <w:sdtContent>
      <w:p w14:paraId="2C7C1A5B" w14:textId="77777777" w:rsidR="00FF3326" w:rsidRDefault="00FF33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536054"/>
      <w:docPartObj>
        <w:docPartGallery w:val="Page Numbers (Bottom of Page)"/>
        <w:docPartUnique/>
      </w:docPartObj>
    </w:sdtPr>
    <w:sdtEndPr/>
    <w:sdtContent>
      <w:p w14:paraId="6603A155" w14:textId="77777777" w:rsidR="00FF3326" w:rsidRDefault="00FF33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5E2E6" w14:textId="77777777" w:rsidR="00184CE3" w:rsidRDefault="00184CE3" w:rsidP="000662E2">
      <w:pPr>
        <w:spacing w:after="0" w:line="240" w:lineRule="auto"/>
      </w:pPr>
      <w:r>
        <w:separator/>
      </w:r>
    </w:p>
  </w:footnote>
  <w:footnote w:type="continuationSeparator" w:id="0">
    <w:p w14:paraId="5624C701" w14:textId="77777777" w:rsidR="00184CE3" w:rsidRDefault="00184C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6EEAA" w14:textId="77777777" w:rsidR="00FF3326" w:rsidRDefault="00FF33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B33C90B" wp14:editId="7CB47C2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EF77D6" id="Prostokąt 24" o:spid="_x0000_s1026" style="position:absolute;margin-left:410.6pt;margin-top:-14.05pt;width:147.6pt;height:1785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5AA8D" w14:textId="645A065E" w:rsidR="00E374DB" w:rsidRDefault="003D4D1B" w:rsidP="00456578">
    <w:pPr>
      <w:pStyle w:val="Nagwek"/>
      <w:rPr>
        <w:lang w:eastAsia="pl-PL"/>
      </w:rPr>
    </w:pPr>
    <w:r w:rsidRPr="0045657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9BE6662" wp14:editId="519954EB">
              <wp:simplePos x="0" y="0"/>
              <wp:positionH relativeFrom="column">
                <wp:posOffset>5219700</wp:posOffset>
              </wp:positionH>
              <wp:positionV relativeFrom="paragraph">
                <wp:posOffset>451485</wp:posOffset>
              </wp:positionV>
              <wp:extent cx="1871980" cy="23477220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47722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D0578C" id="Prostokąt 30" o:spid="_x0000_s1026" style="position:absolute;margin-left:411pt;margin-top:35.55pt;width:147.4pt;height:1848.6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" fillcolor="#f2f2f2" stroked="f" strokeweight="1pt">
              <w10:wrap type="tight"/>
            </v:rect>
          </w:pict>
        </mc:Fallback>
      </mc:AlternateContent>
    </w:r>
    <w:r w:rsidR="00E374D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34E6C00" wp14:editId="55CF3EC4">
              <wp:simplePos x="0" y="0"/>
              <wp:positionH relativeFrom="margin">
                <wp:posOffset>5041265</wp:posOffset>
              </wp:positionH>
              <wp:positionV relativeFrom="paragraph">
                <wp:posOffset>92710</wp:posOffset>
              </wp:positionV>
              <wp:extent cx="2060575" cy="357505"/>
              <wp:effectExtent l="0" t="0" r="0" b="4445"/>
              <wp:wrapNone/>
              <wp:docPr id="5" name="Schemat blokowy: opóźnienie 6" descr="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1020B5" w14:textId="77777777" w:rsidR="00FF3326" w:rsidRPr="003C6C8D" w:rsidRDefault="00FF3326" w:rsidP="00CB727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E6C00" id="Schemat blokowy: opóźnienie 6" o:spid="_x0000_s1034" alt="Napis Informacje sygnalne" style="position:absolute;margin-left:396.95pt;margin-top:7.3pt;width:162.25pt;height:28.1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urVwYAACw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51020B5" w14:textId="77777777" w:rsidR="00FF3326" w:rsidRPr="003C6C8D" w:rsidRDefault="00FF3326" w:rsidP="00CB727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B0E22">
      <w:rPr>
        <w:noProof/>
      </w:rPr>
      <w:drawing>
        <wp:inline distT="0" distB="0" distL="0" distR="0" wp14:anchorId="53CAE6DC" wp14:editId="2E7A8E2E">
          <wp:extent cx="1393190" cy="431800"/>
          <wp:effectExtent l="0" t="0" r="0" b="6350"/>
          <wp:docPr id="9" name="Obraz 9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273549" w14:textId="226052ED" w:rsidR="00FF3326" w:rsidRPr="00456578" w:rsidRDefault="00FF3326" w:rsidP="00456578">
    <w:pPr>
      <w:pStyle w:val="Nagwek"/>
      <w:rPr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330B666B" wp14:editId="061DA2A7">
              <wp:simplePos x="0" y="0"/>
              <wp:positionH relativeFrom="column">
                <wp:posOffset>5233035</wp:posOffset>
              </wp:positionH>
              <wp:positionV relativeFrom="paragraph">
                <wp:posOffset>285115</wp:posOffset>
              </wp:positionV>
              <wp:extent cx="1431925" cy="370205"/>
              <wp:effectExtent l="0" t="0" r="0" b="0"/>
              <wp:wrapNone/>
              <wp:docPr id="7" name="Pole tekstowe 2" descr="Data publikacji Informacji Sygnalnej 30 lipca 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70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71318" w14:textId="77777777" w:rsidR="00FF3326" w:rsidRPr="002052FE" w:rsidRDefault="00FF3326" w:rsidP="00C353F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2052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2052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0B666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0 lipca 2026 r. " style="position:absolute;margin-left:412.05pt;margin-top:22.45pt;width:112.75pt;height:29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" filled="f" stroked="f">
              <v:textbox>
                <w:txbxContent>
                  <w:p w14:paraId="7C771318" w14:textId="77777777" w:rsidR="00FF3326" w:rsidRPr="002052FE" w:rsidRDefault="00FF3326" w:rsidP="00C353F7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2052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2052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7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F3F2C95"/>
    <w:multiLevelType w:val="hybridMultilevel"/>
    <w:tmpl w:val="17347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15B"/>
    <w:rsid w:val="00003437"/>
    <w:rsid w:val="000067AE"/>
    <w:rsid w:val="0000709F"/>
    <w:rsid w:val="00007D42"/>
    <w:rsid w:val="000108B8"/>
    <w:rsid w:val="000152F5"/>
    <w:rsid w:val="00021173"/>
    <w:rsid w:val="00042531"/>
    <w:rsid w:val="0004582E"/>
    <w:rsid w:val="000470AA"/>
    <w:rsid w:val="00055F80"/>
    <w:rsid w:val="00057CA1"/>
    <w:rsid w:val="000647A9"/>
    <w:rsid w:val="000662E2"/>
    <w:rsid w:val="00066883"/>
    <w:rsid w:val="00071B39"/>
    <w:rsid w:val="00074DD8"/>
    <w:rsid w:val="00075759"/>
    <w:rsid w:val="000806F7"/>
    <w:rsid w:val="00083E28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35F8"/>
    <w:rsid w:val="000E79A9"/>
    <w:rsid w:val="000F60BD"/>
    <w:rsid w:val="001011C3"/>
    <w:rsid w:val="00106DA3"/>
    <w:rsid w:val="00110214"/>
    <w:rsid w:val="00110D87"/>
    <w:rsid w:val="00112399"/>
    <w:rsid w:val="00114DB9"/>
    <w:rsid w:val="00116087"/>
    <w:rsid w:val="00117711"/>
    <w:rsid w:val="00123CBD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CE3"/>
    <w:rsid w:val="00186810"/>
    <w:rsid w:val="001951DA"/>
    <w:rsid w:val="001A2086"/>
    <w:rsid w:val="001B053D"/>
    <w:rsid w:val="001C3269"/>
    <w:rsid w:val="001D19B6"/>
    <w:rsid w:val="001D1DB4"/>
    <w:rsid w:val="001D23F1"/>
    <w:rsid w:val="001D25F9"/>
    <w:rsid w:val="001D36D7"/>
    <w:rsid w:val="001D61ED"/>
    <w:rsid w:val="001E5B2D"/>
    <w:rsid w:val="0020156C"/>
    <w:rsid w:val="00216634"/>
    <w:rsid w:val="00233149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B0472"/>
    <w:rsid w:val="002B6B12"/>
    <w:rsid w:val="002C21F0"/>
    <w:rsid w:val="002C3C40"/>
    <w:rsid w:val="002D01DF"/>
    <w:rsid w:val="002D5088"/>
    <w:rsid w:val="002E3EB3"/>
    <w:rsid w:val="002E6140"/>
    <w:rsid w:val="002E67AD"/>
    <w:rsid w:val="002E6985"/>
    <w:rsid w:val="002E71B6"/>
    <w:rsid w:val="002F34E7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076"/>
    <w:rsid w:val="00347D72"/>
    <w:rsid w:val="00353D99"/>
    <w:rsid w:val="00353F45"/>
    <w:rsid w:val="00357611"/>
    <w:rsid w:val="00357FD0"/>
    <w:rsid w:val="0036432A"/>
    <w:rsid w:val="00364AF9"/>
    <w:rsid w:val="0036711C"/>
    <w:rsid w:val="00367237"/>
    <w:rsid w:val="0037077F"/>
    <w:rsid w:val="00371586"/>
    <w:rsid w:val="00372411"/>
    <w:rsid w:val="00373882"/>
    <w:rsid w:val="00382A0B"/>
    <w:rsid w:val="003843DB"/>
    <w:rsid w:val="00393761"/>
    <w:rsid w:val="00394E26"/>
    <w:rsid w:val="00396691"/>
    <w:rsid w:val="00397D18"/>
    <w:rsid w:val="003A1B36"/>
    <w:rsid w:val="003B1454"/>
    <w:rsid w:val="003B18B6"/>
    <w:rsid w:val="003B4AFA"/>
    <w:rsid w:val="003C161B"/>
    <w:rsid w:val="003C59E0"/>
    <w:rsid w:val="003C6C8D"/>
    <w:rsid w:val="003D2656"/>
    <w:rsid w:val="003D4D1B"/>
    <w:rsid w:val="003D4F95"/>
    <w:rsid w:val="003D5D88"/>
    <w:rsid w:val="003D5F42"/>
    <w:rsid w:val="003D60A9"/>
    <w:rsid w:val="003E1415"/>
    <w:rsid w:val="003E76F6"/>
    <w:rsid w:val="003F4C97"/>
    <w:rsid w:val="003F666D"/>
    <w:rsid w:val="003F7FE6"/>
    <w:rsid w:val="00400193"/>
    <w:rsid w:val="00411442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4D25"/>
    <w:rsid w:val="00457427"/>
    <w:rsid w:val="00463E39"/>
    <w:rsid w:val="004657FC"/>
    <w:rsid w:val="004733F6"/>
    <w:rsid w:val="00474E69"/>
    <w:rsid w:val="00483E9F"/>
    <w:rsid w:val="00485A2C"/>
    <w:rsid w:val="00490D7B"/>
    <w:rsid w:val="0049621B"/>
    <w:rsid w:val="0049653C"/>
    <w:rsid w:val="004A1D19"/>
    <w:rsid w:val="004B0E22"/>
    <w:rsid w:val="004C1895"/>
    <w:rsid w:val="004C5BDD"/>
    <w:rsid w:val="004C6441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21C52"/>
    <w:rsid w:val="00533632"/>
    <w:rsid w:val="00534013"/>
    <w:rsid w:val="00540C5C"/>
    <w:rsid w:val="00541E6E"/>
    <w:rsid w:val="0054251F"/>
    <w:rsid w:val="005520D8"/>
    <w:rsid w:val="00555CFB"/>
    <w:rsid w:val="00556CF1"/>
    <w:rsid w:val="005762A7"/>
    <w:rsid w:val="00587032"/>
    <w:rsid w:val="00587CEE"/>
    <w:rsid w:val="005916D7"/>
    <w:rsid w:val="0059427F"/>
    <w:rsid w:val="005A698C"/>
    <w:rsid w:val="005C0CAC"/>
    <w:rsid w:val="005D062E"/>
    <w:rsid w:val="005D092B"/>
    <w:rsid w:val="005D13D0"/>
    <w:rsid w:val="005D741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0760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7BF"/>
    <w:rsid w:val="00694AF0"/>
    <w:rsid w:val="006A10A0"/>
    <w:rsid w:val="006A4686"/>
    <w:rsid w:val="006A4C9D"/>
    <w:rsid w:val="006B0E9E"/>
    <w:rsid w:val="006B4362"/>
    <w:rsid w:val="006B486D"/>
    <w:rsid w:val="006B5AE4"/>
    <w:rsid w:val="006D1507"/>
    <w:rsid w:val="006D4054"/>
    <w:rsid w:val="006E02EC"/>
    <w:rsid w:val="006E3C4F"/>
    <w:rsid w:val="006E3D34"/>
    <w:rsid w:val="006E4C85"/>
    <w:rsid w:val="006E6F41"/>
    <w:rsid w:val="006E73E6"/>
    <w:rsid w:val="006F22AD"/>
    <w:rsid w:val="007211B1"/>
    <w:rsid w:val="007258B8"/>
    <w:rsid w:val="007277DA"/>
    <w:rsid w:val="00731D27"/>
    <w:rsid w:val="00737AF2"/>
    <w:rsid w:val="0074579E"/>
    <w:rsid w:val="00746187"/>
    <w:rsid w:val="0076254F"/>
    <w:rsid w:val="007801F5"/>
    <w:rsid w:val="00783CA4"/>
    <w:rsid w:val="007842FB"/>
    <w:rsid w:val="00786124"/>
    <w:rsid w:val="00786F70"/>
    <w:rsid w:val="00791A9F"/>
    <w:rsid w:val="0079514B"/>
    <w:rsid w:val="00795252"/>
    <w:rsid w:val="007A2DC1"/>
    <w:rsid w:val="007D0869"/>
    <w:rsid w:val="007D14C4"/>
    <w:rsid w:val="007D3319"/>
    <w:rsid w:val="007D335D"/>
    <w:rsid w:val="007D462C"/>
    <w:rsid w:val="007D605C"/>
    <w:rsid w:val="007E3314"/>
    <w:rsid w:val="007E3514"/>
    <w:rsid w:val="007E4B03"/>
    <w:rsid w:val="007E656C"/>
    <w:rsid w:val="007F324B"/>
    <w:rsid w:val="007F4760"/>
    <w:rsid w:val="0080553C"/>
    <w:rsid w:val="00805B46"/>
    <w:rsid w:val="00805DB4"/>
    <w:rsid w:val="00816F73"/>
    <w:rsid w:val="00820BFF"/>
    <w:rsid w:val="00823534"/>
    <w:rsid w:val="00823593"/>
    <w:rsid w:val="00825DC2"/>
    <w:rsid w:val="00827C6D"/>
    <w:rsid w:val="00834AD3"/>
    <w:rsid w:val="00843795"/>
    <w:rsid w:val="00847F0F"/>
    <w:rsid w:val="00852448"/>
    <w:rsid w:val="00873062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580B"/>
    <w:rsid w:val="009127BA"/>
    <w:rsid w:val="00915E34"/>
    <w:rsid w:val="00920AAE"/>
    <w:rsid w:val="009227A6"/>
    <w:rsid w:val="00932049"/>
    <w:rsid w:val="00933EC1"/>
    <w:rsid w:val="00935D17"/>
    <w:rsid w:val="0093615A"/>
    <w:rsid w:val="009446AD"/>
    <w:rsid w:val="009530DB"/>
    <w:rsid w:val="00953676"/>
    <w:rsid w:val="00956F30"/>
    <w:rsid w:val="00966C9A"/>
    <w:rsid w:val="009705EE"/>
    <w:rsid w:val="00974789"/>
    <w:rsid w:val="00976E67"/>
    <w:rsid w:val="00977927"/>
    <w:rsid w:val="0098135C"/>
    <w:rsid w:val="0098156A"/>
    <w:rsid w:val="0098327F"/>
    <w:rsid w:val="00991BAC"/>
    <w:rsid w:val="009A6EA0"/>
    <w:rsid w:val="009B5602"/>
    <w:rsid w:val="009B56A3"/>
    <w:rsid w:val="009C0DD0"/>
    <w:rsid w:val="009C1335"/>
    <w:rsid w:val="009C1AB2"/>
    <w:rsid w:val="009C3E87"/>
    <w:rsid w:val="009C7251"/>
    <w:rsid w:val="009E2E91"/>
    <w:rsid w:val="00A0146E"/>
    <w:rsid w:val="00A01B40"/>
    <w:rsid w:val="00A139F5"/>
    <w:rsid w:val="00A32E16"/>
    <w:rsid w:val="00A35E13"/>
    <w:rsid w:val="00A365F4"/>
    <w:rsid w:val="00A47D80"/>
    <w:rsid w:val="00A53132"/>
    <w:rsid w:val="00A563F2"/>
    <w:rsid w:val="00A566E8"/>
    <w:rsid w:val="00A66347"/>
    <w:rsid w:val="00A810F9"/>
    <w:rsid w:val="00A82D31"/>
    <w:rsid w:val="00A82E05"/>
    <w:rsid w:val="00A85E7E"/>
    <w:rsid w:val="00A86ECC"/>
    <w:rsid w:val="00A86FCC"/>
    <w:rsid w:val="00A90A6D"/>
    <w:rsid w:val="00A971E5"/>
    <w:rsid w:val="00AA710D"/>
    <w:rsid w:val="00AB64F3"/>
    <w:rsid w:val="00AB6D25"/>
    <w:rsid w:val="00AD0796"/>
    <w:rsid w:val="00AD0E56"/>
    <w:rsid w:val="00AD7D81"/>
    <w:rsid w:val="00AE229B"/>
    <w:rsid w:val="00AE2D4B"/>
    <w:rsid w:val="00AE4F99"/>
    <w:rsid w:val="00AF1A15"/>
    <w:rsid w:val="00B05929"/>
    <w:rsid w:val="00B11B69"/>
    <w:rsid w:val="00B14952"/>
    <w:rsid w:val="00B16871"/>
    <w:rsid w:val="00B25B45"/>
    <w:rsid w:val="00B3034A"/>
    <w:rsid w:val="00B31E5A"/>
    <w:rsid w:val="00B47359"/>
    <w:rsid w:val="00B51A49"/>
    <w:rsid w:val="00B533AF"/>
    <w:rsid w:val="00B628B6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BD78FD"/>
    <w:rsid w:val="00BD7991"/>
    <w:rsid w:val="00C030DE"/>
    <w:rsid w:val="00C051A8"/>
    <w:rsid w:val="00C076EB"/>
    <w:rsid w:val="00C22105"/>
    <w:rsid w:val="00C244B6"/>
    <w:rsid w:val="00C27BF1"/>
    <w:rsid w:val="00C36DF8"/>
    <w:rsid w:val="00C3702F"/>
    <w:rsid w:val="00C4500A"/>
    <w:rsid w:val="00C54E36"/>
    <w:rsid w:val="00C62238"/>
    <w:rsid w:val="00C63BF9"/>
    <w:rsid w:val="00C64A37"/>
    <w:rsid w:val="00C7158E"/>
    <w:rsid w:val="00C7250B"/>
    <w:rsid w:val="00C7346B"/>
    <w:rsid w:val="00C77C0E"/>
    <w:rsid w:val="00C83EA8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C7FB5"/>
    <w:rsid w:val="00CD1EBB"/>
    <w:rsid w:val="00CD28CF"/>
    <w:rsid w:val="00CD58B7"/>
    <w:rsid w:val="00CD7967"/>
    <w:rsid w:val="00CF18EE"/>
    <w:rsid w:val="00CF30BD"/>
    <w:rsid w:val="00CF4099"/>
    <w:rsid w:val="00D00796"/>
    <w:rsid w:val="00D078B1"/>
    <w:rsid w:val="00D128CE"/>
    <w:rsid w:val="00D218A9"/>
    <w:rsid w:val="00D22446"/>
    <w:rsid w:val="00D261A2"/>
    <w:rsid w:val="00D50EF1"/>
    <w:rsid w:val="00D5455C"/>
    <w:rsid w:val="00D60BDE"/>
    <w:rsid w:val="00D616D2"/>
    <w:rsid w:val="00D63B5F"/>
    <w:rsid w:val="00D70EF7"/>
    <w:rsid w:val="00D8397C"/>
    <w:rsid w:val="00D94B2E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2BD0"/>
    <w:rsid w:val="00DE2400"/>
    <w:rsid w:val="00DE58F1"/>
    <w:rsid w:val="00DE6B58"/>
    <w:rsid w:val="00DF5E32"/>
    <w:rsid w:val="00E00D6B"/>
    <w:rsid w:val="00E01436"/>
    <w:rsid w:val="00E03E79"/>
    <w:rsid w:val="00E03FE5"/>
    <w:rsid w:val="00E045BD"/>
    <w:rsid w:val="00E04D6C"/>
    <w:rsid w:val="00E1635E"/>
    <w:rsid w:val="00E17B77"/>
    <w:rsid w:val="00E231AB"/>
    <w:rsid w:val="00E23337"/>
    <w:rsid w:val="00E259EA"/>
    <w:rsid w:val="00E25D33"/>
    <w:rsid w:val="00E32061"/>
    <w:rsid w:val="00E33F48"/>
    <w:rsid w:val="00E374D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A1569"/>
    <w:rsid w:val="00EB1390"/>
    <w:rsid w:val="00EB2C71"/>
    <w:rsid w:val="00EB3333"/>
    <w:rsid w:val="00EB4340"/>
    <w:rsid w:val="00EB556D"/>
    <w:rsid w:val="00EB5A7D"/>
    <w:rsid w:val="00EB7ED1"/>
    <w:rsid w:val="00EC0EF1"/>
    <w:rsid w:val="00ED55C0"/>
    <w:rsid w:val="00ED5BC9"/>
    <w:rsid w:val="00ED682B"/>
    <w:rsid w:val="00EE41D5"/>
    <w:rsid w:val="00F0166F"/>
    <w:rsid w:val="00F037A4"/>
    <w:rsid w:val="00F049AB"/>
    <w:rsid w:val="00F10BFF"/>
    <w:rsid w:val="00F142DB"/>
    <w:rsid w:val="00F15F2E"/>
    <w:rsid w:val="00F27C8F"/>
    <w:rsid w:val="00F32749"/>
    <w:rsid w:val="00F33074"/>
    <w:rsid w:val="00F37172"/>
    <w:rsid w:val="00F377D4"/>
    <w:rsid w:val="00F43A53"/>
    <w:rsid w:val="00F4477E"/>
    <w:rsid w:val="00F46269"/>
    <w:rsid w:val="00F607DF"/>
    <w:rsid w:val="00F60BA8"/>
    <w:rsid w:val="00F67D8F"/>
    <w:rsid w:val="00F802BE"/>
    <w:rsid w:val="00F80E93"/>
    <w:rsid w:val="00F86024"/>
    <w:rsid w:val="00F8611A"/>
    <w:rsid w:val="00FA5128"/>
    <w:rsid w:val="00FA54E7"/>
    <w:rsid w:val="00FB42D4"/>
    <w:rsid w:val="00FB4710"/>
    <w:rsid w:val="00FB5906"/>
    <w:rsid w:val="00FB762F"/>
    <w:rsid w:val="00FC2AED"/>
    <w:rsid w:val="00FD5EA7"/>
    <w:rsid w:val="00FE36CF"/>
    <w:rsid w:val="00FF0246"/>
    <w:rsid w:val="00FF0B51"/>
    <w:rsid w:val="00FF3326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03FE5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03FE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Tytupodrozdziau">
    <w:name w:val="Tytuł podrozdziału"/>
    <w:basedOn w:val="Nagwek1"/>
    <w:link w:val="TytupodrozdziauZnak"/>
    <w:qFormat/>
    <w:rsid w:val="00FF3326"/>
    <w:pPr>
      <w:spacing w:before="480"/>
    </w:pPr>
  </w:style>
  <w:style w:type="character" w:customStyle="1" w:styleId="TytupodrozdziauZnak">
    <w:name w:val="Tytuł podrozdziału Znak"/>
    <w:basedOn w:val="Nagwek1Znak"/>
    <w:link w:val="Tytupodrozdziau"/>
    <w:rsid w:val="00FF332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username">
    <w:name w:val="username"/>
    <w:basedOn w:val="Domylnaczcionkaakapitu"/>
    <w:rsid w:val="00B533AF"/>
  </w:style>
  <w:style w:type="character" w:styleId="UyteHipercze">
    <w:name w:val="FollowedHyperlink"/>
    <w:basedOn w:val="Domylnaczcionkaakapitu"/>
    <w:uiPriority w:val="99"/>
    <w:semiHidden/>
    <w:unhideWhenUsed/>
    <w:rsid w:val="007E6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olsztyn.new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x.com/Olsztyn_STAT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J.Balcerzak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Stankiewiczm\AppData\Local\Microsoft\Windows\INetCache\Content.MSO\679375AC.xlsx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1_47,dziedzina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295B7-8F77-458E-AC7A-409D121D6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D4619E-3CD7-482E-9E73-909056D7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1582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warmińsko-mazurskim w 2025 r.</vt:lpstr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warmińsko-mazurskim w 2025 r.</dc:title>
  <dc:subject/>
  <dc:creator>Giedryś Joanna</dc:creator>
  <cp:keywords/>
  <dc:description/>
  <cp:lastModifiedBy>Kardasińska Mariola</cp:lastModifiedBy>
  <cp:revision>21</cp:revision>
  <cp:lastPrinted>2019-02-21T09:45:00Z</cp:lastPrinted>
  <dcterms:created xsi:type="dcterms:W3CDTF">2026-07-22T11:58:00Z</dcterms:created>
  <dcterms:modified xsi:type="dcterms:W3CDTF">2026-07-24T10:59:00Z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