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73CE" w14:textId="78AFC534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wodny śródlądowy w Polsce w </w:t>
      </w:r>
      <w:r w:rsidRPr="00F71DE2">
        <w:t>20</w:t>
      </w:r>
      <w:r w:rsidR="008A4502" w:rsidRPr="00F71DE2">
        <w:t>2</w:t>
      </w:r>
      <w:r w:rsidR="006B71F5">
        <w:t>5</w:t>
      </w:r>
      <w:r w:rsidRPr="00F71DE2">
        <w:t xml:space="preserve"> r.</w:t>
      </w:r>
    </w:p>
    <w:p w14:paraId="643D3087" w14:textId="77AC9B78" w:rsidR="00C23D14" w:rsidRDefault="00C23D14" w:rsidP="00C23D14">
      <w:pPr>
        <w:pStyle w:val="tytuinformacji"/>
        <w:rPr>
          <w:sz w:val="32"/>
        </w:rPr>
      </w:pPr>
    </w:p>
    <w:p w14:paraId="1A7B8AA7" w14:textId="51DF56FC" w:rsidR="00C23D14" w:rsidRDefault="00B4667C" w:rsidP="00C23D14">
      <w:pPr>
        <w:pStyle w:val="LID"/>
      </w:pPr>
      <w:r w:rsidRPr="00CA79DE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193A437E" wp14:editId="018A29FD">
                <wp:simplePos x="0" y="0"/>
                <wp:positionH relativeFrom="margin">
                  <wp:align>left</wp:align>
                </wp:positionH>
                <wp:positionV relativeFrom="paragraph">
                  <wp:posOffset>246608</wp:posOffset>
                </wp:positionV>
                <wp:extent cx="1872000" cy="1296000"/>
                <wp:effectExtent l="0" t="0" r="0" b="0"/>
                <wp:wrapSquare wrapText="bothSides"/>
                <wp:docPr id="11" name="Pole tekstowe 2" descr="Opis wskaźnika&#10;&#10;Wzrost przewozów ładunków w transporcie krajowym w porównaniu z 2024 r. o 26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872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B9E4" w14:textId="6A19E07F" w:rsidR="00C23D14" w:rsidRPr="00A67D7A" w:rsidRDefault="00B4667C" w:rsidP="00C23D1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A1CE8" w:rsidRPr="00F36E67"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26,</w:t>
                            </w:r>
                            <w:r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1</w:t>
                            </w:r>
                            <w:r w:rsidR="00C23D14" w:rsidRPr="00B4667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2923626" w14:textId="08A00B80" w:rsidR="00C23D14" w:rsidRPr="0075386D" w:rsidRDefault="003A1CE8" w:rsidP="00C23D14">
                            <w:pPr>
                              <w:spacing w:before="0" w:after="0" w:line="240" w:lineRule="auto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Wzrost przewozów ładunków w transporcie krajowym </w:t>
                            </w:r>
                            <w:r w:rsidR="00C23D14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w porównaniu z 202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  <w:r w:rsidR="00C23D14" w:rsidRPr="0075386D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A437E" id="Pole tekstowe 2" o:spid="_x0000_s1026" alt="Opis wskaźnika&#10;&#10;Wzrost przewozów ładunków w transporcie krajowym w porównaniu z 2024 r. o 26,1%" style="position:absolute;margin-left:0;margin-top:19.4pt;width:147.4pt;height:102.05pt;rotation:180;flip:y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" fillcolor="#001d77" stroked="f">
                <v:stroke joinstyle="miter"/>
                <v:textbox>
                  <w:txbxContent>
                    <w:p w14:paraId="2BB2B9E4" w14:textId="6A19E07F" w:rsidR="00C23D14" w:rsidRPr="00A67D7A" w:rsidRDefault="00B4667C" w:rsidP="00C23D1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A1CE8" w:rsidRPr="00F36E67">
                        <w:rPr>
                          <w:rStyle w:val="WartowskanikaZnak"/>
                          <w:sz w:val="68"/>
                          <w:szCs w:val="68"/>
                        </w:rPr>
                        <w:t>26,</w:t>
                      </w:r>
                      <w:r>
                        <w:rPr>
                          <w:rStyle w:val="WartowskanikaZnak"/>
                          <w:sz w:val="68"/>
                          <w:szCs w:val="68"/>
                        </w:rPr>
                        <w:t>1</w:t>
                      </w:r>
                      <w:r w:rsidR="00C23D14" w:rsidRPr="00B4667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2923626" w14:textId="08A00B80" w:rsidR="00C23D14" w:rsidRPr="0075386D" w:rsidRDefault="003A1CE8" w:rsidP="00C23D14">
                      <w:pPr>
                        <w:spacing w:before="0" w:after="0" w:line="240" w:lineRule="auto"/>
                        <w:ind w:left="-113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Wzrost przewozów ładunków w transporcie krajowym </w:t>
                      </w:r>
                      <w:r w:rsidR="00C23D14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w porównaniu z 202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  <w:r w:rsidR="00C23D14" w:rsidRPr="0075386D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95A80" w:rsidRPr="00CA79DE">
        <w:t xml:space="preserve">Układ i długość śródlądowych dróg wodnych w Polsce od </w:t>
      </w:r>
      <w:r w:rsidR="00495A80">
        <w:t xml:space="preserve">wielu </w:t>
      </w:r>
      <w:r w:rsidR="00495A80" w:rsidRPr="00CA79DE">
        <w:t xml:space="preserve">lat </w:t>
      </w:r>
      <w:r w:rsidR="00495A80">
        <w:t>pozostają</w:t>
      </w:r>
      <w:r w:rsidR="00495A80" w:rsidRPr="00CA79DE">
        <w:t xml:space="preserve"> na </w:t>
      </w:r>
      <w:r w:rsidR="00FE5EE7">
        <w:t xml:space="preserve">zbliżonym </w:t>
      </w:r>
      <w:r w:rsidR="00495A80" w:rsidRPr="00CA79DE">
        <w:t>poziomie</w:t>
      </w:r>
      <w:r w:rsidR="00495A80">
        <w:t xml:space="preserve">. </w:t>
      </w:r>
      <w:r w:rsidR="00C5229D">
        <w:t xml:space="preserve">Ogólny wolumen </w:t>
      </w:r>
      <w:r w:rsidR="00C5229D" w:rsidRPr="00A626AF">
        <w:t>ładunków przewożonych</w:t>
      </w:r>
      <w:r w:rsidR="00C5229D">
        <w:t xml:space="preserve"> </w:t>
      </w:r>
      <w:r w:rsidR="00C5229D" w:rsidRPr="00CA79DE">
        <w:t>przez polskich armatorów żeglugą śródlądową</w:t>
      </w:r>
      <w:r w:rsidR="00C5229D">
        <w:t xml:space="preserve"> w</w:t>
      </w:r>
      <w:r w:rsidR="00FE08B4">
        <w:t xml:space="preserve"> 2025 r.</w:t>
      </w:r>
      <w:r w:rsidR="00495A80" w:rsidRPr="00A626AF">
        <w:t xml:space="preserve"> </w:t>
      </w:r>
      <w:r w:rsidR="00B97B1F">
        <w:t>utrzym</w:t>
      </w:r>
      <w:r w:rsidR="00FE08B4">
        <w:t>ał</w:t>
      </w:r>
      <w:r w:rsidR="00B97B1F">
        <w:t xml:space="preserve"> się na poziomie </w:t>
      </w:r>
      <w:r w:rsidR="00FE5EE7">
        <w:t xml:space="preserve">porównywalnym </w:t>
      </w:r>
      <w:r w:rsidR="00B97B1F">
        <w:t>do roku poprzedniego</w:t>
      </w:r>
      <w:r w:rsidR="00495A80">
        <w:t>.</w:t>
      </w:r>
      <w:r w:rsidR="00495A80" w:rsidRPr="00CA79DE">
        <w:t xml:space="preserve"> </w:t>
      </w:r>
      <w:r w:rsidR="00C5229D">
        <w:br/>
      </w:r>
      <w:r w:rsidR="004B588D">
        <w:t>Głównymi czynnikami</w:t>
      </w:r>
      <w:r w:rsidR="00495A80" w:rsidRPr="00CA79DE">
        <w:t xml:space="preserve"> </w:t>
      </w:r>
      <w:r w:rsidR="004B588D">
        <w:t>wpływającymi</w:t>
      </w:r>
      <w:r w:rsidR="00C5229D">
        <w:t xml:space="preserve"> na ograniczenie przewozów ładunków oraz pracy przewozowej</w:t>
      </w:r>
      <w:r w:rsidR="00495A80" w:rsidRPr="00CA79DE">
        <w:t xml:space="preserve"> </w:t>
      </w:r>
      <w:r w:rsidR="00C44E0C">
        <w:br/>
      </w:r>
      <w:r w:rsidR="00495A80" w:rsidRPr="00CA79DE">
        <w:t>w żegludze śródlądowej</w:t>
      </w:r>
      <w:r w:rsidR="00FE5EE7">
        <w:t xml:space="preserve"> były </w:t>
      </w:r>
      <w:r w:rsidR="00495A80" w:rsidRPr="00CA79DE">
        <w:t xml:space="preserve">niedostateczne zagospodarowanie dróg wodnych oraz </w:t>
      </w:r>
      <w:r w:rsidR="00864110">
        <w:t>zmienne</w:t>
      </w:r>
      <w:r w:rsidR="00864110" w:rsidRPr="00CA79DE">
        <w:t xml:space="preserve"> </w:t>
      </w:r>
      <w:r w:rsidR="00495A80" w:rsidRPr="00CA79DE">
        <w:t>warunki nawigacyjne</w:t>
      </w:r>
      <w:r w:rsidR="00864110">
        <w:t>. Czynniki te wpływają na wykor</w:t>
      </w:r>
      <w:r w:rsidR="00404FE9">
        <w:t>z</w:t>
      </w:r>
      <w:r w:rsidR="00864110">
        <w:t>ystanie potencjału przewozowego floty i skalę realizowanych przewozów.</w:t>
      </w:r>
      <w:r w:rsidR="00495A80">
        <w:t xml:space="preserve"> </w:t>
      </w:r>
      <w:r w:rsidR="00495A80" w:rsidRPr="00CA79DE">
        <w:t xml:space="preserve">Przy </w:t>
      </w:r>
      <w:r w:rsidR="00864110">
        <w:t>relatywnie niewielkim udziale żeglugi śródlądowej w rynku transportowym wielkość przewozów cechuje się</w:t>
      </w:r>
      <w:r w:rsidR="00404FE9">
        <w:t xml:space="preserve"> </w:t>
      </w:r>
      <w:r w:rsidR="00864110">
        <w:t xml:space="preserve">znaczną </w:t>
      </w:r>
      <w:r w:rsidR="00495A80">
        <w:t xml:space="preserve">zmiennością </w:t>
      </w:r>
      <w:r w:rsidR="00864110">
        <w:t>w</w:t>
      </w:r>
      <w:r w:rsidR="00864110" w:rsidRPr="00CA79DE">
        <w:t>ynikając</w:t>
      </w:r>
      <w:r w:rsidR="00864110">
        <w:t>ą</w:t>
      </w:r>
      <w:r w:rsidR="00864110" w:rsidRPr="00CA79DE">
        <w:t xml:space="preserve"> </w:t>
      </w:r>
      <w:r w:rsidR="00495A80">
        <w:t xml:space="preserve">m.in. </w:t>
      </w:r>
      <w:r w:rsidR="00495A80" w:rsidRPr="00CA79DE">
        <w:t>z</w:t>
      </w:r>
      <w:r w:rsidR="008B4425">
        <w:t xml:space="preserve"> ich</w:t>
      </w:r>
      <w:r w:rsidR="00800610">
        <w:t xml:space="preserve"> </w:t>
      </w:r>
      <w:r w:rsidR="00495A80" w:rsidRPr="00DC3E88">
        <w:t xml:space="preserve">sezonowego lub nieregularnego </w:t>
      </w:r>
      <w:r w:rsidR="00495A80" w:rsidRPr="00CA79DE">
        <w:t>charakteru</w:t>
      </w:r>
      <w:r w:rsidR="00495A80" w:rsidRPr="00692770">
        <w:t>.</w:t>
      </w:r>
    </w:p>
    <w:p w14:paraId="1082F9D2" w14:textId="4C219C79" w:rsidR="00C23D14" w:rsidRPr="00A67D7A" w:rsidRDefault="00C23D14" w:rsidP="00C23D14">
      <w:pPr>
        <w:pStyle w:val="Nagwek1"/>
        <w:rPr>
          <w:rFonts w:ascii="Fira Sans" w:hAnsi="Fira Sans"/>
          <w:b/>
          <w:szCs w:val="19"/>
        </w:rPr>
      </w:pPr>
      <w:r w:rsidRPr="00A67D7A">
        <w:rPr>
          <w:rFonts w:ascii="Fira Sans" w:hAnsi="Fira Sans"/>
          <w:b/>
          <w:szCs w:val="19"/>
        </w:rPr>
        <w:t>Śródlądowe drogi wodne</w:t>
      </w:r>
    </w:p>
    <w:p w14:paraId="0BB695E7" w14:textId="2FECD2E0" w:rsidR="00C23D14" w:rsidRDefault="00C23D14" w:rsidP="00C23D14">
      <w:r>
        <w:t xml:space="preserve">Efektywność transportu wodnego śródlądowego </w:t>
      </w:r>
      <w:r w:rsidR="00EE2537">
        <w:t>zależy</w:t>
      </w:r>
      <w:r>
        <w:t xml:space="preserve"> </w:t>
      </w:r>
      <w:r w:rsidRPr="00E506D2">
        <w:t xml:space="preserve">od stanu infrastruktury hydrotechnicznej oraz </w:t>
      </w:r>
      <w:r w:rsidR="00EE2537">
        <w:t>parametrów żeglugowych</w:t>
      </w:r>
      <w:r w:rsidRPr="00E506D2">
        <w:t xml:space="preserve"> </w:t>
      </w:r>
      <w:r>
        <w:t>dróg</w:t>
      </w:r>
      <w:r w:rsidRPr="00E506D2">
        <w:t xml:space="preserve"> wodnych</w:t>
      </w:r>
      <w:r w:rsidR="00EE2537">
        <w:t>. O możliwości wykorzystania tej gałęzi tran</w:t>
      </w:r>
      <w:r w:rsidR="00EE2537" w:rsidRPr="00571C24">
        <w:rPr>
          <w:spacing w:val="-2"/>
        </w:rPr>
        <w:t xml:space="preserve">sportu decyduje przede wszystkim dostępność szlaków spełniających </w:t>
      </w:r>
      <w:r w:rsidR="006D0BC0" w:rsidRPr="00571C24">
        <w:rPr>
          <w:spacing w:val="-2"/>
        </w:rPr>
        <w:t xml:space="preserve">standardy </w:t>
      </w:r>
      <w:r w:rsidR="00EE2537" w:rsidRPr="00571C24">
        <w:rPr>
          <w:spacing w:val="-2"/>
        </w:rPr>
        <w:t>właściwe</w:t>
      </w:r>
      <w:r>
        <w:t xml:space="preserve"> dla dróg wodnych o znaczeniu międzynarodowym. </w:t>
      </w:r>
    </w:p>
    <w:p w14:paraId="76A183A0" w14:textId="143DDCF5" w:rsidR="00C23D14" w:rsidRDefault="00C23D14" w:rsidP="00C23D14">
      <w:pPr>
        <w:pStyle w:val="tytuwykresu"/>
      </w:pPr>
      <w:r w:rsidRPr="00CA79DE">
        <w:t xml:space="preserve">Wykres 1. Struktura eksploatowanych śródlądowych dróg wodnych w Polsce w </w:t>
      </w:r>
      <w:r w:rsidR="00E35D8F" w:rsidRPr="00CA79DE">
        <w:t>202</w:t>
      </w:r>
      <w:r w:rsidR="00E35D8F">
        <w:t>5</w:t>
      </w:r>
      <w:r w:rsidR="00E35D8F" w:rsidRPr="00CA79DE">
        <w:t xml:space="preserve"> </w:t>
      </w:r>
      <w:r w:rsidRPr="00CA79DE">
        <w:t>r.</w:t>
      </w:r>
    </w:p>
    <w:p w14:paraId="010FA094" w14:textId="77777777" w:rsidR="002E48BC" w:rsidRDefault="002E48BC" w:rsidP="002E48BC"/>
    <w:p w14:paraId="340588BD" w14:textId="5EDDCF3D" w:rsidR="00641157" w:rsidRDefault="00641157" w:rsidP="00641157">
      <w:pPr>
        <w:pStyle w:val="Brakstyluakapitowego"/>
      </w:pPr>
      <w:r>
        <w:rPr>
          <w:noProof/>
        </w:rPr>
        <w:drawing>
          <wp:inline distT="0" distB="0" distL="0" distR="0" wp14:anchorId="7E6452F0" wp14:editId="5BB33F25">
            <wp:extent cx="3601729" cy="1836000"/>
            <wp:effectExtent l="0" t="0" r="0" b="0"/>
            <wp:docPr id="30" name="Obraz 30" descr="Wykres 1. Struktura eksploatowanych śródlądowych dróg wodnych w Polsce w 2025 r.&#10;Wykres kołowy&#10;&#10;W strukturze eksploatowanych śródlądowych dróg wodnych rzeki żeglowne uregulowane stanowiły 65,3%, skanalizowane odcinki rzek – 18,0%, kanały – 9,5%, a jeziora żeglowne – 7,2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1. Struktura eksploatowanych śródlądowych dróg wodnych w Polsce w 2025 r.&#10;Wykres kołowy&#10;&#10;W strukturze eksploatowanych śródlądowych dróg wodnych rzeki żeglowne uregulowane stanowiły 65,3%, skanalizowane odcinki rzek – 18,0%, kanały – 9,5%, a jeziora żeglowne – 7,2%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1729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2AF5B" w14:textId="77777777" w:rsidR="00AA5078" w:rsidRPr="00CA79DE" w:rsidRDefault="00AA5078" w:rsidP="00641157"/>
    <w:p w14:paraId="44826E36" w14:textId="6C6D44D2" w:rsidR="00C23D14" w:rsidRPr="00CA79DE" w:rsidRDefault="00C23D14" w:rsidP="00C23D14">
      <w:pPr>
        <w:spacing w:before="24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C5229D" w:rsidRPr="00CA79DE">
        <w:rPr>
          <w:color w:val="000000" w:themeColor="text1"/>
        </w:rPr>
        <w:t>202</w:t>
      </w:r>
      <w:r w:rsidR="00C5229D">
        <w:rPr>
          <w:color w:val="000000" w:themeColor="text1"/>
        </w:rPr>
        <w:t>5</w:t>
      </w:r>
      <w:r w:rsidR="00C5229D" w:rsidRPr="00CA79DE">
        <w:rPr>
          <w:color w:val="000000" w:themeColor="text1"/>
        </w:rPr>
        <w:t xml:space="preserve"> </w:t>
      </w:r>
      <w:r w:rsidRPr="00CA79DE">
        <w:rPr>
          <w:color w:val="000000" w:themeColor="text1"/>
        </w:rPr>
        <w:t xml:space="preserve">r. </w:t>
      </w:r>
      <w:r>
        <w:rPr>
          <w:color w:val="000000" w:themeColor="text1"/>
        </w:rPr>
        <w:t>d</w:t>
      </w:r>
      <w:r w:rsidRPr="00CA79DE">
        <w:rPr>
          <w:color w:val="000000" w:themeColor="text1"/>
        </w:rPr>
        <w:t>ługość sieci śródlądowych dróg wodnych w Polsce wyniosła 3767</w:t>
      </w:r>
      <w:r w:rsidR="006D0BC0">
        <w:rPr>
          <w:color w:val="000000" w:themeColor="text1"/>
        </w:rPr>
        <w:t>,4</w:t>
      </w:r>
      <w:r w:rsidRPr="00CA79DE">
        <w:rPr>
          <w:color w:val="000000" w:themeColor="text1"/>
        </w:rPr>
        <w:t xml:space="preserve"> km</w:t>
      </w:r>
      <w:r>
        <w:rPr>
          <w:color w:val="000000" w:themeColor="text1"/>
          <w:spacing w:val="-2"/>
        </w:rPr>
        <w:t xml:space="preserve">. Z tego </w:t>
      </w:r>
      <w:r w:rsidR="00571C24">
        <w:rPr>
          <w:color w:val="000000" w:themeColor="text1"/>
          <w:spacing w:val="-2"/>
        </w:rPr>
        <w:br/>
      </w:r>
      <w:r w:rsidRPr="00E727D0">
        <w:rPr>
          <w:color w:val="000000" w:themeColor="text1"/>
          <w:spacing w:val="-4"/>
        </w:rPr>
        <w:t>uregulowane rzeki żeglowne stanowiły 2522</w:t>
      </w:r>
      <w:r w:rsidR="006D0BC0">
        <w:rPr>
          <w:color w:val="000000" w:themeColor="text1"/>
          <w:spacing w:val="-4"/>
        </w:rPr>
        <w:t>,2</w:t>
      </w:r>
      <w:r w:rsidRPr="00E727D0">
        <w:rPr>
          <w:color w:val="000000" w:themeColor="text1"/>
          <w:spacing w:val="-4"/>
        </w:rPr>
        <w:t xml:space="preserve"> km, skanalizowane odcinki rzek – 65</w:t>
      </w:r>
      <w:r w:rsidR="006D0BC0">
        <w:rPr>
          <w:color w:val="000000" w:themeColor="text1"/>
          <w:spacing w:val="-4"/>
        </w:rPr>
        <w:t>5,7</w:t>
      </w:r>
      <w:r w:rsidRPr="00E727D0">
        <w:rPr>
          <w:color w:val="000000" w:themeColor="text1"/>
          <w:spacing w:val="-4"/>
        </w:rPr>
        <w:t xml:space="preserve"> km, kanały </w:t>
      </w:r>
      <w:r w:rsidR="00571C24">
        <w:rPr>
          <w:color w:val="000000" w:themeColor="text1"/>
          <w:spacing w:val="-4"/>
        </w:rPr>
        <w:br/>
      </w:r>
      <w:r w:rsidRPr="00E727D0">
        <w:rPr>
          <w:color w:val="000000" w:themeColor="text1"/>
          <w:spacing w:val="-4"/>
        </w:rPr>
        <w:t>– 33</w:t>
      </w:r>
      <w:r w:rsidR="006D0BC0">
        <w:rPr>
          <w:color w:val="000000" w:themeColor="text1"/>
          <w:spacing w:val="-4"/>
        </w:rPr>
        <w:t>4,7</w:t>
      </w:r>
      <w:r w:rsidRPr="00E727D0">
        <w:rPr>
          <w:color w:val="000000" w:themeColor="text1"/>
          <w:spacing w:val="-4"/>
        </w:rPr>
        <w:t xml:space="preserve"> km,</w:t>
      </w:r>
      <w:r w:rsidRPr="00CA79DE">
        <w:rPr>
          <w:color w:val="000000" w:themeColor="text1"/>
        </w:rPr>
        <w:t xml:space="preserve"> a jeziora żeglowne </w:t>
      </w:r>
      <w:r>
        <w:rPr>
          <w:color w:val="000000" w:themeColor="text1"/>
        </w:rPr>
        <w:t xml:space="preserve">– </w:t>
      </w:r>
      <w:r w:rsidRPr="00CA79DE">
        <w:rPr>
          <w:color w:val="000000" w:themeColor="text1"/>
        </w:rPr>
        <w:t>25</w:t>
      </w:r>
      <w:r w:rsidR="006D0BC0">
        <w:rPr>
          <w:color w:val="000000" w:themeColor="text1"/>
        </w:rPr>
        <w:t>4,8</w:t>
      </w:r>
      <w:r w:rsidRPr="00CA79DE">
        <w:rPr>
          <w:color w:val="000000" w:themeColor="text1"/>
        </w:rPr>
        <w:t xml:space="preserve"> km</w:t>
      </w:r>
      <w:r>
        <w:rPr>
          <w:color w:val="000000" w:themeColor="text1"/>
        </w:rPr>
        <w:t>.</w:t>
      </w:r>
      <w:r w:rsidRPr="00CA79DE">
        <w:rPr>
          <w:color w:val="000000" w:themeColor="text1"/>
        </w:rPr>
        <w:t xml:space="preserve"> </w:t>
      </w:r>
      <w:r w:rsidR="004550D9" w:rsidRPr="00E727D0">
        <w:rPr>
          <w:color w:val="000000" w:themeColor="text1"/>
          <w:spacing w:val="-4"/>
        </w:rPr>
        <w:t>Wymagania stawiane drogom o znaczeniu międzynarodowym</w:t>
      </w:r>
      <w:r w:rsidR="004550D9" w:rsidRPr="00E727D0">
        <w:rPr>
          <w:rStyle w:val="Odwoanieprzypisudolnego"/>
          <w:color w:val="000000" w:themeColor="text1"/>
          <w:spacing w:val="-4"/>
          <w:szCs w:val="19"/>
        </w:rPr>
        <w:footnoteReference w:id="1"/>
      </w:r>
      <w:r w:rsidR="004550D9" w:rsidRPr="00E727D0">
        <w:rPr>
          <w:color w:val="000000" w:themeColor="text1"/>
          <w:spacing w:val="-4"/>
        </w:rPr>
        <w:t xml:space="preserve"> (klasy IV i V) spełniało</w:t>
      </w:r>
      <w:r w:rsidR="004550D9" w:rsidRPr="00CA79DE">
        <w:rPr>
          <w:color w:val="000000" w:themeColor="text1"/>
        </w:rPr>
        <w:t xml:space="preserve"> </w:t>
      </w:r>
      <w:r w:rsidR="004550D9">
        <w:rPr>
          <w:color w:val="000000" w:themeColor="text1"/>
        </w:rPr>
        <w:t xml:space="preserve">jedynie </w:t>
      </w:r>
      <w:r w:rsidR="004550D9" w:rsidRPr="00CA79DE">
        <w:rPr>
          <w:color w:val="000000" w:themeColor="text1"/>
        </w:rPr>
        <w:t xml:space="preserve">5,5% </w:t>
      </w:r>
      <w:r w:rsidR="004550D9">
        <w:rPr>
          <w:color w:val="000000" w:themeColor="text1"/>
        </w:rPr>
        <w:t xml:space="preserve">całkowitej </w:t>
      </w:r>
      <w:r w:rsidR="004550D9" w:rsidRPr="00CA79DE">
        <w:rPr>
          <w:color w:val="000000" w:themeColor="text1"/>
        </w:rPr>
        <w:t>długości dróg wodnych (20</w:t>
      </w:r>
      <w:r w:rsidR="004550D9">
        <w:rPr>
          <w:color w:val="000000" w:themeColor="text1"/>
        </w:rPr>
        <w:t>5,9</w:t>
      </w:r>
      <w:r w:rsidR="004550D9" w:rsidRPr="00CA79DE">
        <w:rPr>
          <w:color w:val="000000" w:themeColor="text1"/>
        </w:rPr>
        <w:t xml:space="preserve"> km). Pozostałą </w:t>
      </w:r>
      <w:r w:rsidR="004550D9">
        <w:rPr>
          <w:color w:val="000000" w:themeColor="text1"/>
        </w:rPr>
        <w:t xml:space="preserve">część </w:t>
      </w:r>
      <w:r w:rsidR="004550D9" w:rsidRPr="00CA79DE">
        <w:rPr>
          <w:color w:val="000000" w:themeColor="text1"/>
        </w:rPr>
        <w:t>sie</w:t>
      </w:r>
      <w:r w:rsidR="004550D9">
        <w:rPr>
          <w:color w:val="000000" w:themeColor="text1"/>
        </w:rPr>
        <w:t xml:space="preserve">ci </w:t>
      </w:r>
      <w:r w:rsidR="004550D9" w:rsidRPr="00CA79DE">
        <w:rPr>
          <w:color w:val="000000" w:themeColor="text1"/>
        </w:rPr>
        <w:t>tworz</w:t>
      </w:r>
      <w:r w:rsidR="004550D9">
        <w:rPr>
          <w:color w:val="000000" w:themeColor="text1"/>
        </w:rPr>
        <w:t>yły</w:t>
      </w:r>
      <w:r w:rsidR="004550D9" w:rsidRPr="00CA79DE">
        <w:rPr>
          <w:color w:val="000000" w:themeColor="text1"/>
        </w:rPr>
        <w:t xml:space="preserve"> drogi </w:t>
      </w:r>
      <w:r w:rsidR="004550D9">
        <w:rPr>
          <w:color w:val="000000" w:themeColor="text1"/>
        </w:rPr>
        <w:t xml:space="preserve">wodne </w:t>
      </w:r>
      <w:r w:rsidR="004550D9" w:rsidRPr="00CA79DE">
        <w:rPr>
          <w:color w:val="000000" w:themeColor="text1"/>
        </w:rPr>
        <w:t>o znaczeniu regionalnym (klasy I, II i III), których łączna długość wyniosła 356</w:t>
      </w:r>
      <w:r w:rsidR="004550D9">
        <w:rPr>
          <w:color w:val="000000" w:themeColor="text1"/>
        </w:rPr>
        <w:t>1,5</w:t>
      </w:r>
      <w:r w:rsidR="004550D9" w:rsidRPr="00CA79DE">
        <w:rPr>
          <w:color w:val="000000" w:themeColor="text1"/>
        </w:rPr>
        <w:t xml:space="preserve"> km.</w:t>
      </w:r>
      <w:r w:rsidR="004550D9">
        <w:rPr>
          <w:color w:val="000000" w:themeColor="text1"/>
        </w:rPr>
        <w:t xml:space="preserve"> </w:t>
      </w:r>
      <w:r w:rsidRPr="00CA79DE">
        <w:rPr>
          <w:color w:val="000000" w:themeColor="text1"/>
        </w:rPr>
        <w:t>Eksploatowanych prz</w:t>
      </w:r>
      <w:r w:rsidRPr="00CA79DE">
        <w:rPr>
          <w:color w:val="000000" w:themeColor="text1"/>
          <w:spacing w:val="-2"/>
        </w:rPr>
        <w:t xml:space="preserve">ez żeglugę było </w:t>
      </w:r>
      <w:r w:rsidR="00CB3B5B" w:rsidRPr="00CA79DE">
        <w:rPr>
          <w:color w:val="000000" w:themeColor="text1"/>
          <w:spacing w:val="-2"/>
        </w:rPr>
        <w:t>35</w:t>
      </w:r>
      <w:r w:rsidR="00CB3B5B">
        <w:rPr>
          <w:color w:val="000000" w:themeColor="text1"/>
          <w:spacing w:val="-2"/>
        </w:rPr>
        <w:t>19</w:t>
      </w:r>
      <w:r w:rsidR="006D0BC0">
        <w:rPr>
          <w:color w:val="000000" w:themeColor="text1"/>
          <w:spacing w:val="-2"/>
        </w:rPr>
        <w:t>,2</w:t>
      </w:r>
      <w:r w:rsidR="00CB3B5B" w:rsidRPr="00CA79DE">
        <w:rPr>
          <w:color w:val="000000" w:themeColor="text1"/>
          <w:spacing w:val="-2"/>
        </w:rPr>
        <w:t xml:space="preserve"> </w:t>
      </w:r>
      <w:r w:rsidRPr="00CA79DE">
        <w:rPr>
          <w:color w:val="000000" w:themeColor="text1"/>
          <w:spacing w:val="-2"/>
        </w:rPr>
        <w:t>km (</w:t>
      </w:r>
      <w:r w:rsidR="00CB3B5B">
        <w:rPr>
          <w:color w:val="000000" w:themeColor="text1"/>
          <w:spacing w:val="-2"/>
        </w:rPr>
        <w:t>93,4</w:t>
      </w:r>
      <w:r w:rsidRPr="00CA79DE">
        <w:rPr>
          <w:color w:val="000000" w:themeColor="text1"/>
          <w:spacing w:val="-2"/>
        </w:rPr>
        <w:t xml:space="preserve">%) dróg </w:t>
      </w:r>
      <w:r w:rsidRPr="00E727D0">
        <w:rPr>
          <w:color w:val="000000" w:themeColor="text1"/>
          <w:spacing w:val="-4"/>
        </w:rPr>
        <w:t xml:space="preserve">żeglownych. </w:t>
      </w:r>
    </w:p>
    <w:p w14:paraId="5ACAD506" w14:textId="77777777" w:rsidR="00C23D14" w:rsidRPr="00BF1F77" w:rsidRDefault="00C23D14" w:rsidP="00C23D14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F6F3436" wp14:editId="6D13012B">
                <wp:simplePos x="0" y="0"/>
                <wp:positionH relativeFrom="column">
                  <wp:posOffset>5212080</wp:posOffset>
                </wp:positionH>
                <wp:positionV relativeFrom="paragraph">
                  <wp:posOffset>167640</wp:posOffset>
                </wp:positionV>
                <wp:extent cx="1880870" cy="892175"/>
                <wp:effectExtent l="0" t="0" r="0" b="3175"/>
                <wp:wrapTight wrapText="bothSides">
                  <wp:wrapPolygon edited="0">
                    <wp:start x="656" y="0"/>
                    <wp:lineTo x="656" y="21216"/>
                    <wp:lineTo x="20783" y="21216"/>
                    <wp:lineTo x="20783" y="0"/>
                    <wp:lineTo x="656" y="0"/>
                  </wp:wrapPolygon>
                </wp:wrapTight>
                <wp:docPr id="1" name="Pole tekstowe 2" descr="Blisko 81% taboru barkowego stanowiły jednostki bez własnego napędu, przy czym ponad połowę z nich wyprodukowano w latach 1949–1979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41E41" w14:textId="3A871E0E" w:rsidR="00C23D14" w:rsidRPr="00074DD8" w:rsidRDefault="006D0BC0" w:rsidP="00C23D14">
                            <w:pPr>
                              <w:pStyle w:val="tekstzboku"/>
                            </w:pPr>
                            <w:r>
                              <w:t xml:space="preserve">Blisko </w:t>
                            </w:r>
                            <w:r w:rsidR="00BA6AC0">
                              <w:t>81</w:t>
                            </w:r>
                            <w:r w:rsidR="00C23D14" w:rsidRPr="00DD7907">
                              <w:t>% taboru barkowego stanowi</w:t>
                            </w:r>
                            <w:r w:rsidR="000B7E8D">
                              <w:t>ły</w:t>
                            </w:r>
                            <w:r w:rsidR="00C23D14" w:rsidRPr="00DD7907">
                              <w:t xml:space="preserve"> jednostki bez </w:t>
                            </w:r>
                            <w:r w:rsidR="00C23D14" w:rsidRPr="00620543">
                              <w:t>własneg</w:t>
                            </w:r>
                            <w:r w:rsidR="00C23D14" w:rsidRPr="00DD7907">
                              <w:t>o napędu, przy czym ponad połowę z nich wyprodukowano w latach</w:t>
                            </w:r>
                            <w:r w:rsidR="006A760E">
                              <w:t xml:space="preserve"> </w:t>
                            </w:r>
                            <w:r w:rsidR="00C23D14" w:rsidRPr="00DD7907">
                              <w:t>1949</w:t>
                            </w:r>
                            <w:r w:rsidR="00C23D14">
                              <w:t>–</w:t>
                            </w:r>
                            <w:r w:rsidR="00C23D14" w:rsidRPr="00DD7907">
                              <w:t>1979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F343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lisko 81% taboru barkowego stanowiły jednostki bez własnego napędu, przy czym ponad połowę z nich wyprodukowano w latach 1949–1979&#10;" style="position:absolute;margin-left:410.4pt;margin-top:13.2pt;width:148.1pt;height:70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" filled="f" stroked="f">
                <v:textbox>
                  <w:txbxContent>
                    <w:p w14:paraId="6DB41E41" w14:textId="3A871E0E" w:rsidR="00C23D14" w:rsidRPr="00074DD8" w:rsidRDefault="006D0BC0" w:rsidP="00C23D14">
                      <w:pPr>
                        <w:pStyle w:val="tekstzboku"/>
                      </w:pPr>
                      <w:r>
                        <w:t xml:space="preserve">Blisko </w:t>
                      </w:r>
                      <w:r w:rsidR="00BA6AC0">
                        <w:t>81</w:t>
                      </w:r>
                      <w:r w:rsidR="00C23D14" w:rsidRPr="00DD7907">
                        <w:t>% taboru barkowego stanowi</w:t>
                      </w:r>
                      <w:r w:rsidR="000B7E8D">
                        <w:t>ły</w:t>
                      </w:r>
                      <w:r w:rsidR="00C23D14" w:rsidRPr="00DD7907">
                        <w:t xml:space="preserve"> jednostki bez </w:t>
                      </w:r>
                      <w:r w:rsidR="00C23D14" w:rsidRPr="00620543">
                        <w:t>własneg</w:t>
                      </w:r>
                      <w:r w:rsidR="00C23D14" w:rsidRPr="00DD7907">
                        <w:t>o napędu, przy czym ponad połowę z nich wyprodukowano w latach</w:t>
                      </w:r>
                      <w:r w:rsidR="006A760E">
                        <w:t xml:space="preserve"> </w:t>
                      </w:r>
                      <w:r w:rsidR="00C23D14" w:rsidRPr="00DD7907">
                        <w:t>1949</w:t>
                      </w:r>
                      <w:r w:rsidR="00C23D14">
                        <w:t>–</w:t>
                      </w:r>
                      <w:r w:rsidR="00C23D14" w:rsidRPr="00DD7907">
                        <w:t>1979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F1F77">
        <w:t>Tabor żeglugi śródlądowej</w:t>
      </w:r>
    </w:p>
    <w:p w14:paraId="325B24FE" w14:textId="25F005DE" w:rsidR="00C23D14" w:rsidRPr="00DD7907" w:rsidRDefault="00C23D14" w:rsidP="00C44E0C">
      <w:pPr>
        <w:rPr>
          <w:szCs w:val="19"/>
        </w:rPr>
      </w:pPr>
      <w:r w:rsidRPr="00B30CFE">
        <w:t xml:space="preserve">W Polsce w </w:t>
      </w:r>
      <w:r w:rsidR="00935DDE" w:rsidRPr="00B30CFE">
        <w:t>202</w:t>
      </w:r>
      <w:r w:rsidR="00935DDE">
        <w:t>5</w:t>
      </w:r>
      <w:r w:rsidR="00935DDE" w:rsidRPr="00B30CFE">
        <w:t xml:space="preserve"> </w:t>
      </w:r>
      <w:r w:rsidRPr="00B30CFE">
        <w:t xml:space="preserve">r. liczba pchaczy oraz holowników stanowiących tabor holowniczy żeglugi śródlądowej wyniosła </w:t>
      </w:r>
      <w:r w:rsidR="00935DDE">
        <w:t>136</w:t>
      </w:r>
      <w:r w:rsidR="00935DDE" w:rsidRPr="00B30CFE">
        <w:t xml:space="preserve"> </w:t>
      </w:r>
      <w:r w:rsidRPr="00B30CFE">
        <w:t xml:space="preserve">sztuk, tj. o </w:t>
      </w:r>
      <w:r w:rsidR="00935DDE">
        <w:t>2</w:t>
      </w:r>
      <w:r w:rsidR="00935DDE" w:rsidRPr="00B30CFE">
        <w:t xml:space="preserve"> </w:t>
      </w:r>
      <w:r w:rsidR="00935DDE">
        <w:t xml:space="preserve">więcej </w:t>
      </w:r>
      <w:r w:rsidRPr="00B30CFE">
        <w:t>niż w roku poprzednim</w:t>
      </w:r>
      <w:r>
        <w:t xml:space="preserve">. Jednocześnie odnotowano zmniejszenie </w:t>
      </w:r>
      <w:r w:rsidRPr="00B30CFE">
        <w:t>liczb</w:t>
      </w:r>
      <w:r>
        <w:t>y</w:t>
      </w:r>
      <w:r w:rsidRPr="00B30CFE">
        <w:t xml:space="preserve"> barek z własnym </w:t>
      </w:r>
      <w:r w:rsidRPr="00B30CFE">
        <w:rPr>
          <w:spacing w:val="-2"/>
        </w:rPr>
        <w:t xml:space="preserve">napędem – o </w:t>
      </w:r>
      <w:r w:rsidR="00935DDE">
        <w:rPr>
          <w:spacing w:val="-2"/>
        </w:rPr>
        <w:t>7</w:t>
      </w:r>
      <w:r w:rsidR="00935DDE" w:rsidRPr="00B30CFE">
        <w:rPr>
          <w:spacing w:val="-2"/>
        </w:rPr>
        <w:t xml:space="preserve"> </w:t>
      </w:r>
      <w:r w:rsidRPr="00B30CFE">
        <w:rPr>
          <w:spacing w:val="-2"/>
        </w:rPr>
        <w:t>jednost</w:t>
      </w:r>
      <w:r>
        <w:rPr>
          <w:spacing w:val="-2"/>
        </w:rPr>
        <w:t>ek</w:t>
      </w:r>
      <w:r w:rsidRPr="00B30CFE">
        <w:rPr>
          <w:spacing w:val="-2"/>
        </w:rPr>
        <w:t xml:space="preserve"> (do </w:t>
      </w:r>
      <w:r w:rsidR="00935DDE">
        <w:rPr>
          <w:spacing w:val="-2"/>
        </w:rPr>
        <w:t>44</w:t>
      </w:r>
      <w:r w:rsidRPr="00B30CFE">
        <w:rPr>
          <w:spacing w:val="-2"/>
        </w:rPr>
        <w:t>)</w:t>
      </w:r>
      <w:r w:rsidR="000B7E8D">
        <w:rPr>
          <w:spacing w:val="-2"/>
        </w:rPr>
        <w:t>,</w:t>
      </w:r>
      <w:r w:rsidRPr="00B30CFE">
        <w:rPr>
          <w:spacing w:val="-2"/>
        </w:rPr>
        <w:t xml:space="preserve"> </w:t>
      </w:r>
      <w:r w:rsidR="00935DDE">
        <w:rPr>
          <w:spacing w:val="-2"/>
        </w:rPr>
        <w:t xml:space="preserve">przy wzroście liczby </w:t>
      </w:r>
      <w:r w:rsidRPr="00B30CFE">
        <w:rPr>
          <w:spacing w:val="-2"/>
        </w:rPr>
        <w:t>barek bez własnego napędu</w:t>
      </w:r>
      <w:r w:rsidRPr="00B30CFE">
        <w:t xml:space="preserve"> (barki do pchania i holowania) – o </w:t>
      </w:r>
      <w:r w:rsidR="00935DDE">
        <w:t>6</w:t>
      </w:r>
      <w:r w:rsidR="00935DDE" w:rsidRPr="00B30CFE">
        <w:t xml:space="preserve"> </w:t>
      </w:r>
      <w:r w:rsidRPr="00B30CFE">
        <w:t xml:space="preserve">jednostek (do </w:t>
      </w:r>
      <w:r w:rsidR="00935DDE" w:rsidRPr="00B30CFE">
        <w:t>1</w:t>
      </w:r>
      <w:r w:rsidR="00935DDE">
        <w:t>86</w:t>
      </w:r>
      <w:r w:rsidRPr="00B30CFE">
        <w:t>).</w:t>
      </w:r>
      <w:r>
        <w:t xml:space="preserve"> </w:t>
      </w:r>
      <w:r w:rsidR="00935DDE">
        <w:t xml:space="preserve">Liczba statków pasażerskich </w:t>
      </w:r>
      <w:r w:rsidR="00FF0BD0">
        <w:t xml:space="preserve">zwiększyła się o 12 jednostek (do 121). </w:t>
      </w:r>
      <w:r w:rsidR="00A83081" w:rsidRPr="002F1D89">
        <w:t xml:space="preserve">W </w:t>
      </w:r>
      <w:r w:rsidR="00A83081">
        <w:t>taborze</w:t>
      </w:r>
      <w:r w:rsidR="00A83081" w:rsidRPr="002F1D89">
        <w:t xml:space="preserve"> barkow</w:t>
      </w:r>
      <w:r w:rsidR="00A83081">
        <w:t>ym</w:t>
      </w:r>
      <w:r w:rsidR="00A83081" w:rsidRPr="002F1D89">
        <w:t xml:space="preserve"> </w:t>
      </w:r>
      <w:r w:rsidR="00A83081" w:rsidRPr="00C44E0C">
        <w:rPr>
          <w:spacing w:val="-2"/>
        </w:rPr>
        <w:t xml:space="preserve">przeważały jednostki o ograniczonych parametrach eksploatacyjnych, </w:t>
      </w:r>
      <w:r w:rsidR="0034386F" w:rsidRPr="00C44E0C">
        <w:rPr>
          <w:spacing w:val="-2"/>
        </w:rPr>
        <w:t>dostosowane do zmiennych</w:t>
      </w:r>
      <w:r w:rsidR="0034386F">
        <w:t xml:space="preserve"> warunków hydrologicznych oraz</w:t>
      </w:r>
      <w:r w:rsidRPr="002F1D89">
        <w:rPr>
          <w:spacing w:val="-2"/>
        </w:rPr>
        <w:t xml:space="preserve"> jednostki wykorzystywane w systemie pchanym (</w:t>
      </w:r>
      <w:r w:rsidR="0034386F">
        <w:rPr>
          <w:spacing w:val="-2"/>
        </w:rPr>
        <w:t>80,9</w:t>
      </w:r>
      <w:r w:rsidRPr="002F1D89">
        <w:rPr>
          <w:spacing w:val="-2"/>
        </w:rPr>
        <w:t>% ogółu taboru barkowego), którymi</w:t>
      </w:r>
      <w:r w:rsidRPr="002F1D89">
        <w:t xml:space="preserve"> w </w:t>
      </w:r>
      <w:r w:rsidR="00A83081" w:rsidRPr="002F1D89">
        <w:t>202</w:t>
      </w:r>
      <w:r w:rsidR="00A83081">
        <w:t>5</w:t>
      </w:r>
      <w:r w:rsidR="00A83081" w:rsidRPr="002F1D89">
        <w:t xml:space="preserve"> </w:t>
      </w:r>
      <w:r w:rsidRPr="002F1D89">
        <w:t xml:space="preserve">r. przewieziono </w:t>
      </w:r>
      <w:r w:rsidR="00A83081">
        <w:t>857,3</w:t>
      </w:r>
      <w:r w:rsidRPr="002F1D89">
        <w:t xml:space="preserve"> tys. ton ładunków (</w:t>
      </w:r>
      <w:r w:rsidR="00A83081">
        <w:t>51,3</w:t>
      </w:r>
      <w:r w:rsidRPr="002F1D89">
        <w:t xml:space="preserve">% ogółu towarów przetransportowanych żeglugą śródlądową). </w:t>
      </w:r>
    </w:p>
    <w:p w14:paraId="6DA6E7A2" w14:textId="268A15E7" w:rsidR="00C23D14" w:rsidRDefault="00C23D14" w:rsidP="00C23D14">
      <w:pPr>
        <w:pStyle w:val="tytuwykresu"/>
        <w:rPr>
          <w:spacing w:val="-2"/>
        </w:rPr>
      </w:pPr>
      <w:r w:rsidRPr="00DD7907">
        <w:t xml:space="preserve">Wykres 2. </w:t>
      </w:r>
      <w:r w:rsidRPr="00DD7907">
        <w:rPr>
          <w:spacing w:val="-2"/>
        </w:rPr>
        <w:t xml:space="preserve">Struktura taboru barkowego żeglugi śródlądowej według grup ładowności w </w:t>
      </w:r>
      <w:r w:rsidR="0034386F" w:rsidRPr="00DD7907">
        <w:rPr>
          <w:spacing w:val="-2"/>
        </w:rPr>
        <w:t>202</w:t>
      </w:r>
      <w:r w:rsidR="0034386F">
        <w:rPr>
          <w:spacing w:val="-2"/>
        </w:rPr>
        <w:t>5</w:t>
      </w:r>
      <w:r w:rsidR="0034386F" w:rsidRPr="00DD7907">
        <w:rPr>
          <w:spacing w:val="-2"/>
        </w:rPr>
        <w:t xml:space="preserve"> </w:t>
      </w:r>
      <w:r w:rsidRPr="00DD7907">
        <w:rPr>
          <w:spacing w:val="-2"/>
        </w:rPr>
        <w:t>r.</w:t>
      </w:r>
    </w:p>
    <w:p w14:paraId="3E4BC8AC" w14:textId="77777777" w:rsidR="00A92688" w:rsidRDefault="00A92688" w:rsidP="00A92688"/>
    <w:p w14:paraId="750DE2D8" w14:textId="3CA00223" w:rsidR="00481FB3" w:rsidRDefault="00481FB3" w:rsidP="00481FB3">
      <w:pPr>
        <w:pStyle w:val="Brakstyluakapitowego"/>
      </w:pPr>
      <w:r>
        <w:rPr>
          <w:noProof/>
        </w:rPr>
        <w:drawing>
          <wp:inline distT="0" distB="0" distL="0" distR="0" wp14:anchorId="617EBCBF" wp14:editId="36EF1435">
            <wp:extent cx="5051506" cy="792000"/>
            <wp:effectExtent l="0" t="0" r="0" b="8255"/>
            <wp:docPr id="5" name="Obraz 5" descr="Wykres 2. Struktura taboru barkowego żeglugi śródlądowej według grup ładowności w 2025 r.&#10;Wykres słupkowy &#10;&#10;Wśród barek bez własnego napędu największy odsetek stanowił tabor w grupach ładowności 450–999 ton (31,0%) oraz 250–449 ton (27,4%). Wśród barek z napędem własnym największy odsetek stanowił tabor w grupie ładowności 1000–1649 ton (54,8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Struktura taboru barkowego żeglugi śródlądowej według grup ładowności w 2025 r.&#10;Wykres słupkowy &#10;&#10;Wśród barek bez własnego napędu największy odsetek stanowił tabor w grupach ładowności 450–999 ton (31,0%) oraz 250–449 ton (27,4%). Wśród barek z napędem własnym największy odsetek stanowił tabor w grupie ładowności 1000–1649 ton (54,8%)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1506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7E074" w14:textId="46866F72" w:rsidR="00C23D14" w:rsidRPr="00832640" w:rsidRDefault="0093109D" w:rsidP="00620543">
      <w:r>
        <w:t>Tabor</w:t>
      </w:r>
      <w:r w:rsidR="00C23D14" w:rsidRPr="00DD7907">
        <w:t xml:space="preserve"> żeglugi śródlądowej </w:t>
      </w:r>
      <w:r>
        <w:t xml:space="preserve">charakteryzuje się wysokim stopniem zużycia technicznego </w:t>
      </w:r>
      <w:r w:rsidR="00A77BD3">
        <w:br/>
      </w:r>
      <w:r w:rsidR="00C23D14" w:rsidRPr="00DD7907">
        <w:t xml:space="preserve">i wymaga odtworzenia. </w:t>
      </w:r>
      <w:r w:rsidR="00C23D14">
        <w:t>W</w:t>
      </w:r>
      <w:r w:rsidR="00C23D14" w:rsidRPr="007D6270">
        <w:t>iek</w:t>
      </w:r>
      <w:r w:rsidR="00C23D14">
        <w:t xml:space="preserve"> wielu jednostek</w:t>
      </w:r>
      <w:r w:rsidR="00C23D14" w:rsidRPr="007D6270">
        <w:t xml:space="preserve"> przekracza okres </w:t>
      </w:r>
      <w:r w:rsidR="00BF5DAC">
        <w:t xml:space="preserve">normatywnej </w:t>
      </w:r>
      <w:r w:rsidR="00C23D14">
        <w:t>eksploatacji</w:t>
      </w:r>
      <w:r w:rsidR="00C23D14" w:rsidRPr="007D6270">
        <w:t xml:space="preserve">, </w:t>
      </w:r>
      <w:r w:rsidR="00A77BD3">
        <w:br/>
      </w:r>
      <w:r w:rsidR="006319B0">
        <w:t xml:space="preserve">a </w:t>
      </w:r>
      <w:r w:rsidR="00C23D14" w:rsidRPr="007D6270">
        <w:t>dalsz</w:t>
      </w:r>
      <w:r w:rsidR="00C23D14">
        <w:t>e</w:t>
      </w:r>
      <w:r w:rsidR="00C23D14" w:rsidRPr="007D6270">
        <w:t xml:space="preserve"> </w:t>
      </w:r>
      <w:r w:rsidR="00C23D14">
        <w:t>użytkowanie</w:t>
      </w:r>
      <w:r w:rsidR="00C23D14" w:rsidRPr="007D6270">
        <w:t xml:space="preserve"> możliw</w:t>
      </w:r>
      <w:r w:rsidR="00C23D14">
        <w:t>e</w:t>
      </w:r>
      <w:r w:rsidR="00C23D14" w:rsidRPr="007D6270">
        <w:t xml:space="preserve"> jest dzięki </w:t>
      </w:r>
      <w:r w:rsidR="00E97291">
        <w:t>bieżącym modernizacjom i pracom remontowym</w:t>
      </w:r>
      <w:r w:rsidR="00C23D14" w:rsidRPr="007D6270">
        <w:t xml:space="preserve">. </w:t>
      </w:r>
      <w:r w:rsidR="00C23D14">
        <w:t>Dane</w:t>
      </w:r>
      <w:r w:rsidR="00C23D14" w:rsidRPr="007D6270">
        <w:t xml:space="preserve"> za </w:t>
      </w:r>
      <w:r w:rsidR="001B0B2B" w:rsidRPr="007D6270">
        <w:t>202</w:t>
      </w:r>
      <w:r w:rsidR="001B0B2B">
        <w:t>5</w:t>
      </w:r>
      <w:r w:rsidR="001B0B2B" w:rsidRPr="007D6270">
        <w:t xml:space="preserve"> </w:t>
      </w:r>
      <w:r w:rsidR="00C23D14" w:rsidRPr="007D6270">
        <w:t>r.</w:t>
      </w:r>
      <w:r w:rsidR="00C23D14">
        <w:t xml:space="preserve"> wskazują, że </w:t>
      </w:r>
      <w:r w:rsidR="00C23D14" w:rsidRPr="007D6270">
        <w:t xml:space="preserve">większość </w:t>
      </w:r>
      <w:r w:rsidR="00C23D14">
        <w:t>użytkowanych</w:t>
      </w:r>
      <w:r w:rsidR="00C23D14" w:rsidRPr="007D6270">
        <w:t xml:space="preserve"> pchac</w:t>
      </w:r>
      <w:r w:rsidR="00C23D14" w:rsidRPr="007D6270">
        <w:rPr>
          <w:spacing w:val="-2"/>
        </w:rPr>
        <w:t>zy (</w:t>
      </w:r>
      <w:r w:rsidR="00C23D14" w:rsidRPr="00D70717">
        <w:rPr>
          <w:spacing w:val="-2"/>
        </w:rPr>
        <w:t>69,</w:t>
      </w:r>
      <w:r w:rsidR="00912EDB">
        <w:rPr>
          <w:spacing w:val="-2"/>
        </w:rPr>
        <w:t>8</w:t>
      </w:r>
      <w:r w:rsidR="00C23D14" w:rsidRPr="007D6270">
        <w:rPr>
          <w:spacing w:val="-2"/>
        </w:rPr>
        <w:t xml:space="preserve">%), ponad połowa barek </w:t>
      </w:r>
      <w:r w:rsidR="00A77BD3">
        <w:rPr>
          <w:spacing w:val="-2"/>
        </w:rPr>
        <w:br/>
      </w:r>
      <w:r w:rsidR="00C23D14" w:rsidRPr="007D6270">
        <w:rPr>
          <w:spacing w:val="-2"/>
        </w:rPr>
        <w:t>do pchania (</w:t>
      </w:r>
      <w:r w:rsidR="00912EDB">
        <w:rPr>
          <w:spacing w:val="-2"/>
        </w:rPr>
        <w:t>54,8</w:t>
      </w:r>
      <w:r w:rsidR="00C23D14" w:rsidRPr="007D6270">
        <w:rPr>
          <w:spacing w:val="-2"/>
        </w:rPr>
        <w:t>%) oraz wszystkie barki z własnym napędem</w:t>
      </w:r>
      <w:r w:rsidR="00C23D14" w:rsidRPr="007D6270">
        <w:t xml:space="preserve"> zostały wyprodukowan</w:t>
      </w:r>
      <w:r w:rsidR="006319B0">
        <w:t>e</w:t>
      </w:r>
      <w:r w:rsidR="00C23D14" w:rsidRPr="007D6270">
        <w:t xml:space="preserve"> w latach 1949–1979.</w:t>
      </w:r>
      <w:r w:rsidR="00C23D14" w:rsidRPr="00DD7907">
        <w:t xml:space="preserve"> </w:t>
      </w:r>
    </w:p>
    <w:p w14:paraId="470ABA53" w14:textId="6EFF28C6" w:rsidR="00C23D14" w:rsidRDefault="00C23D14" w:rsidP="00C23D14">
      <w:pPr>
        <w:pStyle w:val="tytuwykresu"/>
      </w:pPr>
      <w:r w:rsidRPr="00DD7907">
        <w:t xml:space="preserve">Wykres 3. Struktura wiekowa taboru żeglugi śródlądowej w </w:t>
      </w:r>
      <w:r w:rsidR="00D52AEA" w:rsidRPr="00DD7907">
        <w:t>202</w:t>
      </w:r>
      <w:r w:rsidR="00D52AEA">
        <w:t>5</w:t>
      </w:r>
      <w:r w:rsidR="00D52AEA" w:rsidRPr="00DD7907">
        <w:t xml:space="preserve"> </w:t>
      </w:r>
      <w:r w:rsidRPr="00DD7907">
        <w:t>r.</w:t>
      </w:r>
    </w:p>
    <w:p w14:paraId="7A3A734C" w14:textId="77777777" w:rsidR="00B1416E" w:rsidRDefault="00B1416E" w:rsidP="00B1416E"/>
    <w:p w14:paraId="5B6391AE" w14:textId="5AB1AEA4" w:rsidR="00481FB3" w:rsidRDefault="00481FB3" w:rsidP="00481FB3">
      <w:pPr>
        <w:pStyle w:val="Brakstyluakapitowego"/>
      </w:pPr>
      <w:r>
        <w:rPr>
          <w:noProof/>
        </w:rPr>
        <w:drawing>
          <wp:inline distT="0" distB="0" distL="0" distR="0" wp14:anchorId="6D85B386" wp14:editId="561FA2CD">
            <wp:extent cx="4995682" cy="1722124"/>
            <wp:effectExtent l="0" t="0" r="0" b="0"/>
            <wp:docPr id="6" name="Obraz 6" descr="Wykres 3. Struktura wiekowa taboru żeglugi śródlądowej w 2025 r.&#10;Wykres słupkowy skumulowany&#10;&#10;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3. Struktura wiekowa taboru żeglugi śródlądowej w 2025 r.&#10;Wykres słupkowy skumulowany&#10;&#10;Wykres opisany w tekści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5682" cy="172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678F" w14:textId="77777777" w:rsidR="00C23D14" w:rsidRPr="003C5D62" w:rsidRDefault="00C23D14" w:rsidP="00C23D14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045858B" wp14:editId="337A054B">
                <wp:simplePos x="0" y="0"/>
                <wp:positionH relativeFrom="column">
                  <wp:posOffset>5204460</wp:posOffset>
                </wp:positionH>
                <wp:positionV relativeFrom="paragraph">
                  <wp:posOffset>357937</wp:posOffset>
                </wp:positionV>
                <wp:extent cx="1880870" cy="716280"/>
                <wp:effectExtent l="0" t="0" r="0" b="0"/>
                <wp:wrapTight wrapText="bothSides">
                  <wp:wrapPolygon edited="0">
                    <wp:start x="656" y="0"/>
                    <wp:lineTo x="656" y="20681"/>
                    <wp:lineTo x="20783" y="20681"/>
                    <wp:lineTo x="20783" y="0"/>
                    <wp:lineTo x="656" y="0"/>
                  </wp:wrapPolygon>
                </wp:wrapTight>
                <wp:docPr id="2" name="Pole tekstowe 2" descr="Udział transportu śródlądowego w przewozach ładunków ogółem w 2025 r. wyniósł 0,0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9A025" w14:textId="59E15A03" w:rsidR="00C23D14" w:rsidRPr="00DD7907" w:rsidRDefault="00C23D14" w:rsidP="00C23D14">
                            <w:pPr>
                              <w:pStyle w:val="tekstzboku"/>
                            </w:pPr>
                            <w:r w:rsidRPr="00DD7907">
                              <w:t xml:space="preserve">Udział transportu śródlądowego w przewozach ładunków ogółem w </w:t>
                            </w:r>
                            <w:r w:rsidR="00EB0D2E" w:rsidRPr="00DD7907">
                              <w:t>202</w:t>
                            </w:r>
                            <w:r w:rsidR="00EB0D2E">
                              <w:t>5</w:t>
                            </w:r>
                            <w:r w:rsidR="00EB0D2E" w:rsidRPr="00DD7907">
                              <w:t xml:space="preserve"> </w:t>
                            </w:r>
                            <w:r w:rsidRPr="00DD7907">
                              <w:t>r. wyniósł 0,</w:t>
                            </w:r>
                            <w:r w:rsidR="00EB0D2E" w:rsidRPr="00DD7907">
                              <w:t>0</w:t>
                            </w:r>
                            <w:r w:rsidR="00EB0D2E">
                              <w:t>7</w:t>
                            </w:r>
                            <w:r w:rsidRPr="00DD790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5858B" id="_x0000_s1028" type="#_x0000_t202" alt="Udział transportu śródlądowego w przewozach ładunków ogółem w 2025 r. wyniósł 0,07%" style="position:absolute;margin-left:409.8pt;margin-top:28.2pt;width:148.1pt;height:56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" filled="f" stroked="f">
                <v:textbox>
                  <w:txbxContent>
                    <w:p w14:paraId="31F9A025" w14:textId="59E15A03" w:rsidR="00C23D14" w:rsidRPr="00DD7907" w:rsidRDefault="00C23D14" w:rsidP="00C23D14">
                      <w:pPr>
                        <w:pStyle w:val="tekstzboku"/>
                      </w:pPr>
                      <w:r w:rsidRPr="00DD7907">
                        <w:t xml:space="preserve">Udział transportu śródlądowego w przewozach ładunków ogółem w </w:t>
                      </w:r>
                      <w:r w:rsidR="00EB0D2E" w:rsidRPr="00DD7907">
                        <w:t>202</w:t>
                      </w:r>
                      <w:r w:rsidR="00EB0D2E">
                        <w:t>5</w:t>
                      </w:r>
                      <w:r w:rsidR="00EB0D2E" w:rsidRPr="00DD7907">
                        <w:t xml:space="preserve"> </w:t>
                      </w:r>
                      <w:r w:rsidRPr="00DD7907">
                        <w:t>r. wyniósł 0,</w:t>
                      </w:r>
                      <w:r w:rsidR="00EB0D2E" w:rsidRPr="00DD7907">
                        <w:t>0</w:t>
                      </w:r>
                      <w:r w:rsidR="00EB0D2E">
                        <w:t>7</w:t>
                      </w:r>
                      <w:r w:rsidRPr="00DD790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Przewozy w żegludze </w:t>
      </w:r>
      <w:r w:rsidRPr="0050263E">
        <w:t>śródlądowej</w:t>
      </w:r>
    </w:p>
    <w:p w14:paraId="1F0BB092" w14:textId="42DB032E" w:rsidR="00C23D14" w:rsidRDefault="00C23D14" w:rsidP="00C44E0C">
      <w:r w:rsidRPr="00620543">
        <w:t xml:space="preserve">W </w:t>
      </w:r>
      <w:r w:rsidR="00D52AEA" w:rsidRPr="00620543">
        <w:t xml:space="preserve">2025 </w:t>
      </w:r>
      <w:r w:rsidRPr="00620543">
        <w:t xml:space="preserve">r. żeglugą śródlądową przetransportowano </w:t>
      </w:r>
      <w:r w:rsidR="006732A3" w:rsidRPr="00620543">
        <w:t>1672,0</w:t>
      </w:r>
      <w:r w:rsidRPr="00620543">
        <w:t xml:space="preserve"> tys. ton ładunków, a wykonana praca przewozowa osiągnęła poziom </w:t>
      </w:r>
      <w:r w:rsidR="006732A3" w:rsidRPr="00620543">
        <w:t>364,5</w:t>
      </w:r>
      <w:r w:rsidRPr="00620543">
        <w:t xml:space="preserve"> mln </w:t>
      </w:r>
      <w:proofErr w:type="spellStart"/>
      <w:r w:rsidRPr="00620543">
        <w:t>t∙km</w:t>
      </w:r>
      <w:proofErr w:type="spellEnd"/>
      <w:r w:rsidRPr="00620543">
        <w:t xml:space="preserve"> i było to odpowiednio o 0,</w:t>
      </w:r>
      <w:r w:rsidR="006732A3" w:rsidRPr="00620543">
        <w:t>1</w:t>
      </w:r>
      <w:r w:rsidRPr="00620543">
        <w:t>% i 5,</w:t>
      </w:r>
      <w:r w:rsidR="006732A3" w:rsidRPr="00620543">
        <w:t>3</w:t>
      </w:r>
      <w:r w:rsidRPr="00620543">
        <w:t xml:space="preserve">% mniej niż przed rokiem. </w:t>
      </w:r>
      <w:r w:rsidR="00817AE6" w:rsidRPr="00620543">
        <w:t>Pomimo niższych wyników w ujęciu rocznym, w poszczególnych k</w:t>
      </w:r>
      <w:r w:rsidR="00817AE6" w:rsidRPr="00620543">
        <w:rPr>
          <w:spacing w:val="-4"/>
        </w:rPr>
        <w:t>wartałach obserwowano zróżnicowaną dynamikę przewozów</w:t>
      </w:r>
      <w:r w:rsidR="008B4425">
        <w:rPr>
          <w:spacing w:val="-4"/>
        </w:rPr>
        <w:t xml:space="preserve"> ładunków</w:t>
      </w:r>
      <w:r w:rsidR="00817AE6" w:rsidRPr="00620543">
        <w:rPr>
          <w:spacing w:val="-4"/>
        </w:rPr>
        <w:t xml:space="preserve"> i pracy przewozowej.</w:t>
      </w:r>
      <w:r w:rsidR="0068577D" w:rsidRPr="00620543">
        <w:rPr>
          <w:spacing w:val="-4"/>
        </w:rPr>
        <w:t xml:space="preserve"> </w:t>
      </w:r>
      <w:r w:rsidR="00C44E0C">
        <w:rPr>
          <w:spacing w:val="-4"/>
        </w:rPr>
        <w:br/>
      </w:r>
      <w:r w:rsidR="00817AE6" w:rsidRPr="00620543">
        <w:rPr>
          <w:spacing w:val="-4"/>
        </w:rPr>
        <w:t>W</w:t>
      </w:r>
      <w:r w:rsidR="0068577D" w:rsidRPr="00620543">
        <w:rPr>
          <w:spacing w:val="-4"/>
        </w:rPr>
        <w:t xml:space="preserve"> I kwartale</w:t>
      </w:r>
      <w:r w:rsidR="0068577D" w:rsidRPr="00620543">
        <w:rPr>
          <w:spacing w:val="-2"/>
        </w:rPr>
        <w:t xml:space="preserve"> odnotowano wzrost w stosunku do analogicznego okresu poprzedniego roku – </w:t>
      </w:r>
      <w:r w:rsidR="00C44E0C">
        <w:rPr>
          <w:spacing w:val="-2"/>
        </w:rPr>
        <w:br/>
      </w:r>
      <w:r w:rsidR="0068577D" w:rsidRPr="00620543">
        <w:rPr>
          <w:spacing w:val="-2"/>
        </w:rPr>
        <w:t>odpowiednio</w:t>
      </w:r>
      <w:r w:rsidR="0068577D" w:rsidRPr="00620543">
        <w:t xml:space="preserve"> o 27,9% i o 3,6%. Natomiast </w:t>
      </w:r>
      <w:r w:rsidRPr="00620543">
        <w:t xml:space="preserve">największy spadek przewozów ładunków </w:t>
      </w:r>
      <w:r w:rsidR="00F11CED" w:rsidRPr="00620543">
        <w:t xml:space="preserve">wystąpił </w:t>
      </w:r>
      <w:r w:rsidR="00C44E0C">
        <w:br/>
      </w:r>
      <w:r w:rsidR="00F11CED" w:rsidRPr="00620543">
        <w:t>w II kwartale (o 15,7%)</w:t>
      </w:r>
      <w:r w:rsidR="000B7E8D" w:rsidRPr="00620543">
        <w:t>,</w:t>
      </w:r>
      <w:r w:rsidR="00F11CED" w:rsidRPr="00620543">
        <w:t xml:space="preserve"> a</w:t>
      </w:r>
      <w:r w:rsidRPr="00620543">
        <w:t xml:space="preserve"> wykonanej pracy przewozowej </w:t>
      </w:r>
      <w:r w:rsidR="000B7E8D" w:rsidRPr="00620543">
        <w:t xml:space="preserve">– </w:t>
      </w:r>
      <w:r w:rsidR="00F11CED" w:rsidRPr="00620543">
        <w:t xml:space="preserve">w IV kwartale </w:t>
      </w:r>
      <w:r w:rsidRPr="00620543">
        <w:t xml:space="preserve">(o </w:t>
      </w:r>
      <w:r w:rsidR="00F11CED" w:rsidRPr="00620543">
        <w:t>12,1</w:t>
      </w:r>
      <w:r w:rsidRPr="00620543">
        <w:t>%)</w:t>
      </w:r>
      <w:r w:rsidRPr="00DD7907">
        <w:t>.</w:t>
      </w:r>
    </w:p>
    <w:p w14:paraId="70648B52" w14:textId="77777777" w:rsidR="00E126A9" w:rsidRDefault="00E126A9" w:rsidP="00C23D14"/>
    <w:p w14:paraId="5F02B579" w14:textId="77777777" w:rsidR="00E126A9" w:rsidRDefault="00E126A9" w:rsidP="00C23D14"/>
    <w:p w14:paraId="26030651" w14:textId="77777777" w:rsidR="00481FB3" w:rsidRDefault="00481FB3" w:rsidP="00C23D14"/>
    <w:p w14:paraId="31CC77D3" w14:textId="77777777" w:rsidR="00481FB3" w:rsidRPr="00DD7907" w:rsidRDefault="00481FB3" w:rsidP="00C23D14"/>
    <w:p w14:paraId="1E8186EA" w14:textId="77777777" w:rsidR="00C23D14" w:rsidRDefault="00C23D14" w:rsidP="00C23D14">
      <w:pPr>
        <w:pStyle w:val="tytuwykresu"/>
      </w:pPr>
      <w:r w:rsidRPr="00DD7907">
        <w:lastRenderedPageBreak/>
        <w:t>Wykres 4. Przewozy ładunków żeglugą śródlądową według kwartałów</w:t>
      </w:r>
    </w:p>
    <w:p w14:paraId="6A21897C" w14:textId="77777777" w:rsidR="00C23D14" w:rsidRDefault="00C23D14" w:rsidP="00C23D14"/>
    <w:p w14:paraId="5AA18714" w14:textId="47342B17" w:rsidR="0032271F" w:rsidRDefault="0032271F" w:rsidP="0032271F">
      <w:pPr>
        <w:pStyle w:val="Brakstyluakapitowego"/>
        <w:jc w:val="center"/>
      </w:pPr>
      <w:r>
        <w:rPr>
          <w:noProof/>
        </w:rPr>
        <w:drawing>
          <wp:inline distT="0" distB="0" distL="0" distR="0" wp14:anchorId="3765F863" wp14:editId="066CD883">
            <wp:extent cx="4162033" cy="2124000"/>
            <wp:effectExtent l="0" t="0" r="0" b="0"/>
            <wp:docPr id="27" name="Obraz 27" descr="Wykres 4. Przewozy ładunków żeglugą śródlądową według kwartałów&#10;Wykres słupkowy&#10;&#10;Dwa wykresy prezentujące dane za lata 2024 i 2025; z lewej strony – w tys. ton, z prawej – w mln t∙km. Zarówno w 2024 r., jak i w 2025 r. najwięcej ładunków przewieziono w 2 kwartale (odpowiednio 526 i 444 tys. ton). Również największą pracę przewozową wykonano w 2 kwartale – w 2024 r.  wyniosła 106,0 mln t∙km, a w 2025 r.  – 96,0 mln t∙k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4. Przewozy ładunków żeglugą śródlądową według kwartałów&#10;Wykres słupkowy&#10;&#10;Dwa wykresy prezentujące dane za lata 2024 i 2025; z lewej strony – w tys. ton, z prawej – w mln t∙km. Zarówno w 2024 r., jak i w 2025 r. najwięcej ładunków przewieziono w 2 kwartale (odpowiednio 526 i 444 tys. ton). Również największą pracę przewozową wykonano w 2 kwartale – w 2024 r.  wyniosła 106,0 mln t∙km, a w 2025 r.  – 96,0 mln t∙k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033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DBF4" w14:textId="17125DF0" w:rsidR="0032271F" w:rsidRPr="00DD7907" w:rsidRDefault="002B2795" w:rsidP="00C23D14">
      <w:r w:rsidRPr="003E7D89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1D549C5F" wp14:editId="4FAAEC8F">
                <wp:simplePos x="0" y="0"/>
                <wp:positionH relativeFrom="page">
                  <wp:posOffset>5688660</wp:posOffset>
                </wp:positionH>
                <wp:positionV relativeFrom="page">
                  <wp:posOffset>3516757</wp:posOffset>
                </wp:positionV>
                <wp:extent cx="1879200" cy="752400"/>
                <wp:effectExtent l="0" t="0" r="0" b="0"/>
                <wp:wrapTight wrapText="bothSides">
                  <wp:wrapPolygon edited="0">
                    <wp:start x="657" y="0"/>
                    <wp:lineTo x="657" y="20797"/>
                    <wp:lineTo x="20804" y="20797"/>
                    <wp:lineTo x="20804" y="0"/>
                    <wp:lineTo x="657" y="0"/>
                  </wp:wrapPolygon>
                </wp:wrapTight>
                <wp:docPr id="4" name="Pole tekstowe 2" descr="Średnia odległość przewozu 1 tony ładunku w 2025 r. wzrosła zarówno w transporcie krajowym, jak i międzynarodowy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200" cy="75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18115" w14:textId="37DBDED9" w:rsidR="00C23D14" w:rsidRPr="00DD7907" w:rsidRDefault="00C23D14" w:rsidP="00C23D14">
                            <w:pPr>
                              <w:pStyle w:val="tekstzboku"/>
                            </w:pPr>
                            <w:r w:rsidRPr="00DD7907">
                              <w:t xml:space="preserve">Średnia odległość przewozu </w:t>
                            </w:r>
                            <w:r w:rsidRPr="00DD7907">
                              <w:br/>
                              <w:t xml:space="preserve">1 tony </w:t>
                            </w:r>
                            <w:r w:rsidRPr="00175367">
                              <w:t>ładunku</w:t>
                            </w:r>
                            <w:r w:rsidRPr="00DD7907">
                              <w:t xml:space="preserve"> w </w:t>
                            </w:r>
                            <w:r w:rsidR="00C618E0" w:rsidRPr="00DD7907">
                              <w:t>202</w:t>
                            </w:r>
                            <w:r w:rsidR="00C618E0">
                              <w:t>5</w:t>
                            </w:r>
                            <w:r w:rsidR="00C618E0" w:rsidRPr="00DD7907">
                              <w:t xml:space="preserve"> </w:t>
                            </w:r>
                            <w:r w:rsidRPr="00DD7907">
                              <w:t xml:space="preserve">r. wzrosła </w:t>
                            </w:r>
                            <w:r w:rsidR="00882178">
                              <w:t xml:space="preserve">zarówno </w:t>
                            </w:r>
                            <w:r w:rsidRPr="00DD7907">
                              <w:t>w transporcie</w:t>
                            </w:r>
                            <w:r w:rsidR="00882178">
                              <w:t xml:space="preserve"> krajowym</w:t>
                            </w:r>
                            <w:r w:rsidR="0068577D">
                              <w:t>, jak</w:t>
                            </w:r>
                            <w:r w:rsidR="00882178">
                              <w:t xml:space="preserve"> </w:t>
                            </w:r>
                            <w:r w:rsidR="00EE08C6">
                              <w:t>i</w:t>
                            </w:r>
                            <w:r w:rsidRPr="00DD7907">
                              <w:t xml:space="preserve"> </w:t>
                            </w:r>
                            <w:r>
                              <w:t>m</w:t>
                            </w:r>
                            <w:r w:rsidRPr="00DD7907">
                              <w:t>iędzynarodowym</w:t>
                            </w:r>
                            <w:r w:rsidR="00C618E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49C5F" id="_x0000_s1029" type="#_x0000_t202" alt="Średnia odległość przewozu 1 tony ładunku w 2025 r. wzrosła zarówno w transporcie krajowym, jak i międzynarodowym &#10;" style="position:absolute;margin-left:447.95pt;margin-top:276.9pt;width:147.95pt;height:59.2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" filled="f" stroked="f">
                <v:textbox>
                  <w:txbxContent>
                    <w:p w14:paraId="50818115" w14:textId="37DBDED9" w:rsidR="00C23D14" w:rsidRPr="00DD7907" w:rsidRDefault="00C23D14" w:rsidP="00C23D14">
                      <w:pPr>
                        <w:pStyle w:val="tekstzboku"/>
                      </w:pPr>
                      <w:r w:rsidRPr="00DD7907">
                        <w:t xml:space="preserve">Średnia odległość przewozu </w:t>
                      </w:r>
                      <w:r w:rsidRPr="00DD7907">
                        <w:br/>
                        <w:t xml:space="preserve">1 tony </w:t>
                      </w:r>
                      <w:r w:rsidRPr="00175367">
                        <w:t>ładunku</w:t>
                      </w:r>
                      <w:r w:rsidRPr="00DD7907">
                        <w:t xml:space="preserve"> w </w:t>
                      </w:r>
                      <w:r w:rsidR="00C618E0" w:rsidRPr="00DD7907">
                        <w:t>202</w:t>
                      </w:r>
                      <w:r w:rsidR="00C618E0">
                        <w:t>5</w:t>
                      </w:r>
                      <w:r w:rsidR="00C618E0" w:rsidRPr="00DD7907">
                        <w:t xml:space="preserve"> </w:t>
                      </w:r>
                      <w:r w:rsidRPr="00DD7907">
                        <w:t xml:space="preserve">r. wzrosła </w:t>
                      </w:r>
                      <w:r w:rsidR="00882178">
                        <w:t xml:space="preserve">zarówno </w:t>
                      </w:r>
                      <w:r w:rsidRPr="00DD7907">
                        <w:t>w transporcie</w:t>
                      </w:r>
                      <w:r w:rsidR="00882178">
                        <w:t xml:space="preserve"> krajowym</w:t>
                      </w:r>
                      <w:r w:rsidR="0068577D">
                        <w:t>, jak</w:t>
                      </w:r>
                      <w:r w:rsidR="00882178">
                        <w:t xml:space="preserve"> </w:t>
                      </w:r>
                      <w:r w:rsidR="00EE08C6">
                        <w:t>i</w:t>
                      </w:r>
                      <w:r w:rsidRPr="00DD7907">
                        <w:t xml:space="preserve"> </w:t>
                      </w:r>
                      <w:r>
                        <w:t>m</w:t>
                      </w:r>
                      <w:r w:rsidRPr="00DD7907">
                        <w:t>iędzynarodowym</w:t>
                      </w:r>
                      <w:r w:rsidR="00C618E0"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7091F8AA" w14:textId="69679869" w:rsidR="00C23D14" w:rsidRDefault="00FD1439" w:rsidP="00FB3D03">
      <w:pPr>
        <w:rPr>
          <w:szCs w:val="19"/>
        </w:rPr>
      </w:pPr>
      <w:r w:rsidRPr="00FB3D03">
        <w:rPr>
          <w:spacing w:val="-2"/>
        </w:rPr>
        <w:t>Śr</w:t>
      </w:r>
      <w:r w:rsidR="00C23D14" w:rsidRPr="00FB3D03">
        <w:rPr>
          <w:spacing w:val="-2"/>
        </w:rPr>
        <w:t xml:space="preserve">ednia odległość przewozu 1 tony ładunku w transporcie międzynarodowym wyniosła </w:t>
      </w:r>
      <w:r w:rsidR="00B97756" w:rsidRPr="00FB3D03">
        <w:rPr>
          <w:spacing w:val="-2"/>
        </w:rPr>
        <w:t>317,2</w:t>
      </w:r>
      <w:r w:rsidR="00C23D14" w:rsidRPr="00FB3D03">
        <w:rPr>
          <w:spacing w:val="-2"/>
        </w:rPr>
        <w:t xml:space="preserve"> km</w:t>
      </w:r>
      <w:r w:rsidR="00C23D14" w:rsidRPr="000F3765">
        <w:t xml:space="preserve"> (</w:t>
      </w:r>
      <w:r w:rsidR="000B7E8D">
        <w:t xml:space="preserve">wobec </w:t>
      </w:r>
      <w:r w:rsidR="00B97756">
        <w:t>307,7</w:t>
      </w:r>
      <w:r w:rsidR="00C23D14" w:rsidRPr="000F3765">
        <w:t xml:space="preserve"> km w </w:t>
      </w:r>
      <w:r w:rsidR="00B97756" w:rsidRPr="000F3765">
        <w:t>202</w:t>
      </w:r>
      <w:r w:rsidR="00B97756">
        <w:t>4</w:t>
      </w:r>
      <w:r w:rsidR="00B97756" w:rsidRPr="000F3765">
        <w:t xml:space="preserve"> </w:t>
      </w:r>
      <w:r w:rsidR="00C23D14" w:rsidRPr="000F3765">
        <w:t xml:space="preserve">r.), natomiast w transporcie krajowym – </w:t>
      </w:r>
      <w:r w:rsidR="00B97756">
        <w:t>40,2</w:t>
      </w:r>
      <w:r w:rsidR="00C23D14" w:rsidRPr="000F3765">
        <w:t xml:space="preserve"> km (wobec </w:t>
      </w:r>
      <w:r w:rsidR="00B97756">
        <w:t>33,2</w:t>
      </w:r>
      <w:r w:rsidR="00C23D14" w:rsidRPr="000F3765">
        <w:t xml:space="preserve"> km).</w:t>
      </w:r>
      <w:r w:rsidR="00C23D14" w:rsidRPr="001C457E">
        <w:t xml:space="preserve"> </w:t>
      </w:r>
    </w:p>
    <w:p w14:paraId="5B14F04A" w14:textId="6715CF07" w:rsidR="00C23D14" w:rsidRDefault="00FD1439" w:rsidP="00FB3D03">
      <w:pPr>
        <w:rPr>
          <w:szCs w:val="19"/>
        </w:rPr>
      </w:pPr>
      <w:r>
        <w:rPr>
          <w:spacing w:val="-4"/>
          <w:szCs w:val="19"/>
        </w:rPr>
        <w:t xml:space="preserve">W </w:t>
      </w:r>
      <w:r w:rsidR="00C618E0" w:rsidRPr="001C457E">
        <w:rPr>
          <w:spacing w:val="-4"/>
          <w:szCs w:val="19"/>
        </w:rPr>
        <w:t>202</w:t>
      </w:r>
      <w:r w:rsidR="00C618E0">
        <w:rPr>
          <w:spacing w:val="-4"/>
          <w:szCs w:val="19"/>
        </w:rPr>
        <w:t>5</w:t>
      </w:r>
      <w:r w:rsidR="00C618E0" w:rsidRPr="001C457E">
        <w:rPr>
          <w:spacing w:val="-4"/>
          <w:szCs w:val="19"/>
        </w:rPr>
        <w:t xml:space="preserve"> </w:t>
      </w:r>
      <w:r w:rsidR="00C23D14" w:rsidRPr="001C457E">
        <w:rPr>
          <w:spacing w:val="-4"/>
          <w:szCs w:val="19"/>
        </w:rPr>
        <w:t xml:space="preserve">r. </w:t>
      </w:r>
      <w:r w:rsidR="00C23D14">
        <w:rPr>
          <w:spacing w:val="-4"/>
          <w:szCs w:val="19"/>
        </w:rPr>
        <w:t xml:space="preserve">transport międzynarodowy </w:t>
      </w:r>
      <w:r w:rsidR="00C23D14" w:rsidRPr="00A73989">
        <w:rPr>
          <w:spacing w:val="-4"/>
          <w:szCs w:val="19"/>
        </w:rPr>
        <w:t>stanowił dominującą część przewozów ładunków realizowanych przez polskich armatorów żeglugi śródlądowe</w:t>
      </w:r>
      <w:r w:rsidR="00C23D14">
        <w:rPr>
          <w:spacing w:val="-4"/>
          <w:szCs w:val="19"/>
        </w:rPr>
        <w:t>j</w:t>
      </w:r>
      <w:r w:rsidR="00FE1B4F">
        <w:rPr>
          <w:spacing w:val="-4"/>
          <w:szCs w:val="19"/>
        </w:rPr>
        <w:t>,</w:t>
      </w:r>
      <w:r w:rsidR="00C23D14" w:rsidRPr="001C457E">
        <w:rPr>
          <w:szCs w:val="19"/>
        </w:rPr>
        <w:t xml:space="preserve"> </w:t>
      </w:r>
      <w:r w:rsidR="00C23D14" w:rsidRPr="00A73989">
        <w:rPr>
          <w:szCs w:val="19"/>
        </w:rPr>
        <w:t xml:space="preserve">odpowiadając za </w:t>
      </w:r>
      <w:r w:rsidR="00C618E0">
        <w:rPr>
          <w:szCs w:val="19"/>
        </w:rPr>
        <w:t>64,2</w:t>
      </w:r>
      <w:r w:rsidR="00C23D14" w:rsidRPr="00A73989">
        <w:rPr>
          <w:szCs w:val="19"/>
        </w:rPr>
        <w:t>% całkowitego wolumenu przewozów.</w:t>
      </w:r>
      <w:r w:rsidR="00C23D14" w:rsidRPr="001C457E">
        <w:rPr>
          <w:szCs w:val="19"/>
        </w:rPr>
        <w:t xml:space="preserve"> W stosunku do roku </w:t>
      </w:r>
      <w:r w:rsidR="00C23D14" w:rsidRPr="001C457E">
        <w:rPr>
          <w:spacing w:val="-4"/>
          <w:szCs w:val="19"/>
        </w:rPr>
        <w:t xml:space="preserve">poprzedniego </w:t>
      </w:r>
      <w:r w:rsidR="00FE1B4F">
        <w:rPr>
          <w:spacing w:val="-4"/>
          <w:szCs w:val="19"/>
        </w:rPr>
        <w:t xml:space="preserve">w transporcie międzynarodowym </w:t>
      </w:r>
      <w:r w:rsidR="00C23D14" w:rsidRPr="001C457E">
        <w:rPr>
          <w:spacing w:val="-4"/>
          <w:szCs w:val="19"/>
        </w:rPr>
        <w:t xml:space="preserve">odnotowano spadek wielkości przewozów między portami zagranicznymi (o </w:t>
      </w:r>
      <w:r w:rsidR="00C618E0">
        <w:rPr>
          <w:spacing w:val="-4"/>
          <w:szCs w:val="19"/>
        </w:rPr>
        <w:t>4,1</w:t>
      </w:r>
      <w:r w:rsidR="00C23D14" w:rsidRPr="001C457E">
        <w:rPr>
          <w:spacing w:val="-4"/>
          <w:szCs w:val="19"/>
        </w:rPr>
        <w:t>%),</w:t>
      </w:r>
      <w:r w:rsidR="00C23D14" w:rsidRPr="001C457E">
        <w:rPr>
          <w:szCs w:val="19"/>
        </w:rPr>
        <w:t xml:space="preserve"> </w:t>
      </w:r>
      <w:r w:rsidR="00756926">
        <w:rPr>
          <w:szCs w:val="19"/>
        </w:rPr>
        <w:t>mimo tego</w:t>
      </w:r>
      <w:r w:rsidR="00756926" w:rsidRPr="001C457E">
        <w:rPr>
          <w:szCs w:val="19"/>
        </w:rPr>
        <w:t xml:space="preserve"> </w:t>
      </w:r>
      <w:r w:rsidR="00C23D14" w:rsidRPr="001C457E">
        <w:rPr>
          <w:szCs w:val="19"/>
        </w:rPr>
        <w:t xml:space="preserve">ich udział </w:t>
      </w:r>
      <w:r w:rsidR="00C23D14">
        <w:rPr>
          <w:spacing w:val="-4"/>
          <w:szCs w:val="19"/>
        </w:rPr>
        <w:t>pozostał</w:t>
      </w:r>
      <w:r w:rsidR="00C23D14" w:rsidRPr="001C457E">
        <w:rPr>
          <w:spacing w:val="-4"/>
          <w:szCs w:val="19"/>
        </w:rPr>
        <w:t xml:space="preserve"> dominujący i w </w:t>
      </w:r>
      <w:r w:rsidR="00C618E0" w:rsidRPr="001C457E">
        <w:t>202</w:t>
      </w:r>
      <w:r w:rsidR="00C618E0">
        <w:t>5</w:t>
      </w:r>
      <w:r w:rsidR="00C618E0" w:rsidRPr="001C457E">
        <w:t xml:space="preserve"> </w:t>
      </w:r>
      <w:r w:rsidR="00C23D14" w:rsidRPr="001C457E">
        <w:t>r. wyniósł</w:t>
      </w:r>
      <w:r w:rsidR="00C23D14" w:rsidRPr="001C457E">
        <w:rPr>
          <w:szCs w:val="19"/>
        </w:rPr>
        <w:t xml:space="preserve"> </w:t>
      </w:r>
      <w:r w:rsidR="00C618E0">
        <w:rPr>
          <w:szCs w:val="19"/>
        </w:rPr>
        <w:t>85,7</w:t>
      </w:r>
      <w:r w:rsidR="00C23D14" w:rsidRPr="001C457E">
        <w:rPr>
          <w:szCs w:val="19"/>
        </w:rPr>
        <w:t>% (</w:t>
      </w:r>
      <w:r w:rsidR="002C7FAD">
        <w:rPr>
          <w:szCs w:val="19"/>
        </w:rPr>
        <w:t>wzrost</w:t>
      </w:r>
      <w:r w:rsidR="00C618E0" w:rsidRPr="001C457E">
        <w:rPr>
          <w:szCs w:val="19"/>
        </w:rPr>
        <w:t xml:space="preserve"> </w:t>
      </w:r>
      <w:r w:rsidR="00C23D14" w:rsidRPr="001C457E">
        <w:rPr>
          <w:szCs w:val="19"/>
        </w:rPr>
        <w:t xml:space="preserve">o </w:t>
      </w:r>
      <w:r w:rsidR="00C618E0">
        <w:rPr>
          <w:szCs w:val="19"/>
        </w:rPr>
        <w:t>5,7</w:t>
      </w:r>
      <w:r w:rsidR="00C23D14" w:rsidRPr="001C457E">
        <w:rPr>
          <w:szCs w:val="19"/>
        </w:rPr>
        <w:t xml:space="preserve"> p. proc.)</w:t>
      </w:r>
      <w:r w:rsidR="00756926">
        <w:rPr>
          <w:szCs w:val="19"/>
        </w:rPr>
        <w:t xml:space="preserve">. Spadek przewozów odnotowano również dla </w:t>
      </w:r>
      <w:r w:rsidR="00C618E0">
        <w:rPr>
          <w:szCs w:val="19"/>
        </w:rPr>
        <w:t>przewoz</w:t>
      </w:r>
      <w:r w:rsidR="00756926">
        <w:rPr>
          <w:szCs w:val="19"/>
        </w:rPr>
        <w:t>ów</w:t>
      </w:r>
      <w:r w:rsidR="00C618E0">
        <w:rPr>
          <w:szCs w:val="19"/>
        </w:rPr>
        <w:t xml:space="preserve"> </w:t>
      </w:r>
      <w:r w:rsidR="00C23D14" w:rsidRPr="001C457E">
        <w:rPr>
          <w:szCs w:val="19"/>
        </w:rPr>
        <w:t xml:space="preserve">ładunków eksportowanych (o </w:t>
      </w:r>
      <w:r w:rsidR="00C618E0">
        <w:rPr>
          <w:szCs w:val="19"/>
        </w:rPr>
        <w:t>39,3</w:t>
      </w:r>
      <w:r w:rsidR="00C23D14" w:rsidRPr="001C457E">
        <w:rPr>
          <w:szCs w:val="19"/>
        </w:rPr>
        <w:t xml:space="preserve">%) oraz ładunków </w:t>
      </w:r>
      <w:r w:rsidR="00C23D14" w:rsidRPr="00C44E0C">
        <w:rPr>
          <w:spacing w:val="-2"/>
          <w:szCs w:val="19"/>
        </w:rPr>
        <w:t xml:space="preserve">importowanych (o </w:t>
      </w:r>
      <w:r w:rsidR="00E20F2E" w:rsidRPr="00C44E0C">
        <w:rPr>
          <w:spacing w:val="-2"/>
          <w:szCs w:val="19"/>
        </w:rPr>
        <w:t>10,</w:t>
      </w:r>
      <w:r w:rsidR="00552ACA" w:rsidRPr="00C44E0C">
        <w:rPr>
          <w:spacing w:val="-2"/>
          <w:szCs w:val="19"/>
        </w:rPr>
        <w:t>3</w:t>
      </w:r>
      <w:r w:rsidR="00C23D14" w:rsidRPr="00C44E0C">
        <w:rPr>
          <w:spacing w:val="-2"/>
          <w:szCs w:val="19"/>
        </w:rPr>
        <w:t xml:space="preserve">%). </w:t>
      </w:r>
      <w:r w:rsidR="00510AC4" w:rsidRPr="00C44E0C">
        <w:rPr>
          <w:spacing w:val="-2"/>
          <w:szCs w:val="19"/>
        </w:rPr>
        <w:t>W 2025 r. jedynym kierunkiem eksportu w żegludze śródlądowej były Niemcy</w:t>
      </w:r>
      <w:r w:rsidR="00756926" w:rsidRPr="00C44E0C">
        <w:rPr>
          <w:spacing w:val="-2"/>
          <w:szCs w:val="19"/>
        </w:rPr>
        <w:t>.</w:t>
      </w:r>
      <w:r w:rsidR="00756926" w:rsidRPr="00107226">
        <w:rPr>
          <w:spacing w:val="-2"/>
          <w:szCs w:val="19"/>
        </w:rPr>
        <w:t xml:space="preserve"> </w:t>
      </w:r>
      <w:r w:rsidR="00510AC4" w:rsidRPr="00107226">
        <w:rPr>
          <w:spacing w:val="-2"/>
          <w:szCs w:val="19"/>
        </w:rPr>
        <w:t>U</w:t>
      </w:r>
      <w:r w:rsidR="00510AC4" w:rsidRPr="00C44E0C">
        <w:rPr>
          <w:spacing w:val="-4"/>
          <w:szCs w:val="19"/>
        </w:rPr>
        <w:t>dział transportu krajowego w ogólnej ilości przewiezionych ładunków wyniósł 35,8%.</w:t>
      </w:r>
      <w:r w:rsidR="00510AC4" w:rsidRPr="00C44E0C">
        <w:rPr>
          <w:spacing w:val="-4"/>
        </w:rPr>
        <w:t xml:space="preserve"> </w:t>
      </w:r>
      <w:r w:rsidR="00510AC4" w:rsidRPr="00C44E0C">
        <w:rPr>
          <w:spacing w:val="-4"/>
          <w:szCs w:val="19"/>
        </w:rPr>
        <w:t>W porównaniu</w:t>
      </w:r>
      <w:r w:rsidR="00510AC4" w:rsidRPr="00510AC4">
        <w:rPr>
          <w:szCs w:val="19"/>
        </w:rPr>
        <w:t xml:space="preserve"> z rokiem poprzednim przewozy krajowe wzrosły</w:t>
      </w:r>
      <w:r w:rsidR="00510AC4">
        <w:rPr>
          <w:szCs w:val="19"/>
        </w:rPr>
        <w:t xml:space="preserve"> </w:t>
      </w:r>
      <w:r w:rsidR="00EE08C6" w:rsidRPr="001C457E">
        <w:t xml:space="preserve">o </w:t>
      </w:r>
      <w:r w:rsidR="00EE08C6">
        <w:t>26,1</w:t>
      </w:r>
      <w:r w:rsidR="00EE08C6" w:rsidRPr="001C457E">
        <w:t xml:space="preserve">% </w:t>
      </w:r>
      <w:r w:rsidR="00EE08C6" w:rsidRPr="00E727D0">
        <w:rPr>
          <w:spacing w:val="-4"/>
        </w:rPr>
        <w:t xml:space="preserve">(do </w:t>
      </w:r>
      <w:r w:rsidR="00EE08C6">
        <w:rPr>
          <w:spacing w:val="-4"/>
        </w:rPr>
        <w:t>598,8</w:t>
      </w:r>
      <w:r w:rsidR="00EE08C6" w:rsidRPr="00E727D0">
        <w:rPr>
          <w:spacing w:val="-4"/>
        </w:rPr>
        <w:t xml:space="preserve"> tys. ton), </w:t>
      </w:r>
      <w:r w:rsidR="00EE08C6">
        <w:rPr>
          <w:spacing w:val="-4"/>
        </w:rPr>
        <w:t xml:space="preserve">a </w:t>
      </w:r>
      <w:r w:rsidR="00EE08C6" w:rsidRPr="00E727D0">
        <w:rPr>
          <w:spacing w:val="-4"/>
        </w:rPr>
        <w:t>prac</w:t>
      </w:r>
      <w:r w:rsidR="00510AC4">
        <w:rPr>
          <w:spacing w:val="-4"/>
        </w:rPr>
        <w:t>a</w:t>
      </w:r>
      <w:r w:rsidR="00EE08C6" w:rsidRPr="00E727D0">
        <w:rPr>
          <w:spacing w:val="-4"/>
        </w:rPr>
        <w:t xml:space="preserve"> przewozow</w:t>
      </w:r>
      <w:r w:rsidR="00510AC4">
        <w:rPr>
          <w:spacing w:val="-4"/>
        </w:rPr>
        <w:t>a</w:t>
      </w:r>
      <w:r w:rsidR="00EE08C6" w:rsidRPr="00E727D0">
        <w:rPr>
          <w:spacing w:val="-4"/>
        </w:rPr>
        <w:t xml:space="preserve"> o </w:t>
      </w:r>
      <w:r w:rsidR="00EE08C6">
        <w:rPr>
          <w:spacing w:val="-4"/>
        </w:rPr>
        <w:t xml:space="preserve">52,5 </w:t>
      </w:r>
      <w:r w:rsidR="00EE08C6" w:rsidRPr="00E727D0">
        <w:rPr>
          <w:spacing w:val="-4"/>
        </w:rPr>
        <w:t xml:space="preserve">% (do </w:t>
      </w:r>
      <w:r w:rsidR="00EE08C6">
        <w:rPr>
          <w:spacing w:val="-4"/>
        </w:rPr>
        <w:t>24,1</w:t>
      </w:r>
      <w:r w:rsidR="00EE08C6" w:rsidRPr="00E727D0">
        <w:rPr>
          <w:spacing w:val="-4"/>
        </w:rPr>
        <w:t xml:space="preserve"> mln</w:t>
      </w:r>
      <w:r w:rsidR="00EE08C6" w:rsidRPr="00E727D0">
        <w:rPr>
          <w:spacing w:val="-4"/>
          <w:szCs w:val="19"/>
        </w:rPr>
        <w:t xml:space="preserve"> </w:t>
      </w:r>
      <w:proofErr w:type="spellStart"/>
      <w:r w:rsidR="00EE08C6" w:rsidRPr="00E727D0">
        <w:rPr>
          <w:spacing w:val="-4"/>
          <w:szCs w:val="19"/>
        </w:rPr>
        <w:t>t∙km</w:t>
      </w:r>
      <w:proofErr w:type="spellEnd"/>
      <w:r w:rsidR="00EE08C6" w:rsidRPr="00E727D0">
        <w:rPr>
          <w:spacing w:val="-4"/>
          <w:szCs w:val="19"/>
        </w:rPr>
        <w:t>).</w:t>
      </w:r>
    </w:p>
    <w:p w14:paraId="4D531DF3" w14:textId="4766D878" w:rsidR="00C23D14" w:rsidRPr="00F3151F" w:rsidRDefault="00C23D14" w:rsidP="00F3151F">
      <w:pPr>
        <w:pStyle w:val="tytuwykresu"/>
        <w:ind w:left="879" w:hanging="879"/>
      </w:pPr>
      <w:r w:rsidRPr="00F3151F">
        <w:t xml:space="preserve">Wykres 5. Struktura przewozów ładunków żeglugą śródlądową według kierunków w </w:t>
      </w:r>
      <w:r w:rsidR="00E20F2E" w:rsidRPr="00F3151F">
        <w:t xml:space="preserve">2025 </w:t>
      </w:r>
      <w:r w:rsidRPr="00F3151F">
        <w:t xml:space="preserve">r. </w:t>
      </w:r>
      <w:r w:rsidRPr="00F3151F">
        <w:br/>
      </w:r>
      <w:r w:rsidR="00F3151F">
        <w:t>i jej</w:t>
      </w:r>
      <w:r w:rsidR="00CA09FF" w:rsidRPr="00F3151F">
        <w:t xml:space="preserve"> </w:t>
      </w:r>
      <w:r w:rsidRPr="00F3151F">
        <w:t>zmiany w stosunku do roku poprzedniego</w:t>
      </w:r>
    </w:p>
    <w:p w14:paraId="4635E241" w14:textId="77777777" w:rsidR="00E73DF2" w:rsidRDefault="00E73DF2" w:rsidP="00E73DF2"/>
    <w:p w14:paraId="34BC8F68" w14:textId="768F6ABE" w:rsidR="00E73DF2" w:rsidRDefault="00E73DF2" w:rsidP="00E73DF2">
      <w:pPr>
        <w:pStyle w:val="Brakstyluakapitowego"/>
        <w:jc w:val="center"/>
      </w:pPr>
      <w:r>
        <w:rPr>
          <w:noProof/>
        </w:rPr>
        <w:drawing>
          <wp:inline distT="0" distB="0" distL="0" distR="0" wp14:anchorId="76FEEAF7" wp14:editId="2E04609A">
            <wp:extent cx="3808656" cy="1908000"/>
            <wp:effectExtent l="0" t="0" r="1905" b="0"/>
            <wp:docPr id="21" name="Obraz 21" descr="Wykres 5. Struktura przewozów ładunków żeglugą śródlądową według kierunków w 2025 r. i jej zmiany w stosunku do roku poprzedniego&#10;Wykres kołowy&#10;&#10;W strukturze przewozów ładunków największy odsetek stanowiły przewozy pomiędzy portami zagranicznymi – 55,0%. Największy wzrost odsetka w porównaniu z 2024 r. odnotowano w przewozach krajowych (o 7,4 p. proc.), a największy spadek – w eksporcie (o 4,8 p. proc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5. Struktura przewozów ładunków żeglugą śródlądową według kierunków w 2025 r. i jej zmiany w stosunku do roku poprzedniego&#10;Wykres kołowy&#10;&#10;W strukturze przewozów ładunków największy odsetek stanowiły przewozy pomiędzy portami zagranicznymi – 55,0%. Największy wzrost odsetka w porównaniu z 2024 r. odnotowano w przewozach krajowych (o 7,4 p. proc.), a największy spadek – w eksporcie (o 4,8 p. proc.)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8656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B903" w14:textId="77777777" w:rsidR="00DA27BE" w:rsidRDefault="00DA27BE" w:rsidP="00E73DF2"/>
    <w:p w14:paraId="2159D269" w14:textId="77777777" w:rsidR="00DA27BE" w:rsidRDefault="00DA27BE" w:rsidP="00107226"/>
    <w:p w14:paraId="74D0CFB5" w14:textId="22A0236D" w:rsidR="00C23D14" w:rsidRPr="00832640" w:rsidRDefault="00C23D14" w:rsidP="00107226">
      <w:r w:rsidRPr="00832640">
        <w:t xml:space="preserve">W </w:t>
      </w:r>
      <w:r w:rsidRPr="00934C8E">
        <w:t xml:space="preserve">strukturze przewożonych ładunków w </w:t>
      </w:r>
      <w:r w:rsidR="00E20F2E" w:rsidRPr="00934C8E">
        <w:t>202</w:t>
      </w:r>
      <w:r w:rsidR="00E20F2E">
        <w:t>5</w:t>
      </w:r>
      <w:r w:rsidR="00E20F2E" w:rsidRPr="00934C8E">
        <w:t xml:space="preserve"> </w:t>
      </w:r>
      <w:r w:rsidRPr="00934C8E">
        <w:t xml:space="preserve">r., podobnie jak w latach poprzednich, </w:t>
      </w:r>
      <w:r w:rsidRPr="00107226">
        <w:rPr>
          <w:spacing w:val="-2"/>
        </w:rPr>
        <w:t>dominowały towary z grupy rudy metali i inne produkty górnictwa i kopalnictwa; torf, uran i tor (</w:t>
      </w:r>
      <w:r w:rsidR="00E20F2E" w:rsidRPr="00107226">
        <w:rPr>
          <w:spacing w:val="-2"/>
        </w:rPr>
        <w:t>41,7</w:t>
      </w:r>
      <w:r w:rsidRPr="00107226">
        <w:rPr>
          <w:spacing w:val="-2"/>
        </w:rPr>
        <w:t>%).</w:t>
      </w:r>
      <w:r w:rsidR="00677E21">
        <w:t xml:space="preserve"> </w:t>
      </w:r>
      <w:r w:rsidR="008811BC">
        <w:t>Kolejną pod względem wielkości grupą były</w:t>
      </w:r>
      <w:r w:rsidR="008811BC" w:rsidRPr="008811BC">
        <w:t xml:space="preserve"> </w:t>
      </w:r>
      <w:r w:rsidR="00516F02" w:rsidRPr="00516F02">
        <w:t xml:space="preserve">produkty rolnictwa, łowiectwa, leśnictwa; ryby </w:t>
      </w:r>
      <w:r w:rsidR="00516F02">
        <w:br/>
      </w:r>
      <w:r w:rsidR="00516F02" w:rsidRPr="00516F02">
        <w:t>i pozostałe produkty rybołówstwa i rybactwa</w:t>
      </w:r>
      <w:r w:rsidR="00516F02">
        <w:t xml:space="preserve"> </w:t>
      </w:r>
      <w:r w:rsidR="008811BC">
        <w:t>(21,5%)</w:t>
      </w:r>
      <w:r w:rsidR="00CD578A">
        <w:t>.</w:t>
      </w:r>
    </w:p>
    <w:p w14:paraId="09BD5416" w14:textId="1124ADC1" w:rsidR="00C23D14" w:rsidRDefault="00C23D14" w:rsidP="00C23D14">
      <w:pPr>
        <w:pStyle w:val="tytuwykresu"/>
        <w:ind w:left="879" w:hanging="879"/>
      </w:pPr>
      <w:r w:rsidRPr="00832640">
        <w:lastRenderedPageBreak/>
        <w:t>Wykres 6</w:t>
      </w:r>
      <w:r w:rsidRPr="00C262B4">
        <w:t xml:space="preserve">. Struktura przewozów ładunków żeglugą śródlądową według głównych grup </w:t>
      </w:r>
      <w:r w:rsidRPr="00C262B4">
        <w:br/>
        <w:t xml:space="preserve">ładunków w </w:t>
      </w:r>
      <w:r w:rsidR="00E20F2E" w:rsidRPr="00C262B4">
        <w:t>202</w:t>
      </w:r>
      <w:r w:rsidR="00E20F2E">
        <w:t>5</w:t>
      </w:r>
      <w:r w:rsidR="00E20F2E" w:rsidRPr="00C262B4">
        <w:t xml:space="preserve"> </w:t>
      </w:r>
      <w:r w:rsidRPr="00C262B4">
        <w:t xml:space="preserve">r. </w:t>
      </w:r>
      <w:r w:rsidR="00F3151F">
        <w:t>i jej</w:t>
      </w:r>
      <w:r w:rsidRPr="00F3151F">
        <w:t xml:space="preserve"> zmiany w stosunku do roku poprzedniego</w:t>
      </w:r>
      <w:r w:rsidRPr="00C262B4">
        <w:t xml:space="preserve"> </w:t>
      </w:r>
    </w:p>
    <w:p w14:paraId="0F3684FB" w14:textId="77777777" w:rsidR="00DA27BE" w:rsidRDefault="00DA27BE" w:rsidP="00DA27BE"/>
    <w:p w14:paraId="0BD43147" w14:textId="6A155A5C" w:rsidR="00D11176" w:rsidRDefault="00D11176" w:rsidP="00D11176">
      <w:pPr>
        <w:pStyle w:val="Brakstyluakapitowego"/>
      </w:pPr>
      <w:r>
        <w:rPr>
          <w:noProof/>
        </w:rPr>
        <w:drawing>
          <wp:inline distT="0" distB="0" distL="0" distR="0" wp14:anchorId="50385EDA" wp14:editId="7C506BD7">
            <wp:extent cx="5122545" cy="2044065"/>
            <wp:effectExtent l="0" t="0" r="1905" b="0"/>
            <wp:docPr id="23" name="Obraz 23" descr="Wykres 6. Struktura przewozów ładunków żeglugą śródlądową według głównych grup ładunków w 2025 r. i jej zmiany w stosunku do roku poprzedniego &#10;Wykres kołowy&#10;&#10;W strukturze przewozów ładunków największy odsetek stanowiła grupa rudy metali i inne produkty górnictwa i kopalnictwa; torf, uran i tor (41,7%). Największy wzrost odsetka w porównaniu z 2024 r. odnotowano w grupie produkty rolnictwa, łowiectwa, leśnictwa, rybołówstwa i rybactwa (o 2,8 p. proc.), największy spadek – w grupie surowce wtórne, odpady miejskie i inne odpady (o 4,6 p. proc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6. Struktura przewozów ładunków żeglugą śródlądową według głównych grup ładunków w 2025 r. i jej zmiany w stosunku do roku poprzedniego &#10;Wykres kołowy&#10;&#10;W strukturze przewozów ładunków największy odsetek stanowiła grupa rudy metali i inne produkty górnictwa i kopalnictwa; torf, uran i tor (41,7%). Największy wzrost odsetka w porównaniu z 2024 r. odnotowano w grupie produkty rolnictwa, łowiectwa, leśnictwa, rybołówstwa i rybactwa (o 2,8 p. proc.), największy spadek – w grupie surowce wtórne, odpady miejskie i inne odpady (o 4,6 p. proc.)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5BC1" w14:textId="77777777" w:rsidR="00C23D14" w:rsidRDefault="00C23D14" w:rsidP="00C23D14">
      <w:r w:rsidRPr="00BE3F3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C358323" wp14:editId="1F2C3378">
                <wp:simplePos x="0" y="0"/>
                <wp:positionH relativeFrom="column">
                  <wp:posOffset>5187950</wp:posOffset>
                </wp:positionH>
                <wp:positionV relativeFrom="paragraph">
                  <wp:posOffset>243205</wp:posOffset>
                </wp:positionV>
                <wp:extent cx="1758950" cy="798195"/>
                <wp:effectExtent l="0" t="0" r="0" b="1905"/>
                <wp:wrapTight wrapText="bothSides">
                  <wp:wrapPolygon edited="0">
                    <wp:start x="702" y="0"/>
                    <wp:lineTo x="702" y="21136"/>
                    <wp:lineTo x="20820" y="21136"/>
                    <wp:lineTo x="20820" y="0"/>
                    <wp:lineTo x="702" y="0"/>
                  </wp:wrapPolygon>
                </wp:wrapTight>
                <wp:docPr id="15" name="Pole tekstowe 2" descr="Liczba osób przewiezionych statkami pasażerskimi żeglugi śródlądowej zmniejszyła się w skali roku o 8,1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1F413" w14:textId="182C87E5" w:rsidR="00C23D14" w:rsidRPr="00C262B4" w:rsidRDefault="00C23D14" w:rsidP="00C23D14">
                            <w:pPr>
                              <w:pStyle w:val="tekstzboku"/>
                            </w:pPr>
                            <w:r w:rsidRPr="00C262B4">
                              <w:t xml:space="preserve">Liczba osób przewiezionych statkami pasażerskimi żeglugi śródlądowej </w:t>
                            </w:r>
                            <w:r>
                              <w:t>zmniejszyła</w:t>
                            </w:r>
                            <w:r w:rsidRPr="00C262B4">
                              <w:t xml:space="preserve"> się </w:t>
                            </w:r>
                            <w:r w:rsidRPr="00C262B4">
                              <w:br/>
                              <w:t xml:space="preserve">w skali roku o </w:t>
                            </w:r>
                            <w:r w:rsidR="00E20F2E">
                              <w:t>8,1</w:t>
                            </w:r>
                            <w:r w:rsidRPr="00C262B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58323" id="_x0000_s1030" type="#_x0000_t202" alt="Liczba osób przewiezionych statkami pasażerskimi żeglugi śródlądowej zmniejszyła się w skali roku o 8,1%&#10;&#10;" style="position:absolute;margin-left:408.5pt;margin-top:19.15pt;width:138.5pt;height:62.8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" filled="f" stroked="f">
                <v:textbox>
                  <w:txbxContent>
                    <w:p w14:paraId="1341F413" w14:textId="182C87E5" w:rsidR="00C23D14" w:rsidRPr="00C262B4" w:rsidRDefault="00C23D14" w:rsidP="00C23D14">
                      <w:pPr>
                        <w:pStyle w:val="tekstzboku"/>
                      </w:pPr>
                      <w:r w:rsidRPr="00C262B4">
                        <w:t xml:space="preserve">Liczba osób przewiezionych statkami pasażerskimi żeglugi śródlądowej </w:t>
                      </w:r>
                      <w:r>
                        <w:t>zmniejszyła</w:t>
                      </w:r>
                      <w:r w:rsidRPr="00C262B4">
                        <w:t xml:space="preserve"> się </w:t>
                      </w:r>
                      <w:r w:rsidRPr="00C262B4">
                        <w:br/>
                        <w:t xml:space="preserve">w skali roku o </w:t>
                      </w:r>
                      <w:r w:rsidR="00E20F2E">
                        <w:t>8,1</w:t>
                      </w:r>
                      <w:r w:rsidRPr="00C262B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CA2B8B4" w14:textId="474DF9ED" w:rsidR="00C23D14" w:rsidRPr="00C262B4" w:rsidRDefault="00C23D14" w:rsidP="00107226">
      <w:r w:rsidRPr="00C262B4">
        <w:t xml:space="preserve">W </w:t>
      </w:r>
      <w:r w:rsidR="00E20F2E" w:rsidRPr="00C63B09">
        <w:t>202</w:t>
      </w:r>
      <w:r w:rsidR="00E20F2E">
        <w:t>5</w:t>
      </w:r>
      <w:r w:rsidR="00E20F2E" w:rsidRPr="00C63B09">
        <w:t xml:space="preserve"> </w:t>
      </w:r>
      <w:r w:rsidRPr="00C63B09">
        <w:t xml:space="preserve">r. w ruchu turystycznym </w:t>
      </w:r>
      <w:r w:rsidR="00E20F2E" w:rsidRPr="00C63B09">
        <w:t>1</w:t>
      </w:r>
      <w:r w:rsidR="00E20F2E">
        <w:t>21</w:t>
      </w:r>
      <w:r w:rsidR="00E20F2E" w:rsidRPr="00C63B09">
        <w:t xml:space="preserve"> </w:t>
      </w:r>
      <w:r w:rsidRPr="00C63B09">
        <w:t xml:space="preserve">statków pasażerskich żeglugi śródlądowej przewiozło łącznie </w:t>
      </w:r>
      <w:r w:rsidR="00E20F2E">
        <w:t>1007,6</w:t>
      </w:r>
      <w:r w:rsidRPr="00C63B09">
        <w:t xml:space="preserve"> tys. osób, wykonując pracę przewozową na poziomie </w:t>
      </w:r>
      <w:r w:rsidR="00CD578A">
        <w:t>12558,4</w:t>
      </w:r>
      <w:r w:rsidRPr="00C63B09">
        <w:t xml:space="preserve"> tys. pasażerokilometrów. W porównaniu z rokiem</w:t>
      </w:r>
      <w:r>
        <w:t xml:space="preserve"> poprzednim zmniejszyła się liczba przewiezionych pasażerów</w:t>
      </w:r>
      <w:r w:rsidR="00E20F2E">
        <w:t xml:space="preserve"> (o 8,1%)</w:t>
      </w:r>
      <w:r>
        <w:t xml:space="preserve">, </w:t>
      </w:r>
      <w:r w:rsidR="00E20F2E">
        <w:t xml:space="preserve">natomiast </w:t>
      </w:r>
      <w:r w:rsidR="00A80493">
        <w:t>wzrosła</w:t>
      </w:r>
      <w:r>
        <w:t xml:space="preserve"> wykonana praca przewozowa</w:t>
      </w:r>
      <w:r w:rsidRPr="00C262B4">
        <w:t xml:space="preserve"> (</w:t>
      </w:r>
      <w:r w:rsidR="00677E21">
        <w:t xml:space="preserve">o </w:t>
      </w:r>
      <w:r w:rsidR="00E20F2E">
        <w:t>6,2</w:t>
      </w:r>
      <w:r w:rsidRPr="00C262B4">
        <w:t>%).</w:t>
      </w:r>
    </w:p>
    <w:p w14:paraId="3994B712" w14:textId="77777777" w:rsidR="00C23D14" w:rsidRDefault="00C23D14" w:rsidP="00C23D14">
      <w:pPr>
        <w:pStyle w:val="tytuwykresu"/>
      </w:pPr>
      <w:r>
        <w:t>Tablica 1. Przewozy pasażerów żeglugą śródlądową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wozy pasażerów żeglugą śródlądową"/>
      </w:tblPr>
      <w:tblGrid>
        <w:gridCol w:w="4395"/>
        <w:gridCol w:w="1701"/>
        <w:gridCol w:w="1701"/>
      </w:tblGrid>
      <w:tr w:rsidR="00C23D14" w14:paraId="1B0A135F" w14:textId="77777777" w:rsidTr="00C73660">
        <w:trPr>
          <w:trHeight w:val="456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193FF3C0" w14:textId="77777777" w:rsidR="00C23D14" w:rsidRPr="00F049AB" w:rsidRDefault="00C23D14" w:rsidP="00C73660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576C7CB" w14:textId="5B12FDD5" w:rsidR="00C23D14" w:rsidRDefault="00C23D14" w:rsidP="00C73660">
            <w:pPr>
              <w:pStyle w:val="Tablicagwkarodek"/>
            </w:pPr>
            <w:r>
              <w:t>202</w:t>
            </w:r>
            <w:r w:rsidR="00193663">
              <w:t>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8DB95AD" w14:textId="6C1CCB6C" w:rsidR="00C23D14" w:rsidRDefault="00C23D14" w:rsidP="00C7366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193663">
              <w:rPr>
                <w:rFonts w:eastAsia="Fira Sans Light" w:cs="Times New Roman"/>
              </w:rPr>
              <w:t>5</w:t>
            </w:r>
          </w:p>
        </w:tc>
      </w:tr>
      <w:tr w:rsidR="00193663" w14:paraId="1C8B1DA9" w14:textId="77777777" w:rsidTr="00C73660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6C95F15C" w14:textId="77777777" w:rsidR="00193663" w:rsidRDefault="00193663" w:rsidP="00193663">
            <w:pPr>
              <w:pStyle w:val="Tablicaboczek"/>
            </w:pPr>
            <w:r>
              <w:t>Liczba miejsc pasażerskich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94C0F" w14:textId="0BA27185" w:rsidR="00193663" w:rsidRPr="00A1308E" w:rsidRDefault="00193663" w:rsidP="00193663">
            <w:pPr>
              <w:pStyle w:val="Tablicadanerodek"/>
            </w:pPr>
            <w:r>
              <w:t>9 871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FC7BC2F" w14:textId="1C09BC2E" w:rsidR="00193663" w:rsidRPr="00934C8E" w:rsidRDefault="00E20F2E" w:rsidP="00193663">
            <w:pPr>
              <w:pStyle w:val="Tablicadanerodek"/>
            </w:pPr>
            <w:r>
              <w:t>11 501</w:t>
            </w:r>
          </w:p>
        </w:tc>
      </w:tr>
      <w:tr w:rsidR="00193663" w14:paraId="496D2DE8" w14:textId="77777777" w:rsidTr="00C73660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1FFD93EB" w14:textId="77777777" w:rsidR="00193663" w:rsidRDefault="00193663" w:rsidP="00193663">
            <w:pPr>
              <w:pStyle w:val="Tablicaboczek"/>
            </w:pPr>
            <w:r>
              <w:t>Liczba pasażerów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E2068B3" w14:textId="2D2B5030" w:rsidR="00193663" w:rsidRPr="00A1308E" w:rsidRDefault="00193663" w:rsidP="00193663">
            <w:pPr>
              <w:pStyle w:val="Tablicadanerodek"/>
            </w:pPr>
            <w:r>
              <w:t>1 096 890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C5D7C10" w14:textId="153C686A" w:rsidR="00193663" w:rsidRPr="00934C8E" w:rsidRDefault="00E20F2E" w:rsidP="00193663">
            <w:pPr>
              <w:pStyle w:val="Tablicadanerodek"/>
            </w:pPr>
            <w:r>
              <w:t>1</w:t>
            </w:r>
            <w:r w:rsidR="00107226">
              <w:t xml:space="preserve"> </w:t>
            </w:r>
            <w:r>
              <w:t>007 575</w:t>
            </w:r>
          </w:p>
        </w:tc>
      </w:tr>
      <w:tr w:rsidR="00193663" w14:paraId="34F1458C" w14:textId="77777777" w:rsidTr="00C73660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C86EAAE" w14:textId="77777777" w:rsidR="00193663" w:rsidRDefault="00193663" w:rsidP="00193663">
            <w:pPr>
              <w:pStyle w:val="Tablicaboczek"/>
            </w:pPr>
            <w:r>
              <w:t>Liczba pasażerokilometrów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EE60766" w14:textId="0813F282" w:rsidR="00193663" w:rsidRPr="00A1308E" w:rsidRDefault="00193663" w:rsidP="00193663">
            <w:pPr>
              <w:pStyle w:val="Tablicadanerodek"/>
            </w:pPr>
            <w:r>
              <w:t>11 830 725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B6CD5D" w14:textId="136EF59D" w:rsidR="00193663" w:rsidRPr="00934C8E" w:rsidRDefault="00E20F2E" w:rsidP="00193663">
            <w:pPr>
              <w:pStyle w:val="Tablicadanerodek"/>
            </w:pPr>
            <w:r>
              <w:t>12</w:t>
            </w:r>
            <w:r w:rsidR="00107226">
              <w:t xml:space="preserve"> </w:t>
            </w:r>
            <w:r>
              <w:t>558 439</w:t>
            </w:r>
          </w:p>
        </w:tc>
      </w:tr>
      <w:tr w:rsidR="00193663" w14:paraId="119AE2B8" w14:textId="77777777" w:rsidTr="00C73660">
        <w:trPr>
          <w:trHeight w:val="300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2705E0C1" w14:textId="77777777" w:rsidR="00193663" w:rsidRDefault="00193663" w:rsidP="00193663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Średnia odległość przewozu 1 pasażera w km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8C1E3D" w14:textId="5D58738B" w:rsidR="00193663" w:rsidRDefault="00193663" w:rsidP="00193663">
            <w:pPr>
              <w:pStyle w:val="Tablicadanerodek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570C0A2" w14:textId="5BFD1A06" w:rsidR="00193663" w:rsidRDefault="00E20F2E" w:rsidP="00193663">
            <w:pPr>
              <w:pStyle w:val="Tablicadanerodek"/>
            </w:pPr>
            <w:r>
              <w:t>12</w:t>
            </w:r>
          </w:p>
        </w:tc>
      </w:tr>
    </w:tbl>
    <w:p w14:paraId="42D49A65" w14:textId="77777777" w:rsidR="00107226" w:rsidRDefault="00107226" w:rsidP="00107226"/>
    <w:p w14:paraId="3ACDCFE5" w14:textId="7B49371F" w:rsidR="00C23D14" w:rsidRPr="00C262B4" w:rsidRDefault="00C23D14" w:rsidP="00107226">
      <w:r w:rsidRPr="00C262B4">
        <w:t xml:space="preserve">Transport śródlądowy pozostaje jedną z najbezpieczniejszych gałęzi transportu. W </w:t>
      </w:r>
      <w:r w:rsidR="00E20F2E" w:rsidRPr="00C262B4">
        <w:t>202</w:t>
      </w:r>
      <w:r w:rsidR="00E20F2E">
        <w:t>5</w:t>
      </w:r>
      <w:r w:rsidR="00E20F2E" w:rsidRPr="00C262B4">
        <w:t xml:space="preserve"> </w:t>
      </w:r>
      <w:r w:rsidRPr="00C262B4">
        <w:t xml:space="preserve">r. </w:t>
      </w:r>
      <w:r w:rsidRPr="00C262B4">
        <w:br/>
      </w:r>
      <w:r w:rsidRPr="00C262B4">
        <w:rPr>
          <w:spacing w:val="-2"/>
        </w:rPr>
        <w:t>w rejestrach wypadków żeglugowych prowadzonych przez właściwe urzędy żeglugi śródlądowej</w:t>
      </w:r>
      <w:r w:rsidRPr="00C262B4">
        <w:t xml:space="preserve"> odnotowano </w:t>
      </w:r>
      <w:r w:rsidR="00E20F2E">
        <w:t xml:space="preserve">3 </w:t>
      </w:r>
      <w:r w:rsidRPr="00C262B4">
        <w:t xml:space="preserve">wypadki, przy czym żaden z nich nie był związany z </w:t>
      </w:r>
      <w:r w:rsidR="00677E21">
        <w:t>przewozem</w:t>
      </w:r>
      <w:r w:rsidR="00677E21" w:rsidRPr="00C262B4">
        <w:t xml:space="preserve"> </w:t>
      </w:r>
      <w:r w:rsidRPr="00C262B4">
        <w:t xml:space="preserve">ładunków </w:t>
      </w:r>
      <w:r>
        <w:br/>
      </w:r>
      <w:r w:rsidRPr="00C262B4">
        <w:t>niebezpiecznych.</w:t>
      </w:r>
    </w:p>
    <w:p w14:paraId="04AD5C89" w14:textId="77777777" w:rsidR="00C23D14" w:rsidRDefault="00C23D14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4D5422AA" w14:textId="77777777" w:rsidR="00E126A9" w:rsidRDefault="00E126A9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DCF129E" w14:textId="77777777" w:rsidR="00E126A9" w:rsidRDefault="00E126A9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D745298" w14:textId="77777777" w:rsidR="00E126A9" w:rsidRDefault="00E126A9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32D70358" w14:textId="77777777" w:rsidR="00C23D14" w:rsidRDefault="00C23D14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7DA80DB3" w14:textId="77777777" w:rsidR="00C23D14" w:rsidRDefault="00C23D14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4C5CA85B" w14:textId="77777777" w:rsidR="00C23D14" w:rsidRDefault="00C23D14" w:rsidP="00C23D14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19B393D0" w14:textId="77777777" w:rsidR="00C23D14" w:rsidRDefault="00C23D14" w:rsidP="00C23D14">
      <w:r w:rsidRPr="00FB1838">
        <w:rPr>
          <w:shd w:val="clear" w:color="auto" w:fill="FFFFFF"/>
        </w:rPr>
        <w:t>W przypadku cytowania danych Głównego Urzędu Statystycznego prosimy o zamieszczenie i</w:t>
      </w:r>
      <w:r w:rsidRPr="0029389D">
        <w:rPr>
          <w:spacing w:val="-2"/>
          <w:shd w:val="clear" w:color="auto" w:fill="FFFFFF"/>
        </w:rPr>
        <w:t>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opublikowanych przez GUS prosimy o zamieszczenie informacji: „Opracowanie własne </w:t>
      </w:r>
      <w:r>
        <w:rPr>
          <w:shd w:val="clear" w:color="auto" w:fill="FFFFFF"/>
        </w:rPr>
        <w:br/>
      </w:r>
      <w:r w:rsidRPr="0057577F">
        <w:rPr>
          <w:shd w:val="clear" w:color="auto" w:fill="FFFFFF"/>
        </w:rPr>
        <w:t>na podstawie</w:t>
      </w:r>
      <w:r w:rsidRPr="00FB1838">
        <w:rPr>
          <w:shd w:val="clear" w:color="auto" w:fill="FFFFFF"/>
        </w:rPr>
        <w:t xml:space="preserve"> danych GUS”.</w:t>
      </w:r>
    </w:p>
    <w:p w14:paraId="574E7450" w14:textId="77777777" w:rsidR="00694AF0" w:rsidRDefault="00694AF0" w:rsidP="0029389D">
      <w:pPr>
        <w:rPr>
          <w:sz w:val="18"/>
        </w:rPr>
      </w:pPr>
    </w:p>
    <w:p w14:paraId="574E7451" w14:textId="77777777" w:rsidR="00694AF0" w:rsidRPr="00001C5B" w:rsidRDefault="00694AF0" w:rsidP="0029389D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B71F5" w14:paraId="5FC85E3D" w14:textId="77777777" w:rsidTr="00613A3C">
        <w:trPr>
          <w:trHeight w:val="1626"/>
        </w:trPr>
        <w:tc>
          <w:tcPr>
            <w:tcW w:w="4926" w:type="dxa"/>
          </w:tcPr>
          <w:p w14:paraId="5FCE28A7" w14:textId="77777777" w:rsidR="006B71F5" w:rsidRPr="003D1074" w:rsidRDefault="006B71F5" w:rsidP="006B71F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1074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2FA7732" w14:textId="77777777" w:rsidR="006B71F5" w:rsidRPr="003D1074" w:rsidRDefault="006B71F5" w:rsidP="006B71F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D1074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DBB7B8D" w14:textId="77777777" w:rsidR="006B71F5" w:rsidRPr="003D1074" w:rsidRDefault="006B71F5" w:rsidP="006B71F5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color w:val="000000" w:themeColor="text1"/>
                <w:sz w:val="22"/>
                <w:szCs w:val="28"/>
              </w:rPr>
            </w:pPr>
            <w:r w:rsidRPr="003D1074">
              <w:rPr>
                <w:b/>
                <w:color w:val="000000" w:themeColor="text1"/>
                <w:sz w:val="20"/>
                <w:lang w:val="fi-FI"/>
              </w:rPr>
              <w:t xml:space="preserve">Dyrektor </w:t>
            </w:r>
            <w:r w:rsidRPr="003D1074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7540573E" w14:textId="7C7FA783" w:rsidR="006B71F5" w:rsidRPr="00AB24E4" w:rsidRDefault="006B71F5" w:rsidP="006B71F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D1074">
              <w:rPr>
                <w:rFonts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66A74B86" w14:textId="77777777" w:rsidR="006B71F5" w:rsidRDefault="006B71F5" w:rsidP="006B71F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B094353" w14:textId="77777777" w:rsidR="006B71F5" w:rsidRPr="0091780E" w:rsidRDefault="006B71F5" w:rsidP="006B71F5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D68935A" w14:textId="77777777" w:rsidR="006B71F5" w:rsidRPr="0091780E" w:rsidRDefault="006B71F5" w:rsidP="006B71F5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FE9D97B" w14:textId="77777777" w:rsidR="006B71F5" w:rsidRDefault="006B71F5" w:rsidP="006B71F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02CBFD6" w14:textId="484A54E2" w:rsidR="006B71F5" w:rsidRDefault="006B71F5" w:rsidP="006B71F5">
            <w:pPr>
              <w:rPr>
                <w:sz w:val="18"/>
              </w:rPr>
            </w:pPr>
          </w:p>
        </w:tc>
      </w:tr>
      <w:tr w:rsidR="006B71F5" w14:paraId="7D47A042" w14:textId="77777777" w:rsidTr="00613A3C">
        <w:trPr>
          <w:trHeight w:val="418"/>
        </w:trPr>
        <w:tc>
          <w:tcPr>
            <w:tcW w:w="4926" w:type="dxa"/>
            <w:vMerge w:val="restart"/>
          </w:tcPr>
          <w:p w14:paraId="2497A6E4" w14:textId="2BDA5D2E" w:rsidR="006B71F5" w:rsidRPr="00F05FC7" w:rsidRDefault="006B71F5" w:rsidP="006B71F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8EA3D89" w14:textId="7817CBA8" w:rsidR="006B71F5" w:rsidRDefault="006B71F5" w:rsidP="006B71F5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43ECD2E8" wp14:editId="65CF51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6B71F5" w14:paraId="749A3B1D" w14:textId="77777777" w:rsidTr="00613A3C">
        <w:trPr>
          <w:trHeight w:val="418"/>
        </w:trPr>
        <w:tc>
          <w:tcPr>
            <w:tcW w:w="4926" w:type="dxa"/>
            <w:vMerge/>
          </w:tcPr>
          <w:p w14:paraId="3FDC0EF8" w14:textId="77777777" w:rsidR="006B71F5" w:rsidRPr="00C91687" w:rsidRDefault="006B71F5" w:rsidP="006B7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3717D5" w14:textId="5B553E20" w:rsidR="006B71F5" w:rsidRDefault="006B71F5" w:rsidP="006B71F5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703D4529" wp14:editId="7993398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71F5" w14:paraId="3117C924" w14:textId="77777777" w:rsidTr="00613A3C">
        <w:trPr>
          <w:trHeight w:val="476"/>
        </w:trPr>
        <w:tc>
          <w:tcPr>
            <w:tcW w:w="4926" w:type="dxa"/>
            <w:vMerge/>
          </w:tcPr>
          <w:p w14:paraId="5BDAC7BC" w14:textId="77777777" w:rsidR="006B71F5" w:rsidRPr="00C91687" w:rsidRDefault="006B71F5" w:rsidP="006B7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2D6F67" w14:textId="23AB626C" w:rsidR="006B71F5" w:rsidRDefault="00000000" w:rsidP="006B71F5">
            <w:pPr>
              <w:spacing w:line="240" w:lineRule="exact"/>
              <w:ind w:firstLine="680"/>
              <w:rPr>
                <w:sz w:val="18"/>
              </w:rPr>
            </w:pPr>
            <w:hyperlink r:id="rId23" w:history="1">
              <w:r w:rsidR="006B71F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19008" behindDoc="0" locked="0" layoutInCell="1" allowOverlap="1" wp14:anchorId="00EB852E" wp14:editId="49C0001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3" name="Obraz 1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B71F5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6B71F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B71F5" w14:paraId="34395647" w14:textId="77777777" w:rsidTr="00613A3C">
        <w:trPr>
          <w:trHeight w:val="426"/>
        </w:trPr>
        <w:tc>
          <w:tcPr>
            <w:tcW w:w="4926" w:type="dxa"/>
          </w:tcPr>
          <w:p w14:paraId="788C3454" w14:textId="77777777" w:rsidR="006B71F5" w:rsidRPr="00C91687" w:rsidRDefault="006B71F5" w:rsidP="006B7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C07AF2" w14:textId="1AE64D89" w:rsidR="006B71F5" w:rsidRDefault="006B71F5" w:rsidP="006B71F5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0393632" wp14:editId="463712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6B71F5" w14:paraId="0153AD6F" w14:textId="77777777" w:rsidTr="00613A3C">
        <w:trPr>
          <w:trHeight w:val="504"/>
        </w:trPr>
        <w:tc>
          <w:tcPr>
            <w:tcW w:w="4926" w:type="dxa"/>
          </w:tcPr>
          <w:p w14:paraId="16AFBCC2" w14:textId="77777777" w:rsidR="006B71F5" w:rsidRPr="00C91687" w:rsidRDefault="006B71F5" w:rsidP="006B7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E92595" w14:textId="31C99E2E" w:rsidR="006B71F5" w:rsidRDefault="006B71F5" w:rsidP="006B71F5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1EC60E99" wp14:editId="7FCBBD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6B71F5" w14:paraId="53F19913" w14:textId="77777777" w:rsidTr="00613A3C">
        <w:trPr>
          <w:trHeight w:val="1546"/>
        </w:trPr>
        <w:tc>
          <w:tcPr>
            <w:tcW w:w="4926" w:type="dxa"/>
          </w:tcPr>
          <w:p w14:paraId="023128CF" w14:textId="77777777" w:rsidR="006B71F5" w:rsidRPr="00C91687" w:rsidRDefault="006B71F5" w:rsidP="006B7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2F74A7E" w14:textId="32794EF2" w:rsidR="006B71F5" w:rsidRDefault="00000000" w:rsidP="006B71F5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6B71F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6B71F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2D661B1" wp14:editId="0809EC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3D14" w:rsidRPr="009B2A4A" w14:paraId="4040739B" w14:textId="77777777" w:rsidTr="00613A3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9E87417" w14:textId="77777777" w:rsidR="00C23D14" w:rsidRDefault="00C23D14" w:rsidP="001A1BFB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BA585F" w14:textId="1E9E30E9" w:rsidR="00C23D14" w:rsidRPr="00912942" w:rsidRDefault="00C23D14" w:rsidP="001A1BFB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rFonts w:cstheme="minorBidi"/>
              </w:rPr>
            </w:pPr>
            <w:r>
              <w:fldChar w:fldCharType="begin"/>
            </w:r>
            <w:r w:rsidR="005A6697">
              <w:instrText>HYPERLINK "https://stat.gov.pl/obszary-tematyczne/transport-i-lacznosc/transport/transport-wodny-srodladowy-w-polsce-w-2024-r-,4,15.html" \o "Link do opracowania: \"Transport wodny śródlądowy w Polsce w 2024 r.\" "</w:instrText>
            </w:r>
            <w:r>
              <w:fldChar w:fldCharType="separate"/>
            </w:r>
            <w:r w:rsidRPr="00E727D0">
              <w:rPr>
                <w:rStyle w:val="Hipercze"/>
                <w:rFonts w:cstheme="minorBidi"/>
              </w:rPr>
              <w:t>Transport wodny śródlądowy w Polsce w 202</w:t>
            </w:r>
            <w:r w:rsidR="005A6697">
              <w:rPr>
                <w:rStyle w:val="Hipercze"/>
                <w:rFonts w:cstheme="minorBidi"/>
              </w:rPr>
              <w:t>4</w:t>
            </w:r>
            <w:r w:rsidRPr="00E727D0">
              <w:rPr>
                <w:rStyle w:val="Hipercze"/>
                <w:rFonts w:cstheme="minorBidi"/>
              </w:rPr>
              <w:t xml:space="preserve"> r.</w:t>
            </w:r>
          </w:p>
          <w:p w14:paraId="58DCE8F6" w14:textId="77777777" w:rsidR="00C23D14" w:rsidRPr="00E81073" w:rsidRDefault="00C23D14" w:rsidP="001A1BFB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>HYPERLINK "https://stat.gov.pl/obszary-tematyczne/transport-i-lacznosc/transport/zegluga-srodladowa-w-polsce-w-latach-2022-2023,2,7.html" \o "Link do opracowania: \"Żegluga śródlądowa w Polsce w latach 2022-2023\"</w:instrText>
            </w:r>
            <w:r>
              <w:fldChar w:fldCharType="separate"/>
            </w:r>
            <w:r w:rsidRPr="00E727D0">
              <w:rPr>
                <w:rStyle w:val="Hipercze"/>
                <w:rFonts w:cstheme="minorBidi"/>
              </w:rPr>
              <w:t>Żegluga śródlądowa w Polsce w latach 2022-2023</w:t>
            </w:r>
          </w:p>
          <w:p w14:paraId="2DE204E7" w14:textId="19117270" w:rsidR="00C23D14" w:rsidRPr="00E727D0" w:rsidRDefault="00C23D14" w:rsidP="001A1BFB">
            <w:pPr>
              <w:shd w:val="clear" w:color="auto" w:fill="D9D9D9" w:themeFill="background1" w:themeFillShade="D9"/>
              <w:spacing w:line="240" w:lineRule="exact"/>
            </w:pPr>
            <w:r>
              <w:fldChar w:fldCharType="end"/>
            </w:r>
            <w:hyperlink r:id="rId31" w:tooltip="Link do opracowania: &quot;Transport wyniki działalności w 2024 r.&quot; " w:history="1">
              <w:r w:rsidRPr="00E81073">
                <w:rPr>
                  <w:rStyle w:val="Hipercze"/>
                  <w:rFonts w:cstheme="minorBidi"/>
                </w:rPr>
                <w:t>Transport wyniki działalności w 202</w:t>
              </w:r>
              <w:r w:rsidR="00314D55">
                <w:rPr>
                  <w:rStyle w:val="Hipercze"/>
                  <w:rFonts w:cstheme="minorBidi"/>
                </w:rPr>
                <w:t>4</w:t>
              </w:r>
              <w:r w:rsidRPr="00E81073">
                <w:rPr>
                  <w:rStyle w:val="Hipercze"/>
                  <w:rFonts w:cstheme="minorBidi"/>
                </w:rPr>
                <w:t xml:space="preserve"> r.</w:t>
              </w:r>
            </w:hyperlink>
          </w:p>
          <w:p w14:paraId="52E2DC19" w14:textId="77777777" w:rsidR="00C23D14" w:rsidRDefault="00C23D14" w:rsidP="001A1BFB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A4F6F0C" w14:textId="72808736" w:rsidR="00C23D14" w:rsidRPr="00AD6A60" w:rsidRDefault="00000000" w:rsidP="00C23D14">
            <w:pPr>
              <w:spacing w:line="240" w:lineRule="exact"/>
              <w:rPr>
                <w:rStyle w:val="Hipercze"/>
                <w:rFonts w:cstheme="minorBidi"/>
              </w:rPr>
            </w:pPr>
            <w:hyperlink r:id="rId32" w:tooltip="Link do tematu: Dziedzinowe Bazy Wiedzy – Gospodarka – Gospodarka morska i śródlądowa" w:history="1">
              <w:r w:rsidR="00C23D14" w:rsidRPr="00AD6A60">
                <w:rPr>
                  <w:rStyle w:val="Hipercze"/>
                </w:rPr>
                <w:t xml:space="preserve">Dziedzinowe Bazy Wiedzy – </w:t>
              </w:r>
              <w:r w:rsidR="009D0AEC" w:rsidRPr="00AD6A60">
                <w:rPr>
                  <w:rStyle w:val="Hipercze"/>
                </w:rPr>
                <w:t>Gospodarka</w:t>
              </w:r>
              <w:r w:rsidR="00C23D14" w:rsidRPr="00AD6A60">
                <w:rPr>
                  <w:rStyle w:val="Hipercze"/>
                </w:rPr>
                <w:t xml:space="preserve"> – </w:t>
              </w:r>
              <w:r w:rsidR="00AD6A60" w:rsidRPr="00AD6A60">
                <w:rPr>
                  <w:rStyle w:val="Hipercze"/>
                </w:rPr>
                <w:t>Gospodarka morska i śródlądowa</w:t>
              </w:r>
            </w:hyperlink>
          </w:p>
          <w:p w14:paraId="7463EC02" w14:textId="64A80F01" w:rsidR="00C23D14" w:rsidRDefault="00C23D14" w:rsidP="001A1BFB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86201F6" w14:textId="7F6CD209" w:rsidR="00C23D14" w:rsidRDefault="00000000" w:rsidP="001A1BFB">
            <w:pPr>
              <w:spacing w:line="240" w:lineRule="exact"/>
              <w:rPr>
                <w:rStyle w:val="Hipercze"/>
              </w:rPr>
            </w:pPr>
            <w:hyperlink r:id="rId33" w:tooltip="Link do pojęcia: Drogi wodne śródlądowe" w:history="1">
              <w:r w:rsidR="00C23D14" w:rsidRPr="00A9230D">
                <w:rPr>
                  <w:rStyle w:val="Hipercze"/>
                </w:rPr>
                <w:t>Drogi wodne śródlądowe</w:t>
              </w:r>
            </w:hyperlink>
          </w:p>
          <w:p w14:paraId="22F21050" w14:textId="77777777" w:rsidR="00C23D14" w:rsidRPr="007C34B0" w:rsidRDefault="00C23D14" w:rsidP="001A1BFB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"https://stat.gov.pl/metainformacje/slownik-pojec/pojecia-stosowane-w-statystyce-publicznej/983,pojecie.html" \o "Link do pojęcia: Tabor żeglugi śródlądowej"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Pr="007C34B0">
              <w:rPr>
                <w:rStyle w:val="Hipercze"/>
              </w:rPr>
              <w:t>Tabor żeglugi śródlądowej</w:t>
            </w:r>
          </w:p>
          <w:p w14:paraId="3B688DA7" w14:textId="77777777" w:rsidR="00C23D14" w:rsidRDefault="00C23D14" w:rsidP="001A1BFB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hyperlink r:id="rId34" w:tooltip="Link do pojęcia: Tabor holowniczy żeglugi śródlądowej" w:history="1">
              <w:r w:rsidRPr="007C1B78">
                <w:rPr>
                  <w:rStyle w:val="Hipercze"/>
                </w:rPr>
                <w:t>Tabor holowniczy żeglugi śródlądowej</w:t>
              </w:r>
            </w:hyperlink>
            <w:r w:rsidRPr="007C1B78">
              <w:rPr>
                <w:rStyle w:val="Hipercze"/>
              </w:rPr>
              <w:t xml:space="preserve"> </w:t>
            </w:r>
          </w:p>
          <w:p w14:paraId="350F092C" w14:textId="77777777" w:rsidR="00C23D14" w:rsidRDefault="00000000" w:rsidP="001A1BFB">
            <w:pPr>
              <w:spacing w:line="240" w:lineRule="exact"/>
              <w:rPr>
                <w:rStyle w:val="Hipercze"/>
              </w:rPr>
            </w:pPr>
            <w:hyperlink r:id="rId35" w:tooltip="Link do pojęcia: Tabor barkowy żeglugi śródlądowej" w:history="1">
              <w:r w:rsidR="00C23D14" w:rsidRPr="00AF63CE">
                <w:rPr>
                  <w:rStyle w:val="Hipercze"/>
                </w:rPr>
                <w:t xml:space="preserve">Tabor barkowy żeglugi śródlądowej </w:t>
              </w:r>
            </w:hyperlink>
            <w:r w:rsidR="00C23D14" w:rsidRPr="00D0413B">
              <w:rPr>
                <w:rStyle w:val="Hipercze"/>
              </w:rPr>
              <w:t xml:space="preserve"> </w:t>
            </w:r>
          </w:p>
          <w:p w14:paraId="1CDFBE18" w14:textId="497978EF" w:rsidR="00C23D14" w:rsidRPr="00867CE1" w:rsidRDefault="00867CE1" w:rsidP="001A1BFB">
            <w:pPr>
              <w:spacing w:line="240" w:lineRule="exact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"https://stat.gov.pl/metainformacje/slownik-pojec/pojecia-stosowane-w-statystyce-publicznej/391,pojecie.html" \o "Link do pojęcia: Przewozy ładunków żeglugą śródlądową"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C23D14" w:rsidRPr="00867CE1">
              <w:rPr>
                <w:rStyle w:val="Hipercze"/>
              </w:rPr>
              <w:t xml:space="preserve">Przewozy ładunków żeglugą śródlądową  </w:t>
            </w:r>
          </w:p>
          <w:p w14:paraId="4E8C61C7" w14:textId="4F3148C8" w:rsidR="00C23D14" w:rsidRPr="00A67D7A" w:rsidRDefault="00867CE1" w:rsidP="001A1BFB">
            <w:pPr>
              <w:spacing w:line="240" w:lineRule="exact"/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6" w:tooltip="Link do pojęcia: Przewozy ładunków żeglugą śródlądową w transporcie międzynarodowym" w:history="1">
              <w:r w:rsidR="00C23D14" w:rsidRPr="00A67D7A">
                <w:rPr>
                  <w:rStyle w:val="Hipercze"/>
                </w:rPr>
                <w:t>Przewozy ładunków żeglugą śródlądową w transporcie międzynarodowym</w:t>
              </w:r>
            </w:hyperlink>
            <w:r w:rsidR="00C23D14" w:rsidRPr="00A67D7A">
              <w:rPr>
                <w:rFonts w:cs="Times New Roman"/>
              </w:rPr>
              <w:t xml:space="preserve"> </w:t>
            </w:r>
          </w:p>
          <w:p w14:paraId="7A8FFEEF" w14:textId="77777777" w:rsidR="00C23D14" w:rsidRPr="007C34B0" w:rsidRDefault="00C23D14" w:rsidP="001A1BFB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"https://stat.gov.pl/metainformacje/slownik-pojec/pojecia-stosowane-w-statystyce-publicznej/387,pojecie.html" \o "Link do pojęcia: Przewozy pasażerów żeglugą śródlądową" 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Pr="007C34B0">
              <w:rPr>
                <w:rStyle w:val="Hipercze"/>
              </w:rPr>
              <w:t>Przewozy pasażerów żeglugą śródlądową</w:t>
            </w:r>
          </w:p>
          <w:p w14:paraId="01340965" w14:textId="77777777" w:rsidR="00C23D14" w:rsidRPr="00A67D7A" w:rsidRDefault="00C23D14" w:rsidP="001A1BFB">
            <w:pPr>
              <w:spacing w:line="240" w:lineRule="exact"/>
              <w:rPr>
                <w:rFonts w:cs="Times New Roman"/>
              </w:rPr>
            </w:pPr>
            <w:r>
              <w:rPr>
                <w:rStyle w:val="Hipercze"/>
              </w:rPr>
              <w:fldChar w:fldCharType="end"/>
            </w:r>
            <w:hyperlink r:id="rId37" w:tooltip="Link do pojęcia: Praca przewozowa przy przewozie ładunków żeglugą śródlądowa" w:history="1">
              <w:r w:rsidRPr="00A67D7A">
                <w:rPr>
                  <w:rStyle w:val="Hipercze"/>
                </w:rPr>
                <w:t>Praca przewozowa przy przewozie ładunków żeglugą śródlądową</w:t>
              </w:r>
            </w:hyperlink>
          </w:p>
          <w:p w14:paraId="0F6F69F4" w14:textId="445910D4" w:rsidR="00C23D14" w:rsidRPr="00A67D7A" w:rsidRDefault="00000000" w:rsidP="001A1BFB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8" w:tooltip="Link do pojęcia: Praca przewozowa przy przewozie pasażerów żeglugą śródlądową" w:history="1">
              <w:r w:rsidR="00C23D14" w:rsidRPr="00A67D7A">
                <w:rPr>
                  <w:rStyle w:val="Hipercze"/>
                  <w:rFonts w:cstheme="minorBidi"/>
                </w:rPr>
                <w:t>Praca przewozowa przy przewozie pasażerów żeglugą śródlądową</w:t>
              </w:r>
            </w:hyperlink>
            <w:r w:rsidR="00C23D14" w:rsidRPr="00A67D7A">
              <w:rPr>
                <w:rStyle w:val="Hipercze"/>
                <w:rFonts w:cstheme="minorBidi"/>
              </w:rPr>
              <w:t xml:space="preserve"> </w:t>
            </w:r>
          </w:p>
        </w:tc>
      </w:tr>
    </w:tbl>
    <w:p w14:paraId="574E746E" w14:textId="7805524B" w:rsidR="00D261A2" w:rsidRPr="00830665" w:rsidRDefault="00D261A2" w:rsidP="00AC701C">
      <w:pPr>
        <w:rPr>
          <w:color w:val="000000" w:themeColor="text1"/>
          <w:sz w:val="18"/>
        </w:rPr>
      </w:pPr>
    </w:p>
    <w:sectPr w:rsidR="00D261A2" w:rsidRPr="0083066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3D52" w14:textId="77777777" w:rsidR="00E0427A" w:rsidRDefault="00E0427A" w:rsidP="000662E2">
      <w:pPr>
        <w:spacing w:after="0" w:line="240" w:lineRule="auto"/>
      </w:pPr>
      <w:r>
        <w:separator/>
      </w:r>
    </w:p>
  </w:endnote>
  <w:endnote w:type="continuationSeparator" w:id="0">
    <w:p w14:paraId="0698FF38" w14:textId="77777777" w:rsidR="00E0427A" w:rsidRDefault="00E042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0B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BF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0B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F8856" w14:textId="77777777" w:rsidR="00E0427A" w:rsidRDefault="00E0427A" w:rsidP="000662E2">
      <w:pPr>
        <w:spacing w:after="0" w:line="240" w:lineRule="auto"/>
      </w:pPr>
      <w:r>
        <w:separator/>
      </w:r>
    </w:p>
  </w:footnote>
  <w:footnote w:type="continuationSeparator" w:id="0">
    <w:p w14:paraId="07E7BB21" w14:textId="77777777" w:rsidR="00E0427A" w:rsidRDefault="00E0427A" w:rsidP="000662E2">
      <w:pPr>
        <w:spacing w:after="0" w:line="240" w:lineRule="auto"/>
      </w:pPr>
      <w:r>
        <w:continuationSeparator/>
      </w:r>
    </w:p>
  </w:footnote>
  <w:footnote w:id="1">
    <w:p w14:paraId="5F8FAC5B" w14:textId="77777777" w:rsidR="004550D9" w:rsidRPr="0007423C" w:rsidRDefault="004550D9" w:rsidP="004550D9">
      <w:pPr>
        <w:pStyle w:val="Tekstprzypisudolnego"/>
        <w:rPr>
          <w:sz w:val="16"/>
          <w:szCs w:val="16"/>
        </w:rPr>
      </w:pPr>
      <w:r w:rsidRPr="00CA79DE">
        <w:rPr>
          <w:rStyle w:val="Odwoanieprzypisudolnego"/>
          <w:sz w:val="19"/>
          <w:szCs w:val="19"/>
        </w:rPr>
        <w:footnoteRef/>
      </w:r>
      <w:r w:rsidRPr="00CA79DE">
        <w:rPr>
          <w:i/>
          <w:sz w:val="19"/>
          <w:szCs w:val="19"/>
        </w:rPr>
        <w:t xml:space="preserve"> </w:t>
      </w:r>
      <w:r w:rsidRPr="009F6FB2">
        <w:rPr>
          <w:spacing w:val="-4"/>
          <w:sz w:val="19"/>
          <w:szCs w:val="19"/>
        </w:rPr>
        <w:t>Klasyfikacja śródlądowych dróg wodnych zatwierdzona przez Europejską Komisję Gospodarczą</w:t>
      </w:r>
      <w:r w:rsidRPr="00B309E0">
        <w:rPr>
          <w:sz w:val="19"/>
          <w:szCs w:val="19"/>
        </w:rPr>
        <w:t xml:space="preserve"> ONZ i E</w:t>
      </w:r>
      <w:r>
        <w:rPr>
          <w:sz w:val="19"/>
          <w:szCs w:val="19"/>
        </w:rPr>
        <w:t>KM</w:t>
      </w:r>
      <w:r w:rsidRPr="00B309E0">
        <w:rPr>
          <w:sz w:val="19"/>
          <w:szCs w:val="19"/>
        </w:rPr>
        <w:t>T w 1992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38617F1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3F32B240">
          <wp:extent cx="1057658" cy="457201"/>
          <wp:effectExtent l="0" t="0" r="9525" b="0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8A38793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9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18CA5C45" w:rsidR="00F37172" w:rsidRPr="00B532AA" w:rsidRDefault="00343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19366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9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07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="008F5BD5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19366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F37172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9.07.2026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D5rse53gAAAAoBAAAPAAAAAAAAAAAA&#10;AAAAAFUEAABkcnMvZG93bnJldi54bWxQSwUGAAAAAAQABADzAAAAYAUAAAAA&#10;" filled="f" stroked="f">
              <v:textbox>
                <w:txbxContent>
                  <w:p w14:paraId="574E74B0" w14:textId="18CA5C45" w:rsidR="00F37172" w:rsidRPr="00B532AA" w:rsidRDefault="00343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193663">
                      <w:rPr>
                        <w:rFonts w:ascii="Fira Sans SemiBold" w:hAnsi="Fira Sans SemiBold"/>
                        <w:color w:val="001D77"/>
                        <w:sz w:val="20"/>
                      </w:rPr>
                      <w:t>9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07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="008F5BD5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193663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F37172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6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417" type="#_x0000_t75" style="width:123.95pt;height:125.2pt;visibility:visible;mso-wrap-style:square" o:bullet="t">
        <v:imagedata r:id="rId2" o:title=""/>
      </v:shape>
    </w:pict>
  </w:numPicBullet>
  <w:numPicBullet w:numPicBulletId="2">
    <w:pict>
      <v:shape id="_x0000_i1418" type="#_x0000_t75" style="width:25.65pt;height:27.55pt;visibility:visible;mso-wrap-style:square" o:bullet="t">
        <v:imagedata r:id="rId3" o:title=""/>
      </v:shape>
    </w:pict>
  </w:numPicBullet>
  <w:numPicBullet w:numPicBulletId="3">
    <w:pict>
      <v:shape id="_x0000_i1419" type="#_x0000_t75" style="width:25.65pt;height:27.55pt;visibility:visible;mso-wrap-style:square" o:bullet="t">
        <v:imagedata r:id="rId4" o:title=""/>
      </v:shape>
    </w:pict>
  </w:numPicBullet>
  <w:abstractNum w:abstractNumId="0" w15:restartNumberingAfterBreak="0">
    <w:nsid w:val="0B2F372B"/>
    <w:multiLevelType w:val="hybridMultilevel"/>
    <w:tmpl w:val="78D01F7A"/>
    <w:lvl w:ilvl="0" w:tplc="ED903DB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EC8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64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8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EE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02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81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4C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66E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0444919">
    <w:abstractNumId w:val="3"/>
  </w:num>
  <w:num w:numId="2" w16cid:durableId="1436095027">
    <w:abstractNumId w:val="1"/>
  </w:num>
  <w:num w:numId="3" w16cid:durableId="1876648720">
    <w:abstractNumId w:val="2"/>
  </w:num>
  <w:num w:numId="4" w16cid:durableId="2610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EE"/>
    <w:rsid w:val="00001C5B"/>
    <w:rsid w:val="00001F96"/>
    <w:rsid w:val="00003437"/>
    <w:rsid w:val="000043C2"/>
    <w:rsid w:val="00006587"/>
    <w:rsid w:val="00006FE9"/>
    <w:rsid w:val="0000709F"/>
    <w:rsid w:val="000074DF"/>
    <w:rsid w:val="00007EEF"/>
    <w:rsid w:val="000108B8"/>
    <w:rsid w:val="000119E5"/>
    <w:rsid w:val="00013D10"/>
    <w:rsid w:val="00014127"/>
    <w:rsid w:val="000152F5"/>
    <w:rsid w:val="00016B6F"/>
    <w:rsid w:val="000230A2"/>
    <w:rsid w:val="0002429C"/>
    <w:rsid w:val="00025929"/>
    <w:rsid w:val="00027A63"/>
    <w:rsid w:val="00030D83"/>
    <w:rsid w:val="000409F0"/>
    <w:rsid w:val="00040F40"/>
    <w:rsid w:val="000449E4"/>
    <w:rsid w:val="00044BC5"/>
    <w:rsid w:val="0004539A"/>
    <w:rsid w:val="0004582E"/>
    <w:rsid w:val="00045FB1"/>
    <w:rsid w:val="000470AA"/>
    <w:rsid w:val="00052E83"/>
    <w:rsid w:val="00056B82"/>
    <w:rsid w:val="00057CA1"/>
    <w:rsid w:val="00060556"/>
    <w:rsid w:val="0006079F"/>
    <w:rsid w:val="000662E2"/>
    <w:rsid w:val="00066883"/>
    <w:rsid w:val="00071482"/>
    <w:rsid w:val="000729FE"/>
    <w:rsid w:val="00073C70"/>
    <w:rsid w:val="0007423C"/>
    <w:rsid w:val="000742D6"/>
    <w:rsid w:val="00074C04"/>
    <w:rsid w:val="00074DD8"/>
    <w:rsid w:val="00074E04"/>
    <w:rsid w:val="000764BB"/>
    <w:rsid w:val="00076A8E"/>
    <w:rsid w:val="000806F7"/>
    <w:rsid w:val="00080E76"/>
    <w:rsid w:val="00082880"/>
    <w:rsid w:val="000831A0"/>
    <w:rsid w:val="00083CD0"/>
    <w:rsid w:val="0008412D"/>
    <w:rsid w:val="00084753"/>
    <w:rsid w:val="0008677C"/>
    <w:rsid w:val="000902E9"/>
    <w:rsid w:val="00090B4A"/>
    <w:rsid w:val="00092EFA"/>
    <w:rsid w:val="00097840"/>
    <w:rsid w:val="000A2A4B"/>
    <w:rsid w:val="000A41DF"/>
    <w:rsid w:val="000A60BB"/>
    <w:rsid w:val="000B0727"/>
    <w:rsid w:val="000B233D"/>
    <w:rsid w:val="000B4474"/>
    <w:rsid w:val="000B4F74"/>
    <w:rsid w:val="000B7E8D"/>
    <w:rsid w:val="000C1009"/>
    <w:rsid w:val="000C135D"/>
    <w:rsid w:val="000C59E1"/>
    <w:rsid w:val="000C679E"/>
    <w:rsid w:val="000D1D43"/>
    <w:rsid w:val="000D225C"/>
    <w:rsid w:val="000D2A5C"/>
    <w:rsid w:val="000D5BB4"/>
    <w:rsid w:val="000D6E50"/>
    <w:rsid w:val="000D6F45"/>
    <w:rsid w:val="000E0918"/>
    <w:rsid w:val="000F10DF"/>
    <w:rsid w:val="000F1790"/>
    <w:rsid w:val="001011C3"/>
    <w:rsid w:val="00102764"/>
    <w:rsid w:val="001030AA"/>
    <w:rsid w:val="0010463D"/>
    <w:rsid w:val="00106F4E"/>
    <w:rsid w:val="00107226"/>
    <w:rsid w:val="00110D87"/>
    <w:rsid w:val="00114DB9"/>
    <w:rsid w:val="00115998"/>
    <w:rsid w:val="00115F2D"/>
    <w:rsid w:val="00116087"/>
    <w:rsid w:val="00116EE7"/>
    <w:rsid w:val="001259B3"/>
    <w:rsid w:val="00130296"/>
    <w:rsid w:val="0013575A"/>
    <w:rsid w:val="00135893"/>
    <w:rsid w:val="001423B6"/>
    <w:rsid w:val="001448A7"/>
    <w:rsid w:val="001452F4"/>
    <w:rsid w:val="00146621"/>
    <w:rsid w:val="00146BD1"/>
    <w:rsid w:val="001500A9"/>
    <w:rsid w:val="001518BD"/>
    <w:rsid w:val="00156450"/>
    <w:rsid w:val="0015734E"/>
    <w:rsid w:val="00160872"/>
    <w:rsid w:val="00162325"/>
    <w:rsid w:val="0016391C"/>
    <w:rsid w:val="00171274"/>
    <w:rsid w:val="001717A5"/>
    <w:rsid w:val="00171BC5"/>
    <w:rsid w:val="00172A9F"/>
    <w:rsid w:val="001731DE"/>
    <w:rsid w:val="00174A5E"/>
    <w:rsid w:val="00174D16"/>
    <w:rsid w:val="0018112D"/>
    <w:rsid w:val="00183B88"/>
    <w:rsid w:val="00183C18"/>
    <w:rsid w:val="00184492"/>
    <w:rsid w:val="00184755"/>
    <w:rsid w:val="001847BF"/>
    <w:rsid w:val="00185E3E"/>
    <w:rsid w:val="001908D8"/>
    <w:rsid w:val="00193663"/>
    <w:rsid w:val="001951DA"/>
    <w:rsid w:val="001A0CCB"/>
    <w:rsid w:val="001A1BFB"/>
    <w:rsid w:val="001A1FD5"/>
    <w:rsid w:val="001A3EC6"/>
    <w:rsid w:val="001A7287"/>
    <w:rsid w:val="001B0B2B"/>
    <w:rsid w:val="001B0EFE"/>
    <w:rsid w:val="001B5139"/>
    <w:rsid w:val="001B667A"/>
    <w:rsid w:val="001C0491"/>
    <w:rsid w:val="001C3269"/>
    <w:rsid w:val="001C3A52"/>
    <w:rsid w:val="001C457E"/>
    <w:rsid w:val="001C583B"/>
    <w:rsid w:val="001C620A"/>
    <w:rsid w:val="001D0C7C"/>
    <w:rsid w:val="001D1365"/>
    <w:rsid w:val="001D1DB4"/>
    <w:rsid w:val="001D3769"/>
    <w:rsid w:val="001E25F0"/>
    <w:rsid w:val="001E3B72"/>
    <w:rsid w:val="001E54E7"/>
    <w:rsid w:val="001F078E"/>
    <w:rsid w:val="001F17FE"/>
    <w:rsid w:val="001F41DB"/>
    <w:rsid w:val="001F44C0"/>
    <w:rsid w:val="001F7436"/>
    <w:rsid w:val="002036AC"/>
    <w:rsid w:val="00205E5B"/>
    <w:rsid w:val="00206640"/>
    <w:rsid w:val="00210F1A"/>
    <w:rsid w:val="00211B44"/>
    <w:rsid w:val="00212A0A"/>
    <w:rsid w:val="00220767"/>
    <w:rsid w:val="002230CE"/>
    <w:rsid w:val="00226AE3"/>
    <w:rsid w:val="002278C3"/>
    <w:rsid w:val="00231F31"/>
    <w:rsid w:val="002331F1"/>
    <w:rsid w:val="002341C2"/>
    <w:rsid w:val="00237A51"/>
    <w:rsid w:val="00241A27"/>
    <w:rsid w:val="00242C9B"/>
    <w:rsid w:val="002431B2"/>
    <w:rsid w:val="002436E8"/>
    <w:rsid w:val="00243B22"/>
    <w:rsid w:val="002521E2"/>
    <w:rsid w:val="00252C2C"/>
    <w:rsid w:val="00256A11"/>
    <w:rsid w:val="00256E61"/>
    <w:rsid w:val="00257068"/>
    <w:rsid w:val="002574F9"/>
    <w:rsid w:val="00261F38"/>
    <w:rsid w:val="00262B61"/>
    <w:rsid w:val="00263BD3"/>
    <w:rsid w:val="002645DF"/>
    <w:rsid w:val="00265039"/>
    <w:rsid w:val="00266B03"/>
    <w:rsid w:val="00267A90"/>
    <w:rsid w:val="002715A9"/>
    <w:rsid w:val="0027203A"/>
    <w:rsid w:val="002757DD"/>
    <w:rsid w:val="00276748"/>
    <w:rsid w:val="00276811"/>
    <w:rsid w:val="00282699"/>
    <w:rsid w:val="00282E22"/>
    <w:rsid w:val="00283960"/>
    <w:rsid w:val="002852DB"/>
    <w:rsid w:val="00286C0D"/>
    <w:rsid w:val="002926DF"/>
    <w:rsid w:val="0029389D"/>
    <w:rsid w:val="00293919"/>
    <w:rsid w:val="00296697"/>
    <w:rsid w:val="002A7428"/>
    <w:rsid w:val="002B0472"/>
    <w:rsid w:val="002B180F"/>
    <w:rsid w:val="002B2795"/>
    <w:rsid w:val="002B4AC2"/>
    <w:rsid w:val="002B6B12"/>
    <w:rsid w:val="002C0A12"/>
    <w:rsid w:val="002C2F3E"/>
    <w:rsid w:val="002C371C"/>
    <w:rsid w:val="002C3A22"/>
    <w:rsid w:val="002C7FAD"/>
    <w:rsid w:val="002D7CB7"/>
    <w:rsid w:val="002E48BC"/>
    <w:rsid w:val="002E54C5"/>
    <w:rsid w:val="002E5BAD"/>
    <w:rsid w:val="002E6140"/>
    <w:rsid w:val="002E6985"/>
    <w:rsid w:val="002E71B6"/>
    <w:rsid w:val="002F5CF0"/>
    <w:rsid w:val="002F77C8"/>
    <w:rsid w:val="00300B67"/>
    <w:rsid w:val="00301D40"/>
    <w:rsid w:val="00302BF3"/>
    <w:rsid w:val="00303BF6"/>
    <w:rsid w:val="00304468"/>
    <w:rsid w:val="00304F22"/>
    <w:rsid w:val="0030505B"/>
    <w:rsid w:val="00306C7C"/>
    <w:rsid w:val="00314D55"/>
    <w:rsid w:val="00317A05"/>
    <w:rsid w:val="0032271F"/>
    <w:rsid w:val="00322EDD"/>
    <w:rsid w:val="003231EE"/>
    <w:rsid w:val="00324762"/>
    <w:rsid w:val="00332320"/>
    <w:rsid w:val="00333DFB"/>
    <w:rsid w:val="0034386F"/>
    <w:rsid w:val="003439DE"/>
    <w:rsid w:val="00345789"/>
    <w:rsid w:val="00345BFC"/>
    <w:rsid w:val="00347D72"/>
    <w:rsid w:val="00350C7E"/>
    <w:rsid w:val="00350C93"/>
    <w:rsid w:val="00351ED4"/>
    <w:rsid w:val="00354902"/>
    <w:rsid w:val="00355FBF"/>
    <w:rsid w:val="00357611"/>
    <w:rsid w:val="0036050A"/>
    <w:rsid w:val="003620F1"/>
    <w:rsid w:val="00364BE9"/>
    <w:rsid w:val="0036597C"/>
    <w:rsid w:val="00367237"/>
    <w:rsid w:val="0037077F"/>
    <w:rsid w:val="00371918"/>
    <w:rsid w:val="00372411"/>
    <w:rsid w:val="00373882"/>
    <w:rsid w:val="00375E30"/>
    <w:rsid w:val="003779AF"/>
    <w:rsid w:val="003843DB"/>
    <w:rsid w:val="00386756"/>
    <w:rsid w:val="00390871"/>
    <w:rsid w:val="00392550"/>
    <w:rsid w:val="00393761"/>
    <w:rsid w:val="00393B60"/>
    <w:rsid w:val="00395113"/>
    <w:rsid w:val="00397D18"/>
    <w:rsid w:val="003A1B36"/>
    <w:rsid w:val="003A1CE8"/>
    <w:rsid w:val="003B1454"/>
    <w:rsid w:val="003B18B6"/>
    <w:rsid w:val="003B791A"/>
    <w:rsid w:val="003C4BC5"/>
    <w:rsid w:val="003C5715"/>
    <w:rsid w:val="003C59E0"/>
    <w:rsid w:val="003C5AE4"/>
    <w:rsid w:val="003C5D62"/>
    <w:rsid w:val="003C6C8D"/>
    <w:rsid w:val="003C70A8"/>
    <w:rsid w:val="003D4F95"/>
    <w:rsid w:val="003D5103"/>
    <w:rsid w:val="003D5F42"/>
    <w:rsid w:val="003D6049"/>
    <w:rsid w:val="003D60A9"/>
    <w:rsid w:val="003D6C42"/>
    <w:rsid w:val="003E2BAE"/>
    <w:rsid w:val="003E401B"/>
    <w:rsid w:val="003E7D89"/>
    <w:rsid w:val="003F0D5C"/>
    <w:rsid w:val="003F2287"/>
    <w:rsid w:val="003F4C97"/>
    <w:rsid w:val="003F707C"/>
    <w:rsid w:val="003F7FE6"/>
    <w:rsid w:val="00400193"/>
    <w:rsid w:val="00401753"/>
    <w:rsid w:val="00404FE9"/>
    <w:rsid w:val="0041060C"/>
    <w:rsid w:val="00411201"/>
    <w:rsid w:val="00411D3C"/>
    <w:rsid w:val="00416D00"/>
    <w:rsid w:val="00417EB0"/>
    <w:rsid w:val="004212E7"/>
    <w:rsid w:val="0042446D"/>
    <w:rsid w:val="00427BF8"/>
    <w:rsid w:val="00430065"/>
    <w:rsid w:val="00430342"/>
    <w:rsid w:val="0043158D"/>
    <w:rsid w:val="00431C02"/>
    <w:rsid w:val="00434225"/>
    <w:rsid w:val="00435A3C"/>
    <w:rsid w:val="00435D7F"/>
    <w:rsid w:val="00437395"/>
    <w:rsid w:val="00440FAF"/>
    <w:rsid w:val="00442A41"/>
    <w:rsid w:val="00443D74"/>
    <w:rsid w:val="00445047"/>
    <w:rsid w:val="0044721C"/>
    <w:rsid w:val="00447EA1"/>
    <w:rsid w:val="00451C56"/>
    <w:rsid w:val="004550D9"/>
    <w:rsid w:val="00463E39"/>
    <w:rsid w:val="00464D9E"/>
    <w:rsid w:val="004657FC"/>
    <w:rsid w:val="00465FB9"/>
    <w:rsid w:val="00466249"/>
    <w:rsid w:val="00472372"/>
    <w:rsid w:val="00472608"/>
    <w:rsid w:val="004733F6"/>
    <w:rsid w:val="00474A20"/>
    <w:rsid w:val="00474E69"/>
    <w:rsid w:val="00475112"/>
    <w:rsid w:val="004770E5"/>
    <w:rsid w:val="00481FB3"/>
    <w:rsid w:val="0048203C"/>
    <w:rsid w:val="0048430E"/>
    <w:rsid w:val="004865EB"/>
    <w:rsid w:val="0048715C"/>
    <w:rsid w:val="00491EF6"/>
    <w:rsid w:val="00492640"/>
    <w:rsid w:val="00492A00"/>
    <w:rsid w:val="004943B8"/>
    <w:rsid w:val="00495A80"/>
    <w:rsid w:val="00496081"/>
    <w:rsid w:val="0049621B"/>
    <w:rsid w:val="004A09A2"/>
    <w:rsid w:val="004A4B04"/>
    <w:rsid w:val="004A7D82"/>
    <w:rsid w:val="004A7E15"/>
    <w:rsid w:val="004B0334"/>
    <w:rsid w:val="004B197F"/>
    <w:rsid w:val="004B338E"/>
    <w:rsid w:val="004B588D"/>
    <w:rsid w:val="004B60B1"/>
    <w:rsid w:val="004C0BD8"/>
    <w:rsid w:val="004C1895"/>
    <w:rsid w:val="004C1DAA"/>
    <w:rsid w:val="004C6D40"/>
    <w:rsid w:val="004E5A30"/>
    <w:rsid w:val="004F0C3C"/>
    <w:rsid w:val="004F6163"/>
    <w:rsid w:val="004F63FC"/>
    <w:rsid w:val="004F6D8C"/>
    <w:rsid w:val="00500FB4"/>
    <w:rsid w:val="00502563"/>
    <w:rsid w:val="0050263E"/>
    <w:rsid w:val="00504702"/>
    <w:rsid w:val="00505A92"/>
    <w:rsid w:val="00507AD2"/>
    <w:rsid w:val="00510AC4"/>
    <w:rsid w:val="00515440"/>
    <w:rsid w:val="00516562"/>
    <w:rsid w:val="00516F02"/>
    <w:rsid w:val="00517CB5"/>
    <w:rsid w:val="005203F1"/>
    <w:rsid w:val="00521BC3"/>
    <w:rsid w:val="005221DD"/>
    <w:rsid w:val="005221DE"/>
    <w:rsid w:val="005247B3"/>
    <w:rsid w:val="00524DF4"/>
    <w:rsid w:val="00525AF0"/>
    <w:rsid w:val="00527DD7"/>
    <w:rsid w:val="00530DC1"/>
    <w:rsid w:val="0053306F"/>
    <w:rsid w:val="00533632"/>
    <w:rsid w:val="005339BE"/>
    <w:rsid w:val="00536576"/>
    <w:rsid w:val="00536C9E"/>
    <w:rsid w:val="00541E6E"/>
    <w:rsid w:val="0054251F"/>
    <w:rsid w:val="00542F27"/>
    <w:rsid w:val="00542F9B"/>
    <w:rsid w:val="00544D76"/>
    <w:rsid w:val="00550951"/>
    <w:rsid w:val="005520D8"/>
    <w:rsid w:val="005527A6"/>
    <w:rsid w:val="00552ACA"/>
    <w:rsid w:val="00556CF1"/>
    <w:rsid w:val="00557272"/>
    <w:rsid w:val="00561B76"/>
    <w:rsid w:val="0056295A"/>
    <w:rsid w:val="00564D43"/>
    <w:rsid w:val="00566F04"/>
    <w:rsid w:val="00570150"/>
    <w:rsid w:val="00571C24"/>
    <w:rsid w:val="00575773"/>
    <w:rsid w:val="005762A7"/>
    <w:rsid w:val="00580416"/>
    <w:rsid w:val="00580956"/>
    <w:rsid w:val="0058670E"/>
    <w:rsid w:val="0058671E"/>
    <w:rsid w:val="005916C4"/>
    <w:rsid w:val="005916D7"/>
    <w:rsid w:val="00596146"/>
    <w:rsid w:val="005A3EF1"/>
    <w:rsid w:val="005A487F"/>
    <w:rsid w:val="005A6050"/>
    <w:rsid w:val="005A6697"/>
    <w:rsid w:val="005A698C"/>
    <w:rsid w:val="005A74CD"/>
    <w:rsid w:val="005B4C3B"/>
    <w:rsid w:val="005B543E"/>
    <w:rsid w:val="005C03BC"/>
    <w:rsid w:val="005C353A"/>
    <w:rsid w:val="005C491E"/>
    <w:rsid w:val="005C6B22"/>
    <w:rsid w:val="005C6F4A"/>
    <w:rsid w:val="005C7D0E"/>
    <w:rsid w:val="005D2EA2"/>
    <w:rsid w:val="005D30DF"/>
    <w:rsid w:val="005D423A"/>
    <w:rsid w:val="005D463C"/>
    <w:rsid w:val="005D5D84"/>
    <w:rsid w:val="005D7C79"/>
    <w:rsid w:val="005E0799"/>
    <w:rsid w:val="005E092A"/>
    <w:rsid w:val="005E1D05"/>
    <w:rsid w:val="005E2256"/>
    <w:rsid w:val="005E5BCE"/>
    <w:rsid w:val="005F3BC7"/>
    <w:rsid w:val="005F4C8F"/>
    <w:rsid w:val="005F5A80"/>
    <w:rsid w:val="00600309"/>
    <w:rsid w:val="00601F86"/>
    <w:rsid w:val="00602BDE"/>
    <w:rsid w:val="00602CBE"/>
    <w:rsid w:val="006044FF"/>
    <w:rsid w:val="00607CC5"/>
    <w:rsid w:val="0061124D"/>
    <w:rsid w:val="0061224F"/>
    <w:rsid w:val="00612B52"/>
    <w:rsid w:val="00614212"/>
    <w:rsid w:val="0061520C"/>
    <w:rsid w:val="0061729D"/>
    <w:rsid w:val="00620386"/>
    <w:rsid w:val="00620543"/>
    <w:rsid w:val="00620CD5"/>
    <w:rsid w:val="0062105C"/>
    <w:rsid w:val="00625197"/>
    <w:rsid w:val="006251E0"/>
    <w:rsid w:val="00625C08"/>
    <w:rsid w:val="006261FF"/>
    <w:rsid w:val="006300B2"/>
    <w:rsid w:val="006303B2"/>
    <w:rsid w:val="006319B0"/>
    <w:rsid w:val="00632D4F"/>
    <w:rsid w:val="00633014"/>
    <w:rsid w:val="00633B2E"/>
    <w:rsid w:val="0063437B"/>
    <w:rsid w:val="006375CA"/>
    <w:rsid w:val="00641157"/>
    <w:rsid w:val="006415A5"/>
    <w:rsid w:val="006419F9"/>
    <w:rsid w:val="00646E26"/>
    <w:rsid w:val="00647A9C"/>
    <w:rsid w:val="00651843"/>
    <w:rsid w:val="00653881"/>
    <w:rsid w:val="00654DB9"/>
    <w:rsid w:val="006554C6"/>
    <w:rsid w:val="00657189"/>
    <w:rsid w:val="006611D4"/>
    <w:rsid w:val="006673CA"/>
    <w:rsid w:val="00667A5E"/>
    <w:rsid w:val="00671D08"/>
    <w:rsid w:val="006728D5"/>
    <w:rsid w:val="006732A3"/>
    <w:rsid w:val="00673C26"/>
    <w:rsid w:val="0067794A"/>
    <w:rsid w:val="00677E21"/>
    <w:rsid w:val="006800AC"/>
    <w:rsid w:val="00680178"/>
    <w:rsid w:val="006812AF"/>
    <w:rsid w:val="0068327D"/>
    <w:rsid w:val="0068577D"/>
    <w:rsid w:val="0069068E"/>
    <w:rsid w:val="00692770"/>
    <w:rsid w:val="00694AF0"/>
    <w:rsid w:val="00695FDB"/>
    <w:rsid w:val="006A0208"/>
    <w:rsid w:val="006A067D"/>
    <w:rsid w:val="006A0D6D"/>
    <w:rsid w:val="006A18D0"/>
    <w:rsid w:val="006A2A74"/>
    <w:rsid w:val="006A4686"/>
    <w:rsid w:val="006A760E"/>
    <w:rsid w:val="006A7C78"/>
    <w:rsid w:val="006B0A09"/>
    <w:rsid w:val="006B0E9E"/>
    <w:rsid w:val="006B17A6"/>
    <w:rsid w:val="006B22F2"/>
    <w:rsid w:val="006B5AE4"/>
    <w:rsid w:val="006B71F5"/>
    <w:rsid w:val="006C49BE"/>
    <w:rsid w:val="006C70BE"/>
    <w:rsid w:val="006C70F7"/>
    <w:rsid w:val="006C76A4"/>
    <w:rsid w:val="006D0BC0"/>
    <w:rsid w:val="006D1507"/>
    <w:rsid w:val="006D30CF"/>
    <w:rsid w:val="006D4054"/>
    <w:rsid w:val="006D4EF7"/>
    <w:rsid w:val="006E02EC"/>
    <w:rsid w:val="006E65B5"/>
    <w:rsid w:val="006F1AE2"/>
    <w:rsid w:val="006F3B94"/>
    <w:rsid w:val="006F3F71"/>
    <w:rsid w:val="006F45CF"/>
    <w:rsid w:val="007032C1"/>
    <w:rsid w:val="00705637"/>
    <w:rsid w:val="007069D4"/>
    <w:rsid w:val="007073C7"/>
    <w:rsid w:val="00715E71"/>
    <w:rsid w:val="00715FFC"/>
    <w:rsid w:val="007211B1"/>
    <w:rsid w:val="007216E5"/>
    <w:rsid w:val="00722082"/>
    <w:rsid w:val="0072232D"/>
    <w:rsid w:val="00723E77"/>
    <w:rsid w:val="00731F5A"/>
    <w:rsid w:val="00735902"/>
    <w:rsid w:val="0073670E"/>
    <w:rsid w:val="00737D7C"/>
    <w:rsid w:val="00737F0E"/>
    <w:rsid w:val="007409E1"/>
    <w:rsid w:val="00740E3C"/>
    <w:rsid w:val="007436CF"/>
    <w:rsid w:val="0074395F"/>
    <w:rsid w:val="00746187"/>
    <w:rsid w:val="00746770"/>
    <w:rsid w:val="00746B3F"/>
    <w:rsid w:val="0075386D"/>
    <w:rsid w:val="00756926"/>
    <w:rsid w:val="0076254F"/>
    <w:rsid w:val="00766A16"/>
    <w:rsid w:val="00775B46"/>
    <w:rsid w:val="00780090"/>
    <w:rsid w:val="007801F5"/>
    <w:rsid w:val="00783CA4"/>
    <w:rsid w:val="007842FB"/>
    <w:rsid w:val="00784C9A"/>
    <w:rsid w:val="00786124"/>
    <w:rsid w:val="007866C1"/>
    <w:rsid w:val="00793B23"/>
    <w:rsid w:val="0079514B"/>
    <w:rsid w:val="0079718F"/>
    <w:rsid w:val="00797BDA"/>
    <w:rsid w:val="007A2DC1"/>
    <w:rsid w:val="007A4061"/>
    <w:rsid w:val="007B3EF5"/>
    <w:rsid w:val="007B414F"/>
    <w:rsid w:val="007B6296"/>
    <w:rsid w:val="007B74FC"/>
    <w:rsid w:val="007B7D36"/>
    <w:rsid w:val="007C0404"/>
    <w:rsid w:val="007C1B78"/>
    <w:rsid w:val="007C6C5D"/>
    <w:rsid w:val="007D266B"/>
    <w:rsid w:val="007D26D9"/>
    <w:rsid w:val="007D3319"/>
    <w:rsid w:val="007D335D"/>
    <w:rsid w:val="007D7641"/>
    <w:rsid w:val="007E0641"/>
    <w:rsid w:val="007E3314"/>
    <w:rsid w:val="007E3877"/>
    <w:rsid w:val="007E4B03"/>
    <w:rsid w:val="007E59BB"/>
    <w:rsid w:val="007F324B"/>
    <w:rsid w:val="007F3E39"/>
    <w:rsid w:val="007F4541"/>
    <w:rsid w:val="007F4A38"/>
    <w:rsid w:val="007F52CE"/>
    <w:rsid w:val="007F74AD"/>
    <w:rsid w:val="00800610"/>
    <w:rsid w:val="00802F48"/>
    <w:rsid w:val="0080553C"/>
    <w:rsid w:val="00805B46"/>
    <w:rsid w:val="008062E6"/>
    <w:rsid w:val="00806313"/>
    <w:rsid w:val="00807530"/>
    <w:rsid w:val="0080762C"/>
    <w:rsid w:val="00810E48"/>
    <w:rsid w:val="00817AE6"/>
    <w:rsid w:val="00820E4E"/>
    <w:rsid w:val="00820F5A"/>
    <w:rsid w:val="00821486"/>
    <w:rsid w:val="00821F97"/>
    <w:rsid w:val="008244FC"/>
    <w:rsid w:val="00825DC2"/>
    <w:rsid w:val="00825FB6"/>
    <w:rsid w:val="00826576"/>
    <w:rsid w:val="00830665"/>
    <w:rsid w:val="00832640"/>
    <w:rsid w:val="0083296F"/>
    <w:rsid w:val="00834AD3"/>
    <w:rsid w:val="008350A1"/>
    <w:rsid w:val="008352F3"/>
    <w:rsid w:val="00841AB9"/>
    <w:rsid w:val="00841FDC"/>
    <w:rsid w:val="0084302E"/>
    <w:rsid w:val="0084344A"/>
    <w:rsid w:val="00843795"/>
    <w:rsid w:val="008451E9"/>
    <w:rsid w:val="0084581C"/>
    <w:rsid w:val="0084642A"/>
    <w:rsid w:val="00847F0F"/>
    <w:rsid w:val="00852448"/>
    <w:rsid w:val="00854FF6"/>
    <w:rsid w:val="008600ED"/>
    <w:rsid w:val="008614B6"/>
    <w:rsid w:val="008619E4"/>
    <w:rsid w:val="0086319C"/>
    <w:rsid w:val="00864110"/>
    <w:rsid w:val="00864685"/>
    <w:rsid w:val="00864E01"/>
    <w:rsid w:val="00865EAD"/>
    <w:rsid w:val="00867CE1"/>
    <w:rsid w:val="00873CBB"/>
    <w:rsid w:val="008811BC"/>
    <w:rsid w:val="00882178"/>
    <w:rsid w:val="0088258A"/>
    <w:rsid w:val="008856BC"/>
    <w:rsid w:val="00886332"/>
    <w:rsid w:val="008A26D9"/>
    <w:rsid w:val="008A2F9C"/>
    <w:rsid w:val="008A376C"/>
    <w:rsid w:val="008A4502"/>
    <w:rsid w:val="008A4EDE"/>
    <w:rsid w:val="008A7F9E"/>
    <w:rsid w:val="008B26EE"/>
    <w:rsid w:val="008B2E76"/>
    <w:rsid w:val="008B4425"/>
    <w:rsid w:val="008C056C"/>
    <w:rsid w:val="008C0C29"/>
    <w:rsid w:val="008C463B"/>
    <w:rsid w:val="008D03CC"/>
    <w:rsid w:val="008E0EC3"/>
    <w:rsid w:val="008E1BA1"/>
    <w:rsid w:val="008E33A1"/>
    <w:rsid w:val="008E6454"/>
    <w:rsid w:val="008F3638"/>
    <w:rsid w:val="008F4441"/>
    <w:rsid w:val="008F4B90"/>
    <w:rsid w:val="008F5BD5"/>
    <w:rsid w:val="008F6F31"/>
    <w:rsid w:val="008F74DF"/>
    <w:rsid w:val="00901015"/>
    <w:rsid w:val="00901C49"/>
    <w:rsid w:val="009065E4"/>
    <w:rsid w:val="00910E17"/>
    <w:rsid w:val="009127BA"/>
    <w:rsid w:val="00912EDB"/>
    <w:rsid w:val="009140F0"/>
    <w:rsid w:val="00916499"/>
    <w:rsid w:val="009227A6"/>
    <w:rsid w:val="00924BD7"/>
    <w:rsid w:val="0093109D"/>
    <w:rsid w:val="00933899"/>
    <w:rsid w:val="00933CAD"/>
    <w:rsid w:val="00933EC1"/>
    <w:rsid w:val="00933FAB"/>
    <w:rsid w:val="00934C8E"/>
    <w:rsid w:val="00935DDE"/>
    <w:rsid w:val="0093726B"/>
    <w:rsid w:val="009425D3"/>
    <w:rsid w:val="009530DB"/>
    <w:rsid w:val="00953676"/>
    <w:rsid w:val="00960B6D"/>
    <w:rsid w:val="00961A56"/>
    <w:rsid w:val="00963307"/>
    <w:rsid w:val="009633BC"/>
    <w:rsid w:val="0097018C"/>
    <w:rsid w:val="009705EE"/>
    <w:rsid w:val="00971766"/>
    <w:rsid w:val="009729E6"/>
    <w:rsid w:val="00976DEA"/>
    <w:rsid w:val="00977927"/>
    <w:rsid w:val="0098135C"/>
    <w:rsid w:val="0098156A"/>
    <w:rsid w:val="009875DF"/>
    <w:rsid w:val="00991053"/>
    <w:rsid w:val="00991BAC"/>
    <w:rsid w:val="00997430"/>
    <w:rsid w:val="009A1413"/>
    <w:rsid w:val="009A16DC"/>
    <w:rsid w:val="009A635A"/>
    <w:rsid w:val="009A6EA0"/>
    <w:rsid w:val="009B09DF"/>
    <w:rsid w:val="009B3680"/>
    <w:rsid w:val="009B4EF8"/>
    <w:rsid w:val="009B798A"/>
    <w:rsid w:val="009C1335"/>
    <w:rsid w:val="009C1AB2"/>
    <w:rsid w:val="009C2C04"/>
    <w:rsid w:val="009C2C7A"/>
    <w:rsid w:val="009C7251"/>
    <w:rsid w:val="009D0AEC"/>
    <w:rsid w:val="009D23DC"/>
    <w:rsid w:val="009D2EA3"/>
    <w:rsid w:val="009D30FB"/>
    <w:rsid w:val="009E24BD"/>
    <w:rsid w:val="009E2E91"/>
    <w:rsid w:val="009E5914"/>
    <w:rsid w:val="009E7515"/>
    <w:rsid w:val="009E7992"/>
    <w:rsid w:val="009F01B7"/>
    <w:rsid w:val="009F329C"/>
    <w:rsid w:val="009F5278"/>
    <w:rsid w:val="009F6FB2"/>
    <w:rsid w:val="00A04F13"/>
    <w:rsid w:val="00A05463"/>
    <w:rsid w:val="00A05865"/>
    <w:rsid w:val="00A139F5"/>
    <w:rsid w:val="00A169A9"/>
    <w:rsid w:val="00A25F84"/>
    <w:rsid w:val="00A30D5E"/>
    <w:rsid w:val="00A31ADD"/>
    <w:rsid w:val="00A32AF1"/>
    <w:rsid w:val="00A347EC"/>
    <w:rsid w:val="00A3493B"/>
    <w:rsid w:val="00A365F4"/>
    <w:rsid w:val="00A40060"/>
    <w:rsid w:val="00A4318F"/>
    <w:rsid w:val="00A4545E"/>
    <w:rsid w:val="00A4710E"/>
    <w:rsid w:val="00A47D80"/>
    <w:rsid w:val="00A51054"/>
    <w:rsid w:val="00A51902"/>
    <w:rsid w:val="00A51B26"/>
    <w:rsid w:val="00A53132"/>
    <w:rsid w:val="00A54ADD"/>
    <w:rsid w:val="00A563F2"/>
    <w:rsid w:val="00A566E8"/>
    <w:rsid w:val="00A61458"/>
    <w:rsid w:val="00A619B7"/>
    <w:rsid w:val="00A66A75"/>
    <w:rsid w:val="00A67D7A"/>
    <w:rsid w:val="00A7224B"/>
    <w:rsid w:val="00A724F3"/>
    <w:rsid w:val="00A72C47"/>
    <w:rsid w:val="00A72D81"/>
    <w:rsid w:val="00A735FF"/>
    <w:rsid w:val="00A75316"/>
    <w:rsid w:val="00A75362"/>
    <w:rsid w:val="00A769C3"/>
    <w:rsid w:val="00A77BD3"/>
    <w:rsid w:val="00A80493"/>
    <w:rsid w:val="00A810F9"/>
    <w:rsid w:val="00A8214C"/>
    <w:rsid w:val="00A83081"/>
    <w:rsid w:val="00A854A3"/>
    <w:rsid w:val="00A86ECC"/>
    <w:rsid w:val="00A86FCC"/>
    <w:rsid w:val="00A876BF"/>
    <w:rsid w:val="00A87A08"/>
    <w:rsid w:val="00A87B04"/>
    <w:rsid w:val="00A87F10"/>
    <w:rsid w:val="00A902EB"/>
    <w:rsid w:val="00A9230D"/>
    <w:rsid w:val="00A92323"/>
    <w:rsid w:val="00A92688"/>
    <w:rsid w:val="00A92A18"/>
    <w:rsid w:val="00AA0A86"/>
    <w:rsid w:val="00AA5078"/>
    <w:rsid w:val="00AA710D"/>
    <w:rsid w:val="00AB55EF"/>
    <w:rsid w:val="00AB6D25"/>
    <w:rsid w:val="00AB7126"/>
    <w:rsid w:val="00AB73CF"/>
    <w:rsid w:val="00AC1F0F"/>
    <w:rsid w:val="00AC255D"/>
    <w:rsid w:val="00AC53B0"/>
    <w:rsid w:val="00AC6F03"/>
    <w:rsid w:val="00AC701C"/>
    <w:rsid w:val="00AD096E"/>
    <w:rsid w:val="00AD1301"/>
    <w:rsid w:val="00AD3ED2"/>
    <w:rsid w:val="00AD5E4B"/>
    <w:rsid w:val="00AD65B5"/>
    <w:rsid w:val="00AD6A60"/>
    <w:rsid w:val="00AE1D0A"/>
    <w:rsid w:val="00AE2D4B"/>
    <w:rsid w:val="00AE4F99"/>
    <w:rsid w:val="00AE593C"/>
    <w:rsid w:val="00AF1B2B"/>
    <w:rsid w:val="00AF394B"/>
    <w:rsid w:val="00AF63CE"/>
    <w:rsid w:val="00AF6A8B"/>
    <w:rsid w:val="00AF70DB"/>
    <w:rsid w:val="00B100B2"/>
    <w:rsid w:val="00B11B69"/>
    <w:rsid w:val="00B1416E"/>
    <w:rsid w:val="00B1493B"/>
    <w:rsid w:val="00B14952"/>
    <w:rsid w:val="00B168A8"/>
    <w:rsid w:val="00B1716A"/>
    <w:rsid w:val="00B1740D"/>
    <w:rsid w:val="00B25529"/>
    <w:rsid w:val="00B2604D"/>
    <w:rsid w:val="00B27954"/>
    <w:rsid w:val="00B30746"/>
    <w:rsid w:val="00B309E0"/>
    <w:rsid w:val="00B31783"/>
    <w:rsid w:val="00B31E5A"/>
    <w:rsid w:val="00B35B0D"/>
    <w:rsid w:val="00B37D1B"/>
    <w:rsid w:val="00B413D9"/>
    <w:rsid w:val="00B4667C"/>
    <w:rsid w:val="00B47492"/>
    <w:rsid w:val="00B510B7"/>
    <w:rsid w:val="00B532AA"/>
    <w:rsid w:val="00B55A87"/>
    <w:rsid w:val="00B572E4"/>
    <w:rsid w:val="00B616DE"/>
    <w:rsid w:val="00B64FAF"/>
    <w:rsid w:val="00B653AB"/>
    <w:rsid w:val="00B65F9E"/>
    <w:rsid w:val="00B6677B"/>
    <w:rsid w:val="00B66B19"/>
    <w:rsid w:val="00B7415A"/>
    <w:rsid w:val="00B80A23"/>
    <w:rsid w:val="00B821A7"/>
    <w:rsid w:val="00B832AF"/>
    <w:rsid w:val="00B914E9"/>
    <w:rsid w:val="00B93EE5"/>
    <w:rsid w:val="00B950CC"/>
    <w:rsid w:val="00B956EE"/>
    <w:rsid w:val="00B95C41"/>
    <w:rsid w:val="00B97756"/>
    <w:rsid w:val="00B97B1F"/>
    <w:rsid w:val="00BA2BA1"/>
    <w:rsid w:val="00BA3562"/>
    <w:rsid w:val="00BA4655"/>
    <w:rsid w:val="00BA6AC0"/>
    <w:rsid w:val="00BB29C5"/>
    <w:rsid w:val="00BB4E28"/>
    <w:rsid w:val="00BB4F09"/>
    <w:rsid w:val="00BB5937"/>
    <w:rsid w:val="00BB5E65"/>
    <w:rsid w:val="00BC27DC"/>
    <w:rsid w:val="00BC3FBD"/>
    <w:rsid w:val="00BC7125"/>
    <w:rsid w:val="00BD1D9C"/>
    <w:rsid w:val="00BD3601"/>
    <w:rsid w:val="00BD4E33"/>
    <w:rsid w:val="00BD5D25"/>
    <w:rsid w:val="00BD6CC4"/>
    <w:rsid w:val="00BD7607"/>
    <w:rsid w:val="00BD7AEB"/>
    <w:rsid w:val="00BE040F"/>
    <w:rsid w:val="00BE07B5"/>
    <w:rsid w:val="00BE228F"/>
    <w:rsid w:val="00BE3F3B"/>
    <w:rsid w:val="00BE4F04"/>
    <w:rsid w:val="00BE6C43"/>
    <w:rsid w:val="00BE75E1"/>
    <w:rsid w:val="00BE7DE7"/>
    <w:rsid w:val="00BF1F77"/>
    <w:rsid w:val="00BF5900"/>
    <w:rsid w:val="00BF5DAC"/>
    <w:rsid w:val="00C021CF"/>
    <w:rsid w:val="00C030DE"/>
    <w:rsid w:val="00C07130"/>
    <w:rsid w:val="00C22105"/>
    <w:rsid w:val="00C229B7"/>
    <w:rsid w:val="00C22F3D"/>
    <w:rsid w:val="00C23D14"/>
    <w:rsid w:val="00C244B6"/>
    <w:rsid w:val="00C2621A"/>
    <w:rsid w:val="00C262B4"/>
    <w:rsid w:val="00C27896"/>
    <w:rsid w:val="00C32866"/>
    <w:rsid w:val="00C348CD"/>
    <w:rsid w:val="00C3702F"/>
    <w:rsid w:val="00C37C7C"/>
    <w:rsid w:val="00C41090"/>
    <w:rsid w:val="00C41963"/>
    <w:rsid w:val="00C436FF"/>
    <w:rsid w:val="00C44E0C"/>
    <w:rsid w:val="00C44E64"/>
    <w:rsid w:val="00C4500A"/>
    <w:rsid w:val="00C4563C"/>
    <w:rsid w:val="00C466E3"/>
    <w:rsid w:val="00C46F4F"/>
    <w:rsid w:val="00C47DAF"/>
    <w:rsid w:val="00C47EE8"/>
    <w:rsid w:val="00C5162E"/>
    <w:rsid w:val="00C5229D"/>
    <w:rsid w:val="00C52B0A"/>
    <w:rsid w:val="00C61652"/>
    <w:rsid w:val="00C618E0"/>
    <w:rsid w:val="00C62B3A"/>
    <w:rsid w:val="00C64A37"/>
    <w:rsid w:val="00C7158E"/>
    <w:rsid w:val="00C7250B"/>
    <w:rsid w:val="00C72A9F"/>
    <w:rsid w:val="00C7346B"/>
    <w:rsid w:val="00C77C0E"/>
    <w:rsid w:val="00C816CA"/>
    <w:rsid w:val="00C82E3C"/>
    <w:rsid w:val="00C83E73"/>
    <w:rsid w:val="00C87565"/>
    <w:rsid w:val="00C91687"/>
    <w:rsid w:val="00C924A8"/>
    <w:rsid w:val="00C93D0E"/>
    <w:rsid w:val="00C944A7"/>
    <w:rsid w:val="00C945FE"/>
    <w:rsid w:val="00C96FAA"/>
    <w:rsid w:val="00C97A04"/>
    <w:rsid w:val="00CA09FF"/>
    <w:rsid w:val="00CA107B"/>
    <w:rsid w:val="00CA38C7"/>
    <w:rsid w:val="00CA484D"/>
    <w:rsid w:val="00CA4FB6"/>
    <w:rsid w:val="00CA72B5"/>
    <w:rsid w:val="00CA79DE"/>
    <w:rsid w:val="00CB1D19"/>
    <w:rsid w:val="00CB226B"/>
    <w:rsid w:val="00CB3B5B"/>
    <w:rsid w:val="00CB685F"/>
    <w:rsid w:val="00CC33D4"/>
    <w:rsid w:val="00CC6163"/>
    <w:rsid w:val="00CC739E"/>
    <w:rsid w:val="00CD12BA"/>
    <w:rsid w:val="00CD2427"/>
    <w:rsid w:val="00CD578A"/>
    <w:rsid w:val="00CD58B7"/>
    <w:rsid w:val="00CD65CB"/>
    <w:rsid w:val="00CD7BC2"/>
    <w:rsid w:val="00CE1F72"/>
    <w:rsid w:val="00CE332D"/>
    <w:rsid w:val="00CE441A"/>
    <w:rsid w:val="00CE4A91"/>
    <w:rsid w:val="00CE5E1E"/>
    <w:rsid w:val="00CF0DD3"/>
    <w:rsid w:val="00CF2011"/>
    <w:rsid w:val="00CF4099"/>
    <w:rsid w:val="00CF5964"/>
    <w:rsid w:val="00CF6BFA"/>
    <w:rsid w:val="00D00796"/>
    <w:rsid w:val="00D11176"/>
    <w:rsid w:val="00D117F0"/>
    <w:rsid w:val="00D1210B"/>
    <w:rsid w:val="00D12954"/>
    <w:rsid w:val="00D168F0"/>
    <w:rsid w:val="00D177D0"/>
    <w:rsid w:val="00D211DB"/>
    <w:rsid w:val="00D24690"/>
    <w:rsid w:val="00D2472E"/>
    <w:rsid w:val="00D24892"/>
    <w:rsid w:val="00D261A2"/>
    <w:rsid w:val="00D27439"/>
    <w:rsid w:val="00D30E31"/>
    <w:rsid w:val="00D35415"/>
    <w:rsid w:val="00D37F4A"/>
    <w:rsid w:val="00D5012D"/>
    <w:rsid w:val="00D5066C"/>
    <w:rsid w:val="00D52767"/>
    <w:rsid w:val="00D52AEA"/>
    <w:rsid w:val="00D54371"/>
    <w:rsid w:val="00D547F8"/>
    <w:rsid w:val="00D57770"/>
    <w:rsid w:val="00D61677"/>
    <w:rsid w:val="00D616D2"/>
    <w:rsid w:val="00D63B5F"/>
    <w:rsid w:val="00D6420B"/>
    <w:rsid w:val="00D64EA5"/>
    <w:rsid w:val="00D65573"/>
    <w:rsid w:val="00D66977"/>
    <w:rsid w:val="00D67A4C"/>
    <w:rsid w:val="00D70EF7"/>
    <w:rsid w:val="00D74D55"/>
    <w:rsid w:val="00D75131"/>
    <w:rsid w:val="00D76E22"/>
    <w:rsid w:val="00D81CEC"/>
    <w:rsid w:val="00D8397C"/>
    <w:rsid w:val="00D91A17"/>
    <w:rsid w:val="00D94EED"/>
    <w:rsid w:val="00D96026"/>
    <w:rsid w:val="00D97074"/>
    <w:rsid w:val="00DA1B84"/>
    <w:rsid w:val="00DA1D92"/>
    <w:rsid w:val="00DA27BE"/>
    <w:rsid w:val="00DA504F"/>
    <w:rsid w:val="00DA7C1C"/>
    <w:rsid w:val="00DB0752"/>
    <w:rsid w:val="00DB0C5D"/>
    <w:rsid w:val="00DB147A"/>
    <w:rsid w:val="00DB1B7A"/>
    <w:rsid w:val="00DB2690"/>
    <w:rsid w:val="00DB4963"/>
    <w:rsid w:val="00DB4DB5"/>
    <w:rsid w:val="00DC1197"/>
    <w:rsid w:val="00DC12FE"/>
    <w:rsid w:val="00DC1E62"/>
    <w:rsid w:val="00DC285F"/>
    <w:rsid w:val="00DC396A"/>
    <w:rsid w:val="00DC5944"/>
    <w:rsid w:val="00DC6525"/>
    <w:rsid w:val="00DC6708"/>
    <w:rsid w:val="00DC7380"/>
    <w:rsid w:val="00DD2276"/>
    <w:rsid w:val="00DD3BC1"/>
    <w:rsid w:val="00DD630C"/>
    <w:rsid w:val="00DD7907"/>
    <w:rsid w:val="00DE07FF"/>
    <w:rsid w:val="00DE106B"/>
    <w:rsid w:val="00DE51B9"/>
    <w:rsid w:val="00DE51EE"/>
    <w:rsid w:val="00DE59FD"/>
    <w:rsid w:val="00DE6F37"/>
    <w:rsid w:val="00DF13D1"/>
    <w:rsid w:val="00DF28B8"/>
    <w:rsid w:val="00DF393E"/>
    <w:rsid w:val="00DF5B76"/>
    <w:rsid w:val="00E00AAF"/>
    <w:rsid w:val="00E01436"/>
    <w:rsid w:val="00E017DA"/>
    <w:rsid w:val="00E03047"/>
    <w:rsid w:val="00E0427A"/>
    <w:rsid w:val="00E045BD"/>
    <w:rsid w:val="00E04A5E"/>
    <w:rsid w:val="00E05913"/>
    <w:rsid w:val="00E07C7D"/>
    <w:rsid w:val="00E126A9"/>
    <w:rsid w:val="00E13D49"/>
    <w:rsid w:val="00E13F9C"/>
    <w:rsid w:val="00E17B77"/>
    <w:rsid w:val="00E17BA5"/>
    <w:rsid w:val="00E17D6A"/>
    <w:rsid w:val="00E20F2E"/>
    <w:rsid w:val="00E23337"/>
    <w:rsid w:val="00E23B94"/>
    <w:rsid w:val="00E259EA"/>
    <w:rsid w:val="00E26485"/>
    <w:rsid w:val="00E32061"/>
    <w:rsid w:val="00E32078"/>
    <w:rsid w:val="00E35D8F"/>
    <w:rsid w:val="00E35F4B"/>
    <w:rsid w:val="00E36079"/>
    <w:rsid w:val="00E36376"/>
    <w:rsid w:val="00E42FF9"/>
    <w:rsid w:val="00E4467F"/>
    <w:rsid w:val="00E4714C"/>
    <w:rsid w:val="00E51AEB"/>
    <w:rsid w:val="00E51AED"/>
    <w:rsid w:val="00E522A7"/>
    <w:rsid w:val="00E54452"/>
    <w:rsid w:val="00E6385E"/>
    <w:rsid w:val="00E664C5"/>
    <w:rsid w:val="00E671A2"/>
    <w:rsid w:val="00E73DF2"/>
    <w:rsid w:val="00E751B2"/>
    <w:rsid w:val="00E75A60"/>
    <w:rsid w:val="00E76D26"/>
    <w:rsid w:val="00E845BC"/>
    <w:rsid w:val="00E90006"/>
    <w:rsid w:val="00E903BC"/>
    <w:rsid w:val="00E909DC"/>
    <w:rsid w:val="00E93D5E"/>
    <w:rsid w:val="00E97291"/>
    <w:rsid w:val="00EA2C9F"/>
    <w:rsid w:val="00EB0D2E"/>
    <w:rsid w:val="00EB1390"/>
    <w:rsid w:val="00EB2344"/>
    <w:rsid w:val="00EB2C71"/>
    <w:rsid w:val="00EB392C"/>
    <w:rsid w:val="00EB4340"/>
    <w:rsid w:val="00EB556D"/>
    <w:rsid w:val="00EB558B"/>
    <w:rsid w:val="00EB5A7D"/>
    <w:rsid w:val="00EC294F"/>
    <w:rsid w:val="00EC6638"/>
    <w:rsid w:val="00EC7907"/>
    <w:rsid w:val="00ED0D9E"/>
    <w:rsid w:val="00ED2C1A"/>
    <w:rsid w:val="00ED55C0"/>
    <w:rsid w:val="00ED682B"/>
    <w:rsid w:val="00ED764A"/>
    <w:rsid w:val="00EE08C6"/>
    <w:rsid w:val="00EE116A"/>
    <w:rsid w:val="00EE2537"/>
    <w:rsid w:val="00EE41D5"/>
    <w:rsid w:val="00EF3355"/>
    <w:rsid w:val="00EF6312"/>
    <w:rsid w:val="00EF69FF"/>
    <w:rsid w:val="00EF73C1"/>
    <w:rsid w:val="00F037A4"/>
    <w:rsid w:val="00F0740A"/>
    <w:rsid w:val="00F074C9"/>
    <w:rsid w:val="00F11CED"/>
    <w:rsid w:val="00F13CB6"/>
    <w:rsid w:val="00F151CC"/>
    <w:rsid w:val="00F15FCD"/>
    <w:rsid w:val="00F16BFD"/>
    <w:rsid w:val="00F25A1F"/>
    <w:rsid w:val="00F27C8F"/>
    <w:rsid w:val="00F314A1"/>
    <w:rsid w:val="00F3151F"/>
    <w:rsid w:val="00F31521"/>
    <w:rsid w:val="00F31693"/>
    <w:rsid w:val="00F32749"/>
    <w:rsid w:val="00F36E67"/>
    <w:rsid w:val="00F37172"/>
    <w:rsid w:val="00F40A77"/>
    <w:rsid w:val="00F43D20"/>
    <w:rsid w:val="00F4477E"/>
    <w:rsid w:val="00F4586E"/>
    <w:rsid w:val="00F46880"/>
    <w:rsid w:val="00F5179F"/>
    <w:rsid w:val="00F54654"/>
    <w:rsid w:val="00F54849"/>
    <w:rsid w:val="00F5578B"/>
    <w:rsid w:val="00F56455"/>
    <w:rsid w:val="00F57073"/>
    <w:rsid w:val="00F60C50"/>
    <w:rsid w:val="00F67D8F"/>
    <w:rsid w:val="00F71DE2"/>
    <w:rsid w:val="00F72B4B"/>
    <w:rsid w:val="00F74B2C"/>
    <w:rsid w:val="00F77B4B"/>
    <w:rsid w:val="00F77F13"/>
    <w:rsid w:val="00F802BE"/>
    <w:rsid w:val="00F80E93"/>
    <w:rsid w:val="00F86024"/>
    <w:rsid w:val="00F8611A"/>
    <w:rsid w:val="00F9484B"/>
    <w:rsid w:val="00F9549C"/>
    <w:rsid w:val="00F958D3"/>
    <w:rsid w:val="00F95B3C"/>
    <w:rsid w:val="00F9793F"/>
    <w:rsid w:val="00F97EC8"/>
    <w:rsid w:val="00FA0D6B"/>
    <w:rsid w:val="00FA16D0"/>
    <w:rsid w:val="00FA5128"/>
    <w:rsid w:val="00FB1E1B"/>
    <w:rsid w:val="00FB21CB"/>
    <w:rsid w:val="00FB3D03"/>
    <w:rsid w:val="00FB42D4"/>
    <w:rsid w:val="00FB5906"/>
    <w:rsid w:val="00FB64AE"/>
    <w:rsid w:val="00FB6C45"/>
    <w:rsid w:val="00FB762F"/>
    <w:rsid w:val="00FB7B06"/>
    <w:rsid w:val="00FC14B5"/>
    <w:rsid w:val="00FC2AED"/>
    <w:rsid w:val="00FC7262"/>
    <w:rsid w:val="00FD1439"/>
    <w:rsid w:val="00FD1E67"/>
    <w:rsid w:val="00FD3259"/>
    <w:rsid w:val="00FD48D3"/>
    <w:rsid w:val="00FD4E0F"/>
    <w:rsid w:val="00FD5217"/>
    <w:rsid w:val="00FD5D86"/>
    <w:rsid w:val="00FD5EA7"/>
    <w:rsid w:val="00FD5FA5"/>
    <w:rsid w:val="00FD6093"/>
    <w:rsid w:val="00FD69AB"/>
    <w:rsid w:val="00FD78D0"/>
    <w:rsid w:val="00FD7A25"/>
    <w:rsid w:val="00FE08B4"/>
    <w:rsid w:val="00FE0CCA"/>
    <w:rsid w:val="00FE136C"/>
    <w:rsid w:val="00FE1B4F"/>
    <w:rsid w:val="00FE1FE9"/>
    <w:rsid w:val="00FE20A8"/>
    <w:rsid w:val="00FE283C"/>
    <w:rsid w:val="00FE2AA6"/>
    <w:rsid w:val="00FE5BF6"/>
    <w:rsid w:val="00FE5EE7"/>
    <w:rsid w:val="00FE7131"/>
    <w:rsid w:val="00FF0BD0"/>
    <w:rsid w:val="00FF54B3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B4E2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74C04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74C0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BB4E2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E645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A79DE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7866C1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line="240" w:lineRule="exact"/>
      <w:ind w:left="1134" w:firstLine="284"/>
      <w:jc w:val="both"/>
      <w:textAlignment w:val="center"/>
    </w:pPr>
    <w:rPr>
      <w:rFonts w:eastAsiaTheme="minorEastAsia" w:cs="Calibri"/>
      <w:color w:val="000000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41120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41120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411201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411201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B532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532AA"/>
    <w:rPr>
      <w:rFonts w:ascii="Fira Sans SemiBold" w:hAnsi="Fira Sans SemiBold"/>
      <w:color w:val="66AFDE"/>
      <w:sz w:val="60"/>
      <w:szCs w:val="60"/>
    </w:rPr>
  </w:style>
  <w:style w:type="paragraph" w:customStyle="1" w:styleId="boczektablicy">
    <w:name w:val="boczek_tablicy"/>
    <w:basedOn w:val="styltekstbezrobocie"/>
    <w:qFormat/>
    <w:rsid w:val="007866C1"/>
    <w:pPr>
      <w:ind w:left="0" w:firstLine="0"/>
      <w:jc w:val="left"/>
    </w:pPr>
    <w:rPr>
      <w:rFonts w:cs="Arial"/>
      <w:szCs w:val="19"/>
    </w:rPr>
  </w:style>
  <w:style w:type="paragraph" w:customStyle="1" w:styleId="Tablicagwka">
    <w:name w:val="Tablica główka"/>
    <w:basedOn w:val="Akapitzlist"/>
    <w:link w:val="Tablicagwka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7866C1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7866C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7866C1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7866C1"/>
    <w:pPr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7866C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7866C1"/>
    <w:rPr>
      <w:rFonts w:ascii="Fira Sans" w:hAnsi="Fira Sans"/>
      <w:sz w:val="19"/>
      <w:szCs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A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A77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C41"/>
    <w:pPr>
      <w:spacing w:after="0" w:line="240" w:lineRule="auto"/>
    </w:pPr>
    <w:rPr>
      <w:rFonts w:ascii="Fira Sans" w:hAnsi="Fira Sans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75386D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CE1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94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7794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hyperlink" Target="https://stat.gov.pl/metainformacje/slownik-pojec/pojecia-stosowane-w-statystyce-publicznej/985,pojecie.htm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4.png"/><Relationship Id="rId32" Type="http://schemas.openxmlformats.org/officeDocument/2006/relationships/hyperlink" Target="https://dbw.stat.gov.pl/baza-danych" TargetMode="External"/><Relationship Id="rId37" Type="http://schemas.openxmlformats.org/officeDocument/2006/relationships/hyperlink" Target="https://stat.gov.pl/metainformacje/slownik-pojec/pojecia-stosowane-w-statystyce-publicznej/338,pojecie.html" TargetMode="Externa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s://stat.gov.pl/metainformacje/slownik-pojec/pojecia-stosowane-w-statystyce-publicznej/907,pojecie.html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31" Type="http://schemas.openxmlformats.org/officeDocument/2006/relationships/hyperlink" Target="https://stat.gov.pl/obszary-tematyczne/transport-i-lacznosc/transport/transport-wyniki-dzialalnosci-w-2024-r-,9,2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7.png"/><Relationship Id="rId35" Type="http://schemas.openxmlformats.org/officeDocument/2006/relationships/hyperlink" Target="https://stat.gov.pl/metainformacje/slownik-pojec/pojecia-stosowane-w-statystyce-publicznej/984,pojecie.html" TargetMode="Externa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5" Type="http://schemas.openxmlformats.org/officeDocument/2006/relationships/image" Target="media/image15.png"/><Relationship Id="rId33" Type="http://schemas.openxmlformats.org/officeDocument/2006/relationships/hyperlink" Target="https://stat.gov.pl/metainformacje/slownik-pojec/pojecia-stosowane-w-statystyce-publicznej/982,pojecie.html" TargetMode="External"/><Relationship Id="rId38" Type="http://schemas.openxmlformats.org/officeDocument/2006/relationships/hyperlink" Target="https://stat.gov.pl/metainformacje/slownik-pojec/pojecia-stosowane-w-statystyce-publicznej/3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8D8F0-58E2-4FA8-86DD-37D53581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9119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wodny śródlądowy w Polsce w 2025 r.</dc:title>
  <dc:creator>Główny Urząd Statystyczny</dc:creator>
  <cp:keywords/>
  <dc:description/>
  <cp:lastModifiedBy/>
  <dcterms:created xsi:type="dcterms:W3CDTF">2026-07-09T10:38:00Z</dcterms:created>
  <dcterms:modified xsi:type="dcterms:W3CDTF">2026-07-09T11:50:00Z</dcterms:modified>
</cp:coreProperties>
</file>