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4706E5" w:rsidP="004706E5">
      <w:pPr>
        <w:pStyle w:val="Nagwek1"/>
      </w:pPr>
      <w:r>
        <w:t>Pogranicze polsko</w:t>
      </w:r>
      <w:r w:rsidR="00A05EA7">
        <w:t>-</w:t>
      </w:r>
      <w:r>
        <w:t>ukraińskie w liczbach</w:t>
      </w:r>
      <w:r w:rsidR="00FF42C1">
        <w:t xml:space="preserve">— </w:t>
      </w:r>
      <w:r w:rsidR="00A05EA7">
        <w:t>24</w:t>
      </w:r>
      <w:r w:rsidR="00150F30">
        <w:t xml:space="preserve"> sierpnia</w:t>
      </w:r>
      <w:r w:rsidR="003508D2">
        <w:t xml:space="preserve"> </w:t>
      </w:r>
      <w:r w:rsidR="00150F30">
        <w:t>202</w:t>
      </w:r>
      <w:r w:rsidR="000526CB">
        <w:t>5</w:t>
      </w:r>
      <w:r w:rsidR="00150F30">
        <w:t xml:space="preserve"> r. </w:t>
      </w:r>
      <w:r w:rsidR="003508D2">
        <w:t>(infografika) – opis alternatywny</w:t>
      </w:r>
    </w:p>
    <w:p w:rsidR="003508D2" w:rsidRPr="00D12CB4" w:rsidRDefault="003508D2" w:rsidP="003508D2">
      <w:r>
        <w:t xml:space="preserve">Infografika dotyczy </w:t>
      </w:r>
      <w:r w:rsidR="00A05EA7">
        <w:t>województwa lubelskiego, obwodu wołyńskiego i lwowskiego w 202</w:t>
      </w:r>
      <w:r w:rsidR="000526CB">
        <w:t>4</w:t>
      </w:r>
      <w:r w:rsidR="00A05EA7">
        <w:t xml:space="preserve"> roku.</w:t>
      </w:r>
    </w:p>
    <w:p w:rsidR="003508D2" w:rsidRDefault="003508D2" w:rsidP="003508D2">
      <w:pPr>
        <w:pStyle w:val="Nagwek2"/>
      </w:pPr>
      <w:r>
        <w:t>Górna, graficzna część infografiki</w:t>
      </w:r>
    </w:p>
    <w:p w:rsidR="003508D2" w:rsidRDefault="003508D2" w:rsidP="003508D2">
      <w:r>
        <w:t xml:space="preserve">Na </w:t>
      </w:r>
      <w:r w:rsidR="00D36211">
        <w:t>fotografii przedstawiającej</w:t>
      </w:r>
      <w:r>
        <w:t xml:space="preserve"> </w:t>
      </w:r>
      <w:r w:rsidR="000526CB">
        <w:t>ludzi z lotu ptaka, którzy spacerują po placu</w:t>
      </w:r>
      <w:r>
        <w:t xml:space="preserve">, widnieje </w:t>
      </w:r>
      <w:r w:rsidR="00A05EA7">
        <w:t>czarne</w:t>
      </w:r>
      <w:r>
        <w:t xml:space="preserve"> logo Urzędu Statystycznego w Lublinie oraz </w:t>
      </w:r>
      <w:r w:rsidR="00A05EA7">
        <w:t>ciemno i jasno fioletowy</w:t>
      </w:r>
      <w:r>
        <w:t xml:space="preserve"> element graficzny zawierający tytuł infografiki oraz datę</w:t>
      </w:r>
      <w:r w:rsidR="00A05EA7">
        <w:t>.</w:t>
      </w:r>
    </w:p>
    <w:p w:rsidR="00A05EA7" w:rsidRDefault="000526CB" w:rsidP="00A05EA7">
      <w:pPr>
        <w:pStyle w:val="Nagwek2"/>
      </w:pPr>
      <w:r>
        <w:t>Wskaźnik cen towarów i usług konsumpcyjnych (pot. Inflacja)</w:t>
      </w:r>
    </w:p>
    <w:p w:rsidR="000526CB" w:rsidRDefault="000526CB" w:rsidP="00A05EA7">
      <w:pPr>
        <w:pStyle w:val="Akapitzlist"/>
        <w:numPr>
          <w:ilvl w:val="0"/>
          <w:numId w:val="42"/>
        </w:numPr>
      </w:pPr>
      <w:r>
        <w:t>Polska: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2010 roku – </w:t>
      </w:r>
      <w:r w:rsidR="007070A1">
        <w:t>102,6;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2011 roku – </w:t>
      </w:r>
      <w:r w:rsidR="007070A1">
        <w:t>104,3;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2012 roku – </w:t>
      </w:r>
      <w:r w:rsidR="007070A1">
        <w:t>103,7;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2013 roku – </w:t>
      </w:r>
      <w:r w:rsidR="007070A1">
        <w:t>100,9;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2014 roku – </w:t>
      </w:r>
      <w:r w:rsidR="007070A1">
        <w:t>100,0;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2015 roku – </w:t>
      </w:r>
      <w:r w:rsidR="007070A1">
        <w:t>99,1;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2016 roku – </w:t>
      </w:r>
      <w:r w:rsidR="007070A1">
        <w:t>99,4;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2017 roku – </w:t>
      </w:r>
      <w:r w:rsidR="007070A1">
        <w:t>102,0;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2018 roku – </w:t>
      </w:r>
      <w:r w:rsidR="007070A1">
        <w:t>101,6;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2019 roku – </w:t>
      </w:r>
      <w:r w:rsidR="007070A1">
        <w:t>102,3;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2020 roku – </w:t>
      </w:r>
      <w:r w:rsidR="007070A1">
        <w:t>103,4;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2021 roku – </w:t>
      </w:r>
      <w:r w:rsidR="007070A1">
        <w:t>105,1;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2022 roku – </w:t>
      </w:r>
      <w:r w:rsidR="007070A1">
        <w:t>114,4;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2023 roku – </w:t>
      </w:r>
      <w:r w:rsidR="007070A1">
        <w:t>111,4;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2024 roku – </w:t>
      </w:r>
      <w:r w:rsidR="007070A1">
        <w:t>103,6;</w:t>
      </w:r>
    </w:p>
    <w:p w:rsidR="000526CB" w:rsidRDefault="000526CB" w:rsidP="00A05EA7">
      <w:pPr>
        <w:pStyle w:val="Akapitzlist"/>
        <w:numPr>
          <w:ilvl w:val="0"/>
          <w:numId w:val="42"/>
        </w:numPr>
      </w:pPr>
      <w:r>
        <w:t>Ukraina: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2010 roku – </w:t>
      </w:r>
      <w:r w:rsidR="00D51251">
        <w:t>109,4;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2011 roku – </w:t>
      </w:r>
      <w:r w:rsidR="00D51251">
        <w:t>108,0;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2012 roku – </w:t>
      </w:r>
      <w:r w:rsidR="00D51251">
        <w:t>100,6;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2013 roku – </w:t>
      </w:r>
      <w:r w:rsidR="00D51251">
        <w:t>99,7;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2014 roku – </w:t>
      </w:r>
      <w:r w:rsidR="00D51251">
        <w:t>112,1;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2015 roku – </w:t>
      </w:r>
      <w:r w:rsidR="00D51251">
        <w:t>148,7;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2016 roku – </w:t>
      </w:r>
      <w:r w:rsidR="00D51251">
        <w:t>113,9;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2017 roku – </w:t>
      </w:r>
      <w:r w:rsidR="00D51251">
        <w:t>113,4;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2018 roku – </w:t>
      </w:r>
      <w:r w:rsidR="00D51251">
        <w:t>110,9;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lastRenderedPageBreak/>
        <w:t xml:space="preserve">W 2019 roku – </w:t>
      </w:r>
      <w:r w:rsidR="00D51251">
        <w:t>107,9;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2020 roku – </w:t>
      </w:r>
      <w:r w:rsidR="00D51251">
        <w:t>102,7;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2021 roku – </w:t>
      </w:r>
      <w:r w:rsidR="00D51251">
        <w:t>109,4;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2022 roku – </w:t>
      </w:r>
      <w:r w:rsidR="00D51251">
        <w:t>120,2;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2023 roku – </w:t>
      </w:r>
      <w:r w:rsidR="00D51251">
        <w:t>112,9;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2024 roku – </w:t>
      </w:r>
      <w:r w:rsidR="00D51251">
        <w:t>106,5;</w:t>
      </w:r>
    </w:p>
    <w:p w:rsidR="000526CB" w:rsidRDefault="000526CB" w:rsidP="000526CB">
      <w:pPr>
        <w:pStyle w:val="Akapitzlist"/>
        <w:numPr>
          <w:ilvl w:val="0"/>
          <w:numId w:val="42"/>
        </w:numPr>
      </w:pPr>
      <w:r>
        <w:t>Województwo lubelskie: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2010 roku – </w:t>
      </w:r>
      <w:r w:rsidR="007070A1">
        <w:t>101,8;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2011 roku – </w:t>
      </w:r>
      <w:r w:rsidR="007070A1">
        <w:t>104,0;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2012 roku – </w:t>
      </w:r>
      <w:r w:rsidR="007070A1">
        <w:t>103,8;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2013 roku – </w:t>
      </w:r>
      <w:r w:rsidR="007070A1">
        <w:t>100,7;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2014 roku – </w:t>
      </w:r>
      <w:r w:rsidR="007070A1">
        <w:t>100,0;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2015 roku – </w:t>
      </w:r>
      <w:r w:rsidR="007070A1">
        <w:t>98,8;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2016 roku – </w:t>
      </w:r>
      <w:r w:rsidR="007070A1">
        <w:t>99,1;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2017 roku – </w:t>
      </w:r>
      <w:r w:rsidR="007070A1">
        <w:t>102,2;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2018 roku – </w:t>
      </w:r>
      <w:r w:rsidR="007070A1">
        <w:t>101,4;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2019 roku – </w:t>
      </w:r>
      <w:r w:rsidR="007070A1">
        <w:t>102,3;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2020 roku – </w:t>
      </w:r>
      <w:r w:rsidR="007070A1">
        <w:t>102,8;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2021 roku – </w:t>
      </w:r>
      <w:r w:rsidR="007070A1">
        <w:t>104,8;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2022 roku – </w:t>
      </w:r>
      <w:r w:rsidR="007070A1">
        <w:t>115,0;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2023 roku – </w:t>
      </w:r>
      <w:r w:rsidR="007070A1">
        <w:t>110,7;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2024 roku – </w:t>
      </w:r>
      <w:r w:rsidR="007070A1">
        <w:t>102,8;</w:t>
      </w:r>
    </w:p>
    <w:p w:rsidR="000526CB" w:rsidRDefault="000526CB" w:rsidP="000526CB">
      <w:pPr>
        <w:pStyle w:val="Akapitzlist"/>
        <w:numPr>
          <w:ilvl w:val="0"/>
          <w:numId w:val="42"/>
        </w:numPr>
      </w:pPr>
      <w:r>
        <w:t>Obwód lwowski: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2010 roku – </w:t>
      </w:r>
      <w:r w:rsidR="00D51251">
        <w:t>109,7;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2011 roku – </w:t>
      </w:r>
      <w:r w:rsidR="00D51251">
        <w:t>104,9;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2012 roku – </w:t>
      </w:r>
      <w:r w:rsidR="00D51251">
        <w:t>99,3;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2013 roku – </w:t>
      </w:r>
      <w:r w:rsidR="00D51251">
        <w:t>100,2;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2014 roku – </w:t>
      </w:r>
      <w:r w:rsidR="00D51251">
        <w:t>126,7;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2015 roku – </w:t>
      </w:r>
      <w:r w:rsidR="00D51251">
        <w:t>145,2;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2016 roku – </w:t>
      </w:r>
      <w:r w:rsidR="00D51251">
        <w:t>111,9;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2017 roku – </w:t>
      </w:r>
      <w:r w:rsidR="00D51251">
        <w:t>113,0;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2018 roku – </w:t>
      </w:r>
      <w:r w:rsidR="00D51251">
        <w:t>110,1;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2019 roku – </w:t>
      </w:r>
      <w:r w:rsidR="00D51251">
        <w:t>104,2;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2020 roku – </w:t>
      </w:r>
      <w:r w:rsidR="00D51251">
        <w:t>105,3;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2021 roku – </w:t>
      </w:r>
      <w:r w:rsidR="00D51251">
        <w:t>108,9;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2022 roku – </w:t>
      </w:r>
      <w:r w:rsidR="00D51251">
        <w:t>126,4;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2023 roku – </w:t>
      </w:r>
      <w:r w:rsidR="00D51251">
        <w:t>105,0;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2024 roku – </w:t>
      </w:r>
      <w:r w:rsidR="00D51251">
        <w:t>111,8;</w:t>
      </w:r>
    </w:p>
    <w:p w:rsidR="00A05EA7" w:rsidRDefault="00A05EA7" w:rsidP="00A05EA7">
      <w:pPr>
        <w:pStyle w:val="Akapitzlist"/>
        <w:numPr>
          <w:ilvl w:val="0"/>
          <w:numId w:val="42"/>
        </w:numPr>
      </w:pPr>
      <w:r>
        <w:t>Obwód wołyński: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2010 roku – </w:t>
      </w:r>
      <w:r w:rsidR="007070A1">
        <w:t>108,1</w:t>
      </w:r>
      <w:r w:rsidR="00D51251">
        <w:t>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2011 roku – </w:t>
      </w:r>
      <w:r w:rsidR="007070A1">
        <w:t>103,2</w:t>
      </w:r>
      <w:r w:rsidR="00D51251">
        <w:t>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lastRenderedPageBreak/>
        <w:t xml:space="preserve">W 2012 roku – </w:t>
      </w:r>
      <w:r w:rsidR="007070A1">
        <w:t>99,0</w:t>
      </w:r>
      <w:r w:rsidR="00D51251">
        <w:t>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2013 roku – </w:t>
      </w:r>
      <w:r w:rsidR="00D51251">
        <w:t>99,7;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2014 roku – </w:t>
      </w:r>
      <w:r w:rsidR="00D51251">
        <w:t>125,9;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2015 roku – </w:t>
      </w:r>
      <w:r w:rsidR="00D51251">
        <w:t>143,3;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2016 roku – </w:t>
      </w:r>
      <w:r w:rsidR="00D51251">
        <w:t>111,8;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2017 roku – </w:t>
      </w:r>
      <w:r w:rsidR="00D51251">
        <w:t>114,6;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2018 roku – </w:t>
      </w:r>
      <w:r w:rsidR="00D51251">
        <w:t>109,9;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2019 roku – </w:t>
      </w:r>
      <w:r w:rsidR="00D51251">
        <w:t>104,9;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2020 roku – </w:t>
      </w:r>
      <w:r w:rsidR="00D51251">
        <w:t>105,8;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2021 roku – </w:t>
      </w:r>
      <w:r w:rsidR="00D51251">
        <w:t>109,9;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2022 roku – </w:t>
      </w:r>
      <w:r w:rsidR="00D51251">
        <w:t>127,0;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2023 roku – </w:t>
      </w:r>
      <w:r w:rsidR="00D51251">
        <w:t>105,8;</w:t>
      </w:r>
    </w:p>
    <w:p w:rsidR="000526CB" w:rsidRDefault="000526CB" w:rsidP="000526CB">
      <w:pPr>
        <w:pStyle w:val="Akapitzlist"/>
        <w:numPr>
          <w:ilvl w:val="1"/>
          <w:numId w:val="42"/>
        </w:numPr>
      </w:pPr>
      <w:r>
        <w:t xml:space="preserve">W 2024 roku – </w:t>
      </w:r>
      <w:r w:rsidR="00D51251">
        <w:t>113,1.</w:t>
      </w:r>
    </w:p>
    <w:p w:rsidR="00900E95" w:rsidRDefault="000526CB" w:rsidP="00900E95">
      <w:pPr>
        <w:pStyle w:val="Nagwek2"/>
      </w:pPr>
      <w:r>
        <w:t>Przekroczenie granicy Polski z Ukrainą (w milionach osób)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2017 roku – </w:t>
      </w:r>
      <w:r w:rsidR="0079456E">
        <w:t>22,9;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2018 roku – </w:t>
      </w:r>
      <w:r w:rsidR="0079456E">
        <w:t>21,6;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2019 roku – </w:t>
      </w:r>
      <w:r w:rsidR="0079456E">
        <w:t>21,7;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2020 roku – </w:t>
      </w:r>
      <w:r w:rsidR="0079456E">
        <w:t>7,8;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2021 roku – </w:t>
      </w:r>
      <w:r w:rsidR="0079456E">
        <w:t>8,7;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2022 roku – </w:t>
      </w:r>
      <w:r w:rsidR="0079456E">
        <w:t>17,3;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2023 roku – </w:t>
      </w:r>
      <w:r w:rsidR="0079456E">
        <w:t>18,6;</w:t>
      </w:r>
    </w:p>
    <w:p w:rsidR="000526CB" w:rsidRDefault="000526CB" w:rsidP="000526CB">
      <w:pPr>
        <w:pStyle w:val="Akapitzlist"/>
        <w:numPr>
          <w:ilvl w:val="0"/>
          <w:numId w:val="43"/>
        </w:numPr>
      </w:pPr>
      <w:r>
        <w:t xml:space="preserve">W 2024 roku – </w:t>
      </w:r>
      <w:r w:rsidR="0079456E">
        <w:t>17,7.</w:t>
      </w:r>
    </w:p>
    <w:p w:rsidR="00A05EA7" w:rsidRDefault="000526CB" w:rsidP="00A05EA7">
      <w:pPr>
        <w:pStyle w:val="Nagwek2"/>
      </w:pPr>
      <w:r>
        <w:t>Wskaźniki cen towarów i usług konsumpcyjnych (analogiczny okres roku poprzedniego=100)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Ogółem:</w:t>
      </w:r>
    </w:p>
    <w:p w:rsidR="000526CB" w:rsidRDefault="000526CB" w:rsidP="00315C73">
      <w:pPr>
        <w:pStyle w:val="Akapitzlist"/>
        <w:numPr>
          <w:ilvl w:val="1"/>
          <w:numId w:val="44"/>
        </w:numPr>
      </w:pPr>
      <w:r>
        <w:t>Województwo lubelskie w IV kwartale 2024 r.</w:t>
      </w:r>
      <w:r w:rsidR="00315C73">
        <w:t xml:space="preserve"> – </w:t>
      </w:r>
      <w:r w:rsidR="0079456E">
        <w:t>104,2;</w:t>
      </w:r>
    </w:p>
    <w:p w:rsidR="000526CB" w:rsidRDefault="000526CB" w:rsidP="00315C73">
      <w:pPr>
        <w:pStyle w:val="Akapitzlist"/>
        <w:numPr>
          <w:ilvl w:val="1"/>
          <w:numId w:val="44"/>
        </w:numPr>
      </w:pPr>
      <w:r>
        <w:t>Obwód wołyński w grudniu 2024 r.</w:t>
      </w:r>
      <w:r w:rsidR="00315C73">
        <w:t xml:space="preserve"> – </w:t>
      </w:r>
      <w:r w:rsidR="0079456E">
        <w:t>113,1;</w:t>
      </w:r>
    </w:p>
    <w:p w:rsidR="000526CB" w:rsidRDefault="000526CB" w:rsidP="00315C73">
      <w:pPr>
        <w:pStyle w:val="Akapitzlist"/>
        <w:numPr>
          <w:ilvl w:val="1"/>
          <w:numId w:val="44"/>
        </w:numPr>
      </w:pPr>
      <w:r>
        <w:t>Obwód lwowski w grudniu 2024 r.</w:t>
      </w:r>
      <w:r w:rsidR="00315C73">
        <w:t xml:space="preserve"> – </w:t>
      </w:r>
      <w:r w:rsidR="0079456E">
        <w:t>111,8;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Żywność i napoje bezalkoholowe: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103,8;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116,3;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114,0;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Napoje alkoholowe i wyroby tytoniowe: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102,9;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114,5;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lastRenderedPageBreak/>
        <w:t>Obwód lwowski w grudniu 2024 r. –</w:t>
      </w:r>
      <w:r w:rsidR="0079456E">
        <w:t xml:space="preserve"> 110,3;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Odzież i obuwie: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98,3;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93,4;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100,1;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Użytkowanie mieszkania lub domu i nośniki energii: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109,6;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119,6;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118,1;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Wyposażenie mieszkania i prowadzenie gospodarstwa domowego: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100,6;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99,4;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103,4;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Zdrowie: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105,5;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113,6;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117,9;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Transport: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98,6;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103,3;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107,0;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Rekreacja i kultura: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104,6;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102,8;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99,7;</w:t>
      </w:r>
    </w:p>
    <w:p w:rsidR="000526CB" w:rsidRDefault="000526CB" w:rsidP="000526CB">
      <w:pPr>
        <w:pStyle w:val="Akapitzlist"/>
        <w:numPr>
          <w:ilvl w:val="0"/>
          <w:numId w:val="44"/>
        </w:numPr>
      </w:pPr>
      <w:r>
        <w:t>Edukacja: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Województwo lubelskie w IV kwartale 2024 r. – </w:t>
      </w:r>
      <w:r w:rsidR="0079456E">
        <w:t>108,8;</w:t>
      </w:r>
    </w:p>
    <w:p w:rsidR="00315C73" w:rsidRDefault="00315C73" w:rsidP="00315C73">
      <w:pPr>
        <w:pStyle w:val="Akapitzlist"/>
        <w:numPr>
          <w:ilvl w:val="1"/>
          <w:numId w:val="44"/>
        </w:numPr>
      </w:pPr>
      <w:r>
        <w:t xml:space="preserve">Obwód wołyński w grudniu 2024 r. – </w:t>
      </w:r>
      <w:r w:rsidR="0079456E">
        <w:t>118,6;</w:t>
      </w:r>
    </w:p>
    <w:p w:rsidR="000526CB" w:rsidRDefault="00315C73" w:rsidP="00315C73">
      <w:pPr>
        <w:pStyle w:val="Akapitzlist"/>
        <w:numPr>
          <w:ilvl w:val="1"/>
          <w:numId w:val="44"/>
        </w:numPr>
      </w:pPr>
      <w:r>
        <w:t>Obwód lwowski w grudniu 2024 r. –</w:t>
      </w:r>
      <w:r w:rsidR="0079456E">
        <w:t xml:space="preserve"> 111,0.</w:t>
      </w:r>
    </w:p>
    <w:p w:rsidR="0079456E" w:rsidRDefault="0079456E" w:rsidP="0079456E">
      <w:pPr>
        <w:pStyle w:val="Nagwek2"/>
      </w:pPr>
      <w:r>
        <w:t>Mieszkania oddane do użytkowania</w:t>
      </w:r>
    </w:p>
    <w:p w:rsidR="0079456E" w:rsidRDefault="0079456E" w:rsidP="0079456E">
      <w:pPr>
        <w:pStyle w:val="Akapitzlist"/>
        <w:numPr>
          <w:ilvl w:val="0"/>
          <w:numId w:val="42"/>
        </w:numPr>
      </w:pPr>
      <w:r>
        <w:t>Obwód wołyński: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2017 roku – </w:t>
      </w:r>
      <w:r w:rsidR="007070A1">
        <w:t>3176;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2018 roku – </w:t>
      </w:r>
      <w:r w:rsidR="007070A1">
        <w:t>3811;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2019 roku – </w:t>
      </w:r>
      <w:r w:rsidR="007070A1">
        <w:t>4106;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2020 roku – </w:t>
      </w:r>
      <w:r w:rsidR="007070A1">
        <w:t>3532;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2021 roku – </w:t>
      </w:r>
      <w:r w:rsidR="007070A1">
        <w:t>3473;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2022 roku – </w:t>
      </w:r>
      <w:r w:rsidR="007070A1">
        <w:t>3188;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2023 roku – </w:t>
      </w:r>
      <w:r w:rsidR="007070A1">
        <w:t>3496;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lastRenderedPageBreak/>
        <w:t xml:space="preserve">W 2024 roku – </w:t>
      </w:r>
      <w:r w:rsidR="007070A1">
        <w:t>5061;</w:t>
      </w:r>
    </w:p>
    <w:p w:rsidR="0079456E" w:rsidRDefault="0079456E" w:rsidP="0079456E">
      <w:pPr>
        <w:pStyle w:val="Akapitzlist"/>
        <w:numPr>
          <w:ilvl w:val="0"/>
          <w:numId w:val="42"/>
        </w:numPr>
      </w:pPr>
      <w:r>
        <w:t>Obwód lwowski: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2017 roku – </w:t>
      </w:r>
      <w:r w:rsidR="007070A1">
        <w:t>10481;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2018 roku – </w:t>
      </w:r>
      <w:r w:rsidR="007070A1">
        <w:t>9637;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2019 roku – </w:t>
      </w:r>
      <w:r w:rsidR="007070A1">
        <w:t>14110;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2020 roku – </w:t>
      </w:r>
      <w:r w:rsidR="007070A1">
        <w:t>10873;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2021 roku – </w:t>
      </w:r>
      <w:r w:rsidR="007070A1">
        <w:t>14689;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2022 roku – </w:t>
      </w:r>
      <w:r w:rsidR="007070A1">
        <w:t>8689;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2023 roku – </w:t>
      </w:r>
      <w:r w:rsidR="007070A1">
        <w:t>8635;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2024 roku – </w:t>
      </w:r>
      <w:r w:rsidR="007070A1">
        <w:t>12627;</w:t>
      </w:r>
    </w:p>
    <w:p w:rsidR="0079456E" w:rsidRDefault="0079456E" w:rsidP="0079456E">
      <w:pPr>
        <w:pStyle w:val="Akapitzlist"/>
        <w:numPr>
          <w:ilvl w:val="0"/>
          <w:numId w:val="42"/>
        </w:numPr>
      </w:pPr>
      <w:r>
        <w:t>Województwo lubelskie: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2017 roku – </w:t>
      </w:r>
      <w:r w:rsidR="007070A1">
        <w:t>7361;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2018 roku – </w:t>
      </w:r>
      <w:r w:rsidR="007070A1">
        <w:t>7518;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2019 roku – </w:t>
      </w:r>
      <w:r w:rsidR="007070A1">
        <w:t>7309;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2020 roku – </w:t>
      </w:r>
      <w:r w:rsidR="007070A1">
        <w:t>8449;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2021 roku – </w:t>
      </w:r>
      <w:r w:rsidR="007070A1">
        <w:t>9070;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2022 roku – </w:t>
      </w:r>
      <w:r w:rsidR="007070A1">
        <w:t>10328;</w:t>
      </w:r>
    </w:p>
    <w:p w:rsidR="0079456E" w:rsidRDefault="0079456E" w:rsidP="0079456E">
      <w:pPr>
        <w:pStyle w:val="Akapitzlist"/>
        <w:numPr>
          <w:ilvl w:val="1"/>
          <w:numId w:val="42"/>
        </w:numPr>
      </w:pPr>
      <w:r>
        <w:t xml:space="preserve">W 2023 roku – </w:t>
      </w:r>
      <w:r w:rsidR="007070A1">
        <w:t>9048;</w:t>
      </w:r>
    </w:p>
    <w:p w:rsidR="0079456E" w:rsidRPr="0079456E" w:rsidRDefault="0079456E" w:rsidP="0079456E">
      <w:pPr>
        <w:pStyle w:val="Akapitzlist"/>
        <w:numPr>
          <w:ilvl w:val="1"/>
          <w:numId w:val="42"/>
        </w:numPr>
      </w:pPr>
      <w:r>
        <w:t xml:space="preserve">W 2024 roku – </w:t>
      </w:r>
      <w:r w:rsidR="007070A1">
        <w:t>9708.</w:t>
      </w:r>
    </w:p>
    <w:p w:rsidR="003508D2" w:rsidRDefault="003508D2" w:rsidP="003508D2">
      <w:pPr>
        <w:pStyle w:val="Nagwek2"/>
      </w:pPr>
      <w:r>
        <w:t>Dolny pasek w infografice</w:t>
      </w:r>
      <w:bookmarkStart w:id="0" w:name="_GoBack"/>
      <w:bookmarkEnd w:id="0"/>
    </w:p>
    <w:p w:rsidR="00A05EA7" w:rsidRDefault="00A05EA7" w:rsidP="00A05EA7">
      <w:r>
        <w:t xml:space="preserve">Dane: </w:t>
      </w:r>
      <w:r w:rsidR="007070A1">
        <w:t xml:space="preserve">Urząd Statystyczny w Lublinie oraz </w:t>
      </w:r>
      <w:proofErr w:type="spellStart"/>
      <w:r w:rsidR="007070A1">
        <w:t>State</w:t>
      </w:r>
      <w:proofErr w:type="spellEnd"/>
      <w:r w:rsidR="007070A1">
        <w:t xml:space="preserve"> </w:t>
      </w:r>
      <w:proofErr w:type="spellStart"/>
      <w:r w:rsidR="007070A1">
        <w:t>Statistics</w:t>
      </w:r>
      <w:proofErr w:type="spellEnd"/>
      <w:r w:rsidR="007070A1">
        <w:t xml:space="preserve"> Service of </w:t>
      </w:r>
      <w:proofErr w:type="spellStart"/>
      <w:r w:rsidR="007070A1">
        <w:t>Ukraine</w:t>
      </w:r>
      <w:proofErr w:type="spellEnd"/>
    </w:p>
    <w:p w:rsidR="00A05EA7" w:rsidRDefault="00A05EA7" w:rsidP="00A05EA7">
      <w:r>
        <w:t>Przy porównaniach regionów prosimy o uwzględnienie ewentualnych różnic wynikających z metod badawczych stosowanych w statystyce publicznej w Polsce i Ukrainie</w:t>
      </w:r>
    </w:p>
    <w:p w:rsidR="00A05EA7" w:rsidRDefault="00A05EA7" w:rsidP="00A05EA7">
      <w:r>
        <w:t>Opracowanie: Lubelski Ośrodek Badań Regionalnych</w:t>
      </w:r>
    </w:p>
    <w:p w:rsidR="00A05EA7" w:rsidRDefault="00A05EA7" w:rsidP="00A05EA7">
      <w:r>
        <w:t>Prosimy o podanie źródła przy publikowaniu danych Urzędu Statystycznego w Lublinie</w:t>
      </w:r>
    </w:p>
    <w:p w:rsidR="00A05EA7" w:rsidRDefault="00A05EA7" w:rsidP="00A05EA7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A05EA7" w:rsidRDefault="00A05EA7" w:rsidP="00A05EA7">
      <w:pPr>
        <w:pStyle w:val="Akapitzlist"/>
        <w:numPr>
          <w:ilvl w:val="0"/>
          <w:numId w:val="1"/>
        </w:numPr>
      </w:pPr>
      <w:r>
        <w:t xml:space="preserve">Facebook </w:t>
      </w:r>
      <w:hyperlink r:id="rId8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A05EA7" w:rsidRDefault="00A05EA7" w:rsidP="00A05EA7">
      <w:pPr>
        <w:pStyle w:val="Akapitzlist"/>
        <w:numPr>
          <w:ilvl w:val="0"/>
          <w:numId w:val="1"/>
        </w:numPr>
      </w:pPr>
      <w:r>
        <w:t xml:space="preserve">Twitter </w:t>
      </w:r>
      <w:hyperlink r:id="rId9" w:history="1">
        <w:r w:rsidRPr="0067650E">
          <w:rPr>
            <w:rStyle w:val="Hipercze"/>
          </w:rPr>
          <w:t>https://twitter.com/Lublin_STAT</w:t>
        </w:r>
      </w:hyperlink>
      <w:r>
        <w:t xml:space="preserve"> </w:t>
      </w:r>
    </w:p>
    <w:p w:rsidR="00A05EA7" w:rsidRDefault="00A05EA7" w:rsidP="00A05EA7">
      <w:r>
        <w:t xml:space="preserve">Link na stronę internetową Urzędu Statystycznego w Lublinie </w:t>
      </w:r>
      <w:hyperlink r:id="rId10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0A1" w:rsidRDefault="007070A1" w:rsidP="0016320B">
      <w:pPr>
        <w:spacing w:line="240" w:lineRule="auto"/>
      </w:pPr>
      <w:r>
        <w:separator/>
      </w:r>
    </w:p>
  </w:endnote>
  <w:endnote w:type="continuationSeparator" w:id="0">
    <w:p w:rsidR="007070A1" w:rsidRDefault="007070A1" w:rsidP="001632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0A1" w:rsidRDefault="007070A1" w:rsidP="0016320B">
      <w:pPr>
        <w:spacing w:line="240" w:lineRule="auto"/>
      </w:pPr>
      <w:r>
        <w:separator/>
      </w:r>
    </w:p>
  </w:footnote>
  <w:footnote w:type="continuationSeparator" w:id="0">
    <w:p w:rsidR="007070A1" w:rsidRDefault="007070A1" w:rsidP="001632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7F56"/>
    <w:multiLevelType w:val="hybridMultilevel"/>
    <w:tmpl w:val="D37E1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7254B"/>
    <w:multiLevelType w:val="hybridMultilevel"/>
    <w:tmpl w:val="C76056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07B0"/>
    <w:multiLevelType w:val="hybridMultilevel"/>
    <w:tmpl w:val="19A07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3FC5"/>
    <w:multiLevelType w:val="hybridMultilevel"/>
    <w:tmpl w:val="6CFEA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0636"/>
    <w:multiLevelType w:val="hybridMultilevel"/>
    <w:tmpl w:val="E070C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F0B52"/>
    <w:multiLevelType w:val="hybridMultilevel"/>
    <w:tmpl w:val="EDE6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C4CA5"/>
    <w:multiLevelType w:val="hybridMultilevel"/>
    <w:tmpl w:val="135290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96129"/>
    <w:multiLevelType w:val="hybridMultilevel"/>
    <w:tmpl w:val="4A7AA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703DA"/>
    <w:multiLevelType w:val="hybridMultilevel"/>
    <w:tmpl w:val="C72EB0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50580"/>
    <w:multiLevelType w:val="hybridMultilevel"/>
    <w:tmpl w:val="70248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8A7"/>
    <w:multiLevelType w:val="hybridMultilevel"/>
    <w:tmpl w:val="92869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02CEC"/>
    <w:multiLevelType w:val="hybridMultilevel"/>
    <w:tmpl w:val="07E66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334C11"/>
    <w:multiLevelType w:val="hybridMultilevel"/>
    <w:tmpl w:val="F4505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C6139"/>
    <w:multiLevelType w:val="hybridMultilevel"/>
    <w:tmpl w:val="12C69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52364"/>
    <w:multiLevelType w:val="hybridMultilevel"/>
    <w:tmpl w:val="D29C3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14836"/>
    <w:multiLevelType w:val="hybridMultilevel"/>
    <w:tmpl w:val="1FB0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642F7"/>
    <w:multiLevelType w:val="hybridMultilevel"/>
    <w:tmpl w:val="919EF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310CF1"/>
    <w:multiLevelType w:val="hybridMultilevel"/>
    <w:tmpl w:val="70061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65A36"/>
    <w:multiLevelType w:val="hybridMultilevel"/>
    <w:tmpl w:val="40044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C0D32"/>
    <w:multiLevelType w:val="hybridMultilevel"/>
    <w:tmpl w:val="B42A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601F7"/>
    <w:multiLevelType w:val="hybridMultilevel"/>
    <w:tmpl w:val="0936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A1B35"/>
    <w:multiLevelType w:val="hybridMultilevel"/>
    <w:tmpl w:val="96107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C67A8"/>
    <w:multiLevelType w:val="hybridMultilevel"/>
    <w:tmpl w:val="D300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20E28"/>
    <w:multiLevelType w:val="hybridMultilevel"/>
    <w:tmpl w:val="7340D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6575B"/>
    <w:multiLevelType w:val="hybridMultilevel"/>
    <w:tmpl w:val="F59AC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876EA"/>
    <w:multiLevelType w:val="hybridMultilevel"/>
    <w:tmpl w:val="62AE3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910D7"/>
    <w:multiLevelType w:val="hybridMultilevel"/>
    <w:tmpl w:val="5524D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C1AAC"/>
    <w:multiLevelType w:val="hybridMultilevel"/>
    <w:tmpl w:val="EA02E7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6"/>
  </w:num>
  <w:num w:numId="3">
    <w:abstractNumId w:val="34"/>
  </w:num>
  <w:num w:numId="4">
    <w:abstractNumId w:val="14"/>
  </w:num>
  <w:num w:numId="5">
    <w:abstractNumId w:val="35"/>
  </w:num>
  <w:num w:numId="6">
    <w:abstractNumId w:val="8"/>
  </w:num>
  <w:num w:numId="7">
    <w:abstractNumId w:val="39"/>
  </w:num>
  <w:num w:numId="8">
    <w:abstractNumId w:val="9"/>
  </w:num>
  <w:num w:numId="9">
    <w:abstractNumId w:val="33"/>
  </w:num>
  <w:num w:numId="10">
    <w:abstractNumId w:val="5"/>
  </w:num>
  <w:num w:numId="11">
    <w:abstractNumId w:val="11"/>
  </w:num>
  <w:num w:numId="12">
    <w:abstractNumId w:val="25"/>
  </w:num>
  <w:num w:numId="13">
    <w:abstractNumId w:val="30"/>
  </w:num>
  <w:num w:numId="14">
    <w:abstractNumId w:val="42"/>
  </w:num>
  <w:num w:numId="15">
    <w:abstractNumId w:val="32"/>
  </w:num>
  <w:num w:numId="16">
    <w:abstractNumId w:val="21"/>
  </w:num>
  <w:num w:numId="17">
    <w:abstractNumId w:val="41"/>
  </w:num>
  <w:num w:numId="18">
    <w:abstractNumId w:val="10"/>
  </w:num>
  <w:num w:numId="19">
    <w:abstractNumId w:val="12"/>
  </w:num>
  <w:num w:numId="20">
    <w:abstractNumId w:val="38"/>
  </w:num>
  <w:num w:numId="21">
    <w:abstractNumId w:val="15"/>
  </w:num>
  <w:num w:numId="22">
    <w:abstractNumId w:val="6"/>
  </w:num>
  <w:num w:numId="23">
    <w:abstractNumId w:val="40"/>
  </w:num>
  <w:num w:numId="24">
    <w:abstractNumId w:val="17"/>
  </w:num>
  <w:num w:numId="25">
    <w:abstractNumId w:val="28"/>
  </w:num>
  <w:num w:numId="26">
    <w:abstractNumId w:val="16"/>
  </w:num>
  <w:num w:numId="27">
    <w:abstractNumId w:val="1"/>
  </w:num>
  <w:num w:numId="28">
    <w:abstractNumId w:val="29"/>
  </w:num>
  <w:num w:numId="29">
    <w:abstractNumId w:val="31"/>
  </w:num>
  <w:num w:numId="30">
    <w:abstractNumId w:val="22"/>
  </w:num>
  <w:num w:numId="31">
    <w:abstractNumId w:val="19"/>
  </w:num>
  <w:num w:numId="32">
    <w:abstractNumId w:val="20"/>
  </w:num>
  <w:num w:numId="33">
    <w:abstractNumId w:val="3"/>
  </w:num>
  <w:num w:numId="34">
    <w:abstractNumId w:val="4"/>
  </w:num>
  <w:num w:numId="35">
    <w:abstractNumId w:val="24"/>
  </w:num>
  <w:num w:numId="36">
    <w:abstractNumId w:val="26"/>
  </w:num>
  <w:num w:numId="37">
    <w:abstractNumId w:val="2"/>
  </w:num>
  <w:num w:numId="38">
    <w:abstractNumId w:val="27"/>
  </w:num>
  <w:num w:numId="39">
    <w:abstractNumId w:val="23"/>
  </w:num>
  <w:num w:numId="40">
    <w:abstractNumId w:val="18"/>
  </w:num>
  <w:num w:numId="41">
    <w:abstractNumId w:val="0"/>
  </w:num>
  <w:num w:numId="42">
    <w:abstractNumId w:val="43"/>
  </w:num>
  <w:num w:numId="43">
    <w:abstractNumId w:val="37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10D91"/>
    <w:rsid w:val="00023D0C"/>
    <w:rsid w:val="00026D41"/>
    <w:rsid w:val="000526CB"/>
    <w:rsid w:val="00070422"/>
    <w:rsid w:val="000B50B7"/>
    <w:rsid w:val="000D04A8"/>
    <w:rsid w:val="000D40EE"/>
    <w:rsid w:val="000F4299"/>
    <w:rsid w:val="00150F30"/>
    <w:rsid w:val="0016320B"/>
    <w:rsid w:val="00174881"/>
    <w:rsid w:val="001975F9"/>
    <w:rsid w:val="001A4C69"/>
    <w:rsid w:val="001A5B8E"/>
    <w:rsid w:val="001D587B"/>
    <w:rsid w:val="00210656"/>
    <w:rsid w:val="00267137"/>
    <w:rsid w:val="00303C89"/>
    <w:rsid w:val="00315C73"/>
    <w:rsid w:val="003508D2"/>
    <w:rsid w:val="00447BB7"/>
    <w:rsid w:val="004706E5"/>
    <w:rsid w:val="00511F65"/>
    <w:rsid w:val="00557C7D"/>
    <w:rsid w:val="005D7340"/>
    <w:rsid w:val="005E25A7"/>
    <w:rsid w:val="005F6FE4"/>
    <w:rsid w:val="0060617C"/>
    <w:rsid w:val="006E1DC5"/>
    <w:rsid w:val="007070A1"/>
    <w:rsid w:val="007167CD"/>
    <w:rsid w:val="00725CD7"/>
    <w:rsid w:val="00786AA6"/>
    <w:rsid w:val="0079456E"/>
    <w:rsid w:val="007F2283"/>
    <w:rsid w:val="00807D8A"/>
    <w:rsid w:val="00811AF4"/>
    <w:rsid w:val="00815241"/>
    <w:rsid w:val="00852444"/>
    <w:rsid w:val="00884F04"/>
    <w:rsid w:val="008928A9"/>
    <w:rsid w:val="008E0AAE"/>
    <w:rsid w:val="008E6E1A"/>
    <w:rsid w:val="00900CDE"/>
    <w:rsid w:val="00900E95"/>
    <w:rsid w:val="00935B03"/>
    <w:rsid w:val="009774E3"/>
    <w:rsid w:val="00993A0E"/>
    <w:rsid w:val="009C44A9"/>
    <w:rsid w:val="00A00E2B"/>
    <w:rsid w:val="00A0138B"/>
    <w:rsid w:val="00A05EA7"/>
    <w:rsid w:val="00A33AB4"/>
    <w:rsid w:val="00A461BC"/>
    <w:rsid w:val="00A90EAB"/>
    <w:rsid w:val="00AD093F"/>
    <w:rsid w:val="00B073CC"/>
    <w:rsid w:val="00B30629"/>
    <w:rsid w:val="00C54237"/>
    <w:rsid w:val="00C55CAE"/>
    <w:rsid w:val="00C67AA2"/>
    <w:rsid w:val="00CA5A50"/>
    <w:rsid w:val="00CB17E0"/>
    <w:rsid w:val="00D36211"/>
    <w:rsid w:val="00D51251"/>
    <w:rsid w:val="00D51F61"/>
    <w:rsid w:val="00D67B7C"/>
    <w:rsid w:val="00DD1887"/>
    <w:rsid w:val="00E02D2F"/>
    <w:rsid w:val="00E166AD"/>
    <w:rsid w:val="00E3557C"/>
    <w:rsid w:val="00E50B3A"/>
    <w:rsid w:val="00EA2598"/>
    <w:rsid w:val="00EF5235"/>
    <w:rsid w:val="00F25891"/>
    <w:rsid w:val="00F4220A"/>
    <w:rsid w:val="00F45DCD"/>
    <w:rsid w:val="00F83CFB"/>
    <w:rsid w:val="00F931C4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EBCC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0EA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320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20B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32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UrzadStatystycznyLubl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ublin.stat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Lublin_STA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5A6B-630D-413F-8711-9DB771352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Pogranicze polsko-ukraińskie w liczbach— 24 sierpnia 2025 r. (infografika) – opis alternatywny</vt:lpstr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Pogranicze polsko-ukraińskie w liczbach— 24 sierpnia 2025 r. (infografika) – opis alternatywny</dc:title>
  <dc:subject/>
  <dc:creator>Szymkiewicz Szymon</dc:creator>
  <cp:keywords/>
  <dc:description/>
  <cp:lastModifiedBy>Szymkiewicz Szymon</cp:lastModifiedBy>
  <cp:revision>33</cp:revision>
  <dcterms:created xsi:type="dcterms:W3CDTF">2023-06-14T09:24:00Z</dcterms:created>
  <dcterms:modified xsi:type="dcterms:W3CDTF">2025-08-22T06:37:00Z</dcterms:modified>
</cp:coreProperties>
</file>