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A50C3" w14:textId="62924D5E" w:rsidR="003077A2" w:rsidRDefault="003077A2" w:rsidP="003508D2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 w:rsidRPr="003077A2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Pogranicze polsko-ukraińskie w liczbach 2026 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–</w:t>
      </w:r>
      <w:r w:rsidRPr="003077A2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infografika</w:t>
      </w:r>
    </w:p>
    <w:p w14:paraId="4BD57831" w14:textId="12E1C9BE" w:rsidR="003508D2" w:rsidRPr="00D12CB4" w:rsidRDefault="003508D2" w:rsidP="003508D2">
      <w:r>
        <w:t xml:space="preserve">Infografika dotyczy </w:t>
      </w:r>
      <w:r w:rsidR="003077A2">
        <w:t>odpraw na granicy polsko-ukraińskiej na lubelskim odcinku w 2025 roku</w:t>
      </w:r>
    </w:p>
    <w:p w14:paraId="5770BCC0" w14:textId="77777777" w:rsidR="003508D2" w:rsidRDefault="003508D2" w:rsidP="003508D2">
      <w:pPr>
        <w:pStyle w:val="Nagwek2"/>
      </w:pPr>
      <w:r>
        <w:t>Górna, graficzna część infografiki</w:t>
      </w:r>
    </w:p>
    <w:p w14:paraId="1B06007F" w14:textId="06147A2D" w:rsidR="003508D2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BC7FEE">
        <w:t>drewniany wiatrak</w:t>
      </w:r>
      <w:r>
        <w:t xml:space="preserve">, widnieje </w:t>
      </w:r>
      <w:r w:rsidR="00A05EA7">
        <w:t>czarne</w:t>
      </w:r>
      <w:r>
        <w:t xml:space="preserve"> logo Urzędu Statystycznego w Lublinie oraz </w:t>
      </w:r>
      <w:r w:rsidR="00A05EA7">
        <w:t>ciemno i jasno fioletowy</w:t>
      </w:r>
      <w:r>
        <w:t xml:space="preserve"> element graficzny zawierający tytuł infografiki oraz datę</w:t>
      </w:r>
      <w:r w:rsidR="00A05EA7">
        <w:t>.</w:t>
      </w:r>
    </w:p>
    <w:p w14:paraId="504DCD72" w14:textId="3869F35A" w:rsidR="00A05EA7" w:rsidRDefault="00403743" w:rsidP="00A05EA7">
      <w:pPr>
        <w:pStyle w:val="Nagwek2"/>
      </w:pPr>
      <w:r>
        <w:t>Odprawy</w:t>
      </w:r>
    </w:p>
    <w:p w14:paraId="66D3010D" w14:textId="36AB0688" w:rsidR="0079456E" w:rsidRDefault="00403743" w:rsidP="00403743">
      <w:r>
        <w:t>7,3 miliona odpraw osób, o 6,1% więcej niż w 2024 roku. Wzrost o 30,3% rok do roku ruchu samochodów ciężarowych</w:t>
      </w:r>
    </w:p>
    <w:p w14:paraId="5A266D37" w14:textId="513442F6" w:rsidR="00403743" w:rsidRDefault="00403743" w:rsidP="00403743">
      <w:pPr>
        <w:pStyle w:val="Nagwek2"/>
      </w:pPr>
      <w:r>
        <w:t>Kierunek ruchu w 2025 r.</w:t>
      </w:r>
    </w:p>
    <w:p w14:paraId="5CF9ACB6" w14:textId="040CC560" w:rsidR="00403743" w:rsidRDefault="00403743" w:rsidP="00403743">
      <w:r>
        <w:t>3,7 miliona do Polski</w:t>
      </w:r>
      <w:r w:rsidR="0088538C">
        <w:t>, o 6,2% więcej niż w 2024 roku. 3,6 miliona z Polski o 6,0% więcej niż w 2024 roku.</w:t>
      </w:r>
    </w:p>
    <w:p w14:paraId="311A2830" w14:textId="7193FB02" w:rsidR="0088538C" w:rsidRDefault="0088538C" w:rsidP="0088538C">
      <w:pPr>
        <w:pStyle w:val="Nagwek2"/>
      </w:pPr>
      <w:r>
        <w:t>Rodzaj przejścia w 2025 roku</w:t>
      </w:r>
    </w:p>
    <w:p w14:paraId="67FC736E" w14:textId="60AFF329" w:rsidR="0088538C" w:rsidRDefault="0088538C" w:rsidP="0088538C">
      <w:pPr>
        <w:pStyle w:val="Akapitzlist"/>
        <w:numPr>
          <w:ilvl w:val="0"/>
          <w:numId w:val="45"/>
        </w:numPr>
      </w:pPr>
      <w:r>
        <w:t>Drogowe – 89,0%;</w:t>
      </w:r>
    </w:p>
    <w:p w14:paraId="55116E24" w14:textId="6CC2DD41" w:rsidR="0088538C" w:rsidRDefault="0088538C" w:rsidP="0088538C">
      <w:pPr>
        <w:pStyle w:val="Akapitzlist"/>
        <w:numPr>
          <w:ilvl w:val="0"/>
          <w:numId w:val="45"/>
        </w:numPr>
      </w:pPr>
      <w:r>
        <w:t>Kolejowe – 11,0%.</w:t>
      </w:r>
    </w:p>
    <w:p w14:paraId="0AAF04F2" w14:textId="281735D2" w:rsidR="0088538C" w:rsidRDefault="0088538C" w:rsidP="0088538C">
      <w:r>
        <w:t>Drogowe 6,5 miliona (wzrost o 9,3% rok do roku). Kolejowe 802,3 tysiące (spadek o 14,5% rok do roku)</w:t>
      </w:r>
    </w:p>
    <w:p w14:paraId="3DD0D6E8" w14:textId="2D604416" w:rsidR="0088538C" w:rsidRDefault="0088538C" w:rsidP="0088538C">
      <w:pPr>
        <w:pStyle w:val="Nagwek2"/>
      </w:pPr>
      <w:r>
        <w:t>Przejścia graniczne (według odprawionych osób w 2025 roku)</w:t>
      </w:r>
    </w:p>
    <w:p w14:paraId="6120D9FB" w14:textId="2ECC7EC4" w:rsidR="0088538C" w:rsidRDefault="0088538C" w:rsidP="0088538C">
      <w:pPr>
        <w:pStyle w:val="Akapitzlist"/>
        <w:numPr>
          <w:ilvl w:val="0"/>
          <w:numId w:val="46"/>
        </w:numPr>
      </w:pPr>
      <w:r>
        <w:t>Hrebenne – 2458,0 tysięcy;</w:t>
      </w:r>
    </w:p>
    <w:p w14:paraId="748A7C08" w14:textId="0BC7527F" w:rsidR="0088538C" w:rsidRPr="0088538C" w:rsidRDefault="0088538C" w:rsidP="0088538C">
      <w:pPr>
        <w:pStyle w:val="Akapitzlist"/>
        <w:numPr>
          <w:ilvl w:val="0"/>
          <w:numId w:val="46"/>
        </w:numPr>
      </w:pPr>
      <w:r>
        <w:t>Dorohusk</w:t>
      </w:r>
      <w:r>
        <w:t xml:space="preserve"> – </w:t>
      </w:r>
      <w:r>
        <w:t xml:space="preserve">2278,0 </w:t>
      </w:r>
      <w:r>
        <w:t>tysięcy;</w:t>
      </w:r>
    </w:p>
    <w:p w14:paraId="7FC533B7" w14:textId="0EEA649E" w:rsidR="0088538C" w:rsidRPr="0088538C" w:rsidRDefault="0088538C" w:rsidP="0088538C">
      <w:pPr>
        <w:pStyle w:val="Akapitzlist"/>
        <w:numPr>
          <w:ilvl w:val="0"/>
          <w:numId w:val="46"/>
        </w:numPr>
      </w:pPr>
      <w:r>
        <w:t>Zosin</w:t>
      </w:r>
      <w:r>
        <w:t xml:space="preserve"> – </w:t>
      </w:r>
      <w:r>
        <w:t>1375,2</w:t>
      </w:r>
      <w:r>
        <w:t xml:space="preserve"> tysięcy;</w:t>
      </w:r>
    </w:p>
    <w:p w14:paraId="4B5DFA93" w14:textId="72A17A47" w:rsidR="0088538C" w:rsidRPr="0088538C" w:rsidRDefault="0088538C" w:rsidP="0088538C">
      <w:pPr>
        <w:pStyle w:val="Akapitzlist"/>
        <w:numPr>
          <w:ilvl w:val="0"/>
          <w:numId w:val="46"/>
        </w:numPr>
      </w:pPr>
      <w:r>
        <w:t>Dołhobyczów</w:t>
      </w:r>
      <w:r>
        <w:t xml:space="preserve"> – </w:t>
      </w:r>
      <w:r>
        <w:t>1190,1</w:t>
      </w:r>
      <w:r>
        <w:t xml:space="preserve"> tysięcy;</w:t>
      </w:r>
    </w:p>
    <w:p w14:paraId="7627EBB5" w14:textId="0F216C0D" w:rsidR="0088538C" w:rsidRDefault="0088538C" w:rsidP="0088538C">
      <w:pPr>
        <w:pStyle w:val="Akapitzlist"/>
        <w:numPr>
          <w:ilvl w:val="0"/>
          <w:numId w:val="46"/>
        </w:numPr>
      </w:pPr>
      <w:r>
        <w:t>Hrubieszów</w:t>
      </w:r>
      <w:r>
        <w:t xml:space="preserve"> – </w:t>
      </w:r>
      <w:r>
        <w:t xml:space="preserve">14,0 </w:t>
      </w:r>
      <w:r>
        <w:t>tysięcy</w:t>
      </w:r>
      <w:r>
        <w:t>.</w:t>
      </w:r>
    </w:p>
    <w:p w14:paraId="103AEEF0" w14:textId="10C723E3" w:rsidR="0088538C" w:rsidRDefault="0088538C" w:rsidP="0088538C">
      <w:pPr>
        <w:pStyle w:val="Nagwek2"/>
      </w:pPr>
      <w:r>
        <w:t>Odprawionych środków transportu w tysiącach w 2025 roku</w:t>
      </w:r>
    </w:p>
    <w:p w14:paraId="42B876CF" w14:textId="43CFEA78" w:rsidR="0088538C" w:rsidRDefault="00CB6563" w:rsidP="00CB6563">
      <w:pPr>
        <w:pStyle w:val="Akapitzlist"/>
        <w:numPr>
          <w:ilvl w:val="0"/>
          <w:numId w:val="47"/>
        </w:numPr>
      </w:pPr>
      <w:r>
        <w:t>Samochody osobowe – 835,7;</w:t>
      </w:r>
    </w:p>
    <w:p w14:paraId="14F7AAE6" w14:textId="33BA33E0" w:rsidR="00CB6563" w:rsidRDefault="00CB6563" w:rsidP="00CB6563">
      <w:pPr>
        <w:pStyle w:val="Akapitzlist"/>
        <w:numPr>
          <w:ilvl w:val="0"/>
          <w:numId w:val="47"/>
        </w:numPr>
      </w:pPr>
      <w:r>
        <w:t>Samochody ciężarowe – 818,3;</w:t>
      </w:r>
    </w:p>
    <w:p w14:paraId="71B24105" w14:textId="4E2A67D5" w:rsidR="00CB6563" w:rsidRPr="0088538C" w:rsidRDefault="00CB6563" w:rsidP="00CB6563">
      <w:pPr>
        <w:pStyle w:val="Akapitzlist"/>
        <w:numPr>
          <w:ilvl w:val="0"/>
          <w:numId w:val="47"/>
        </w:numPr>
      </w:pPr>
      <w:r>
        <w:t>Autobusy – 84,6.</w:t>
      </w:r>
    </w:p>
    <w:p w14:paraId="47DC49C8" w14:textId="77777777" w:rsidR="003508D2" w:rsidRDefault="003508D2" w:rsidP="003508D2">
      <w:pPr>
        <w:pStyle w:val="Nagwek2"/>
      </w:pPr>
      <w:r>
        <w:lastRenderedPageBreak/>
        <w:t>Dolny pasek w infografice</w:t>
      </w:r>
    </w:p>
    <w:p w14:paraId="6907535F" w14:textId="7A76DD0A" w:rsidR="00A05EA7" w:rsidRDefault="00A05EA7" w:rsidP="00A05EA7">
      <w:r>
        <w:t xml:space="preserve">Dane: </w:t>
      </w:r>
      <w:r w:rsidR="00CB6563">
        <w:t>Przeliczenia na podstawie danych Straży granicznej</w:t>
      </w:r>
    </w:p>
    <w:p w14:paraId="49D1429A" w14:textId="77777777" w:rsidR="00A05EA7" w:rsidRDefault="00A05EA7" w:rsidP="00A05EA7">
      <w:r>
        <w:t>Opracowanie: Lubelski Ośrodek Badań Regionalnych</w:t>
      </w:r>
    </w:p>
    <w:p w14:paraId="7BF4EDED" w14:textId="77777777" w:rsidR="00A05EA7" w:rsidRDefault="00A05EA7" w:rsidP="00A05EA7">
      <w:r>
        <w:t>Prosimy o podanie źródła przy publikowaniu danych Urzędu Statystycznego w Lublinie</w:t>
      </w:r>
    </w:p>
    <w:p w14:paraId="7E589115" w14:textId="77777777" w:rsidR="00A05EA7" w:rsidRDefault="00A05EA7" w:rsidP="00A05EA7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14:paraId="26C2D9BA" w14:textId="77777777" w:rsidR="00A05EA7" w:rsidRDefault="00A05EA7" w:rsidP="00A05EA7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14:paraId="1C277B3B" w14:textId="4A7B1E9A" w:rsidR="00A05EA7" w:rsidRDefault="00CB6563" w:rsidP="00A05EA7">
      <w:pPr>
        <w:pStyle w:val="Akapitzlist"/>
        <w:numPr>
          <w:ilvl w:val="0"/>
          <w:numId w:val="1"/>
        </w:numPr>
      </w:pPr>
      <w:r>
        <w:t>Platforma X</w:t>
      </w:r>
      <w:r w:rsidR="00A05EA7">
        <w:t xml:space="preserve"> </w:t>
      </w:r>
      <w:hyperlink r:id="rId9" w:history="1">
        <w:r w:rsidRPr="004C002B">
          <w:rPr>
            <w:rStyle w:val="Hipercze"/>
          </w:rPr>
          <w:t>https://x.com/Lublin_STAT</w:t>
        </w:r>
      </w:hyperlink>
      <w:r w:rsidR="00A05EA7">
        <w:t xml:space="preserve"> </w:t>
      </w:r>
    </w:p>
    <w:p w14:paraId="31AF44ED" w14:textId="795D58FA" w:rsidR="00A05EA7" w:rsidRDefault="00A05EA7" w:rsidP="00A05EA7">
      <w:r>
        <w:t xml:space="preserve">Link na stronę internetową Urzędu Statystycznego w Lublinie </w:t>
      </w:r>
      <w:hyperlink r:id="rId10" w:history="1">
        <w:r w:rsidR="00CB6563" w:rsidRPr="004C002B">
          <w:rPr>
            <w:rStyle w:val="Hipercze"/>
          </w:rPr>
          <w:t>https://lublin.new.stat.gov.pl/</w:t>
        </w:r>
      </w:hyperlink>
      <w:r>
        <w:t xml:space="preserve"> </w:t>
      </w:r>
    </w:p>
    <w:p w14:paraId="2BF3FE4F" w14:textId="77777777"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456B4" w14:textId="77777777" w:rsidR="007070A1" w:rsidRDefault="007070A1" w:rsidP="0016320B">
      <w:pPr>
        <w:spacing w:line="240" w:lineRule="auto"/>
      </w:pPr>
      <w:r>
        <w:separator/>
      </w:r>
    </w:p>
  </w:endnote>
  <w:endnote w:type="continuationSeparator" w:id="0">
    <w:p w14:paraId="5C73BC3D" w14:textId="77777777" w:rsidR="007070A1" w:rsidRDefault="007070A1" w:rsidP="00163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FD7BE" w14:textId="77777777" w:rsidR="007070A1" w:rsidRDefault="007070A1" w:rsidP="0016320B">
      <w:pPr>
        <w:spacing w:line="240" w:lineRule="auto"/>
      </w:pPr>
      <w:r>
        <w:separator/>
      </w:r>
    </w:p>
  </w:footnote>
  <w:footnote w:type="continuationSeparator" w:id="0">
    <w:p w14:paraId="08AB002B" w14:textId="77777777" w:rsidR="007070A1" w:rsidRDefault="007070A1" w:rsidP="001632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F56"/>
    <w:multiLevelType w:val="hybridMultilevel"/>
    <w:tmpl w:val="D37E1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07B0"/>
    <w:multiLevelType w:val="hybridMultilevel"/>
    <w:tmpl w:val="19A07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80636"/>
    <w:multiLevelType w:val="hybridMultilevel"/>
    <w:tmpl w:val="E070C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B6305"/>
    <w:multiLevelType w:val="hybridMultilevel"/>
    <w:tmpl w:val="09DA4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703DA"/>
    <w:multiLevelType w:val="hybridMultilevel"/>
    <w:tmpl w:val="C72EB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34C11"/>
    <w:multiLevelType w:val="hybridMultilevel"/>
    <w:tmpl w:val="F4505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A642F7"/>
    <w:multiLevelType w:val="hybridMultilevel"/>
    <w:tmpl w:val="919EF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10CF1"/>
    <w:multiLevelType w:val="hybridMultilevel"/>
    <w:tmpl w:val="70061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65A36"/>
    <w:multiLevelType w:val="hybridMultilevel"/>
    <w:tmpl w:val="40044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6C0D32"/>
    <w:multiLevelType w:val="hybridMultilevel"/>
    <w:tmpl w:val="B42A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B0B51"/>
    <w:multiLevelType w:val="hybridMultilevel"/>
    <w:tmpl w:val="BFB8A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D20E28"/>
    <w:multiLevelType w:val="hybridMultilevel"/>
    <w:tmpl w:val="7340D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6E247F"/>
    <w:multiLevelType w:val="hybridMultilevel"/>
    <w:tmpl w:val="8BA0F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CC1AAC"/>
    <w:multiLevelType w:val="hybridMultilevel"/>
    <w:tmpl w:val="EA02E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8"/>
  </w:num>
  <w:num w:numId="3">
    <w:abstractNumId w:val="36"/>
  </w:num>
  <w:num w:numId="4">
    <w:abstractNumId w:val="15"/>
  </w:num>
  <w:num w:numId="5">
    <w:abstractNumId w:val="37"/>
  </w:num>
  <w:num w:numId="6">
    <w:abstractNumId w:val="9"/>
  </w:num>
  <w:num w:numId="7">
    <w:abstractNumId w:val="41"/>
  </w:num>
  <w:num w:numId="8">
    <w:abstractNumId w:val="10"/>
  </w:num>
  <w:num w:numId="9">
    <w:abstractNumId w:val="35"/>
  </w:num>
  <w:num w:numId="10">
    <w:abstractNumId w:val="5"/>
  </w:num>
  <w:num w:numId="11">
    <w:abstractNumId w:val="12"/>
  </w:num>
  <w:num w:numId="12">
    <w:abstractNumId w:val="26"/>
  </w:num>
  <w:num w:numId="13">
    <w:abstractNumId w:val="32"/>
  </w:num>
  <w:num w:numId="14">
    <w:abstractNumId w:val="45"/>
  </w:num>
  <w:num w:numId="15">
    <w:abstractNumId w:val="34"/>
  </w:num>
  <w:num w:numId="16">
    <w:abstractNumId w:val="22"/>
  </w:num>
  <w:num w:numId="17">
    <w:abstractNumId w:val="43"/>
  </w:num>
  <w:num w:numId="18">
    <w:abstractNumId w:val="11"/>
  </w:num>
  <w:num w:numId="19">
    <w:abstractNumId w:val="13"/>
  </w:num>
  <w:num w:numId="20">
    <w:abstractNumId w:val="40"/>
  </w:num>
  <w:num w:numId="21">
    <w:abstractNumId w:val="16"/>
  </w:num>
  <w:num w:numId="22">
    <w:abstractNumId w:val="6"/>
  </w:num>
  <w:num w:numId="23">
    <w:abstractNumId w:val="42"/>
  </w:num>
  <w:num w:numId="24">
    <w:abstractNumId w:val="18"/>
  </w:num>
  <w:num w:numId="25">
    <w:abstractNumId w:val="29"/>
  </w:num>
  <w:num w:numId="26">
    <w:abstractNumId w:val="17"/>
  </w:num>
  <w:num w:numId="27">
    <w:abstractNumId w:val="1"/>
  </w:num>
  <w:num w:numId="28">
    <w:abstractNumId w:val="30"/>
  </w:num>
  <w:num w:numId="29">
    <w:abstractNumId w:val="33"/>
  </w:num>
  <w:num w:numId="30">
    <w:abstractNumId w:val="23"/>
  </w:num>
  <w:num w:numId="31">
    <w:abstractNumId w:val="20"/>
  </w:num>
  <w:num w:numId="32">
    <w:abstractNumId w:val="21"/>
  </w:num>
  <w:num w:numId="33">
    <w:abstractNumId w:val="3"/>
  </w:num>
  <w:num w:numId="34">
    <w:abstractNumId w:val="4"/>
  </w:num>
  <w:num w:numId="35">
    <w:abstractNumId w:val="25"/>
  </w:num>
  <w:num w:numId="36">
    <w:abstractNumId w:val="27"/>
  </w:num>
  <w:num w:numId="37">
    <w:abstractNumId w:val="2"/>
  </w:num>
  <w:num w:numId="38">
    <w:abstractNumId w:val="28"/>
  </w:num>
  <w:num w:numId="39">
    <w:abstractNumId w:val="24"/>
  </w:num>
  <w:num w:numId="40">
    <w:abstractNumId w:val="19"/>
  </w:num>
  <w:num w:numId="41">
    <w:abstractNumId w:val="0"/>
  </w:num>
  <w:num w:numId="42">
    <w:abstractNumId w:val="46"/>
  </w:num>
  <w:num w:numId="43">
    <w:abstractNumId w:val="39"/>
  </w:num>
  <w:num w:numId="44">
    <w:abstractNumId w:val="14"/>
  </w:num>
  <w:num w:numId="45">
    <w:abstractNumId w:val="8"/>
  </w:num>
  <w:num w:numId="46">
    <w:abstractNumId w:val="44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23D0C"/>
    <w:rsid w:val="00026D41"/>
    <w:rsid w:val="000526CB"/>
    <w:rsid w:val="00070422"/>
    <w:rsid w:val="000B50B7"/>
    <w:rsid w:val="000D04A8"/>
    <w:rsid w:val="000D40EE"/>
    <w:rsid w:val="000F4299"/>
    <w:rsid w:val="00150F30"/>
    <w:rsid w:val="0016320B"/>
    <w:rsid w:val="00174881"/>
    <w:rsid w:val="001975F9"/>
    <w:rsid w:val="001A4C69"/>
    <w:rsid w:val="001A5B8E"/>
    <w:rsid w:val="001D587B"/>
    <w:rsid w:val="00210656"/>
    <w:rsid w:val="00267137"/>
    <w:rsid w:val="00303C89"/>
    <w:rsid w:val="003077A2"/>
    <w:rsid w:val="00315C73"/>
    <w:rsid w:val="003508D2"/>
    <w:rsid w:val="00403743"/>
    <w:rsid w:val="00447BB7"/>
    <w:rsid w:val="004706E5"/>
    <w:rsid w:val="00511F65"/>
    <w:rsid w:val="00557C7D"/>
    <w:rsid w:val="005D7340"/>
    <w:rsid w:val="005E25A7"/>
    <w:rsid w:val="005F6FE4"/>
    <w:rsid w:val="0060617C"/>
    <w:rsid w:val="006E1DC5"/>
    <w:rsid w:val="007070A1"/>
    <w:rsid w:val="007167CD"/>
    <w:rsid w:val="00725CD7"/>
    <w:rsid w:val="00786AA6"/>
    <w:rsid w:val="0079456E"/>
    <w:rsid w:val="007F2283"/>
    <w:rsid w:val="00807D8A"/>
    <w:rsid w:val="00811AF4"/>
    <w:rsid w:val="00815241"/>
    <w:rsid w:val="00852444"/>
    <w:rsid w:val="00884F04"/>
    <w:rsid w:val="0088538C"/>
    <w:rsid w:val="008928A9"/>
    <w:rsid w:val="008E0AAE"/>
    <w:rsid w:val="008E6E1A"/>
    <w:rsid w:val="00900CDE"/>
    <w:rsid w:val="00900E95"/>
    <w:rsid w:val="00935B03"/>
    <w:rsid w:val="009774E3"/>
    <w:rsid w:val="00993A0E"/>
    <w:rsid w:val="009C44A9"/>
    <w:rsid w:val="00A00E2B"/>
    <w:rsid w:val="00A0138B"/>
    <w:rsid w:val="00A05EA7"/>
    <w:rsid w:val="00A33AB4"/>
    <w:rsid w:val="00A461BC"/>
    <w:rsid w:val="00A90EAB"/>
    <w:rsid w:val="00AD093F"/>
    <w:rsid w:val="00B073CC"/>
    <w:rsid w:val="00B30629"/>
    <w:rsid w:val="00BC7FEE"/>
    <w:rsid w:val="00C54237"/>
    <w:rsid w:val="00C55CAE"/>
    <w:rsid w:val="00C67AA2"/>
    <w:rsid w:val="00CA5A50"/>
    <w:rsid w:val="00CB17E0"/>
    <w:rsid w:val="00CB6563"/>
    <w:rsid w:val="00D36211"/>
    <w:rsid w:val="00D51251"/>
    <w:rsid w:val="00D51F61"/>
    <w:rsid w:val="00D67B7C"/>
    <w:rsid w:val="00DD1887"/>
    <w:rsid w:val="00E02D2F"/>
    <w:rsid w:val="00E166AD"/>
    <w:rsid w:val="00E3557C"/>
    <w:rsid w:val="00E50B3A"/>
    <w:rsid w:val="00EA2598"/>
    <w:rsid w:val="00EF5235"/>
    <w:rsid w:val="00F25891"/>
    <w:rsid w:val="00F4220A"/>
    <w:rsid w:val="00F45DCD"/>
    <w:rsid w:val="00F83CFB"/>
    <w:rsid w:val="00F931C4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81EA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320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20B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3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new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45A6B-630D-413F-8711-9DB77135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247</Words>
  <Characters>1487</Characters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Pogranicze polsko-ukraińskie w liczbach— 24 sierpnia 2025 r. (infografika) – opis alternatywny</vt:lpstr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Pogranicze polsko-ukraińskie w liczbach 2026. Opis alternatywny infografiki</dc:title>
  <dc:subject/>
  <dc:creator>Urząd Statystyczny w Lublinie</dc:creator>
  <cp:keywords/>
  <dc:description/>
  <dcterms:created xsi:type="dcterms:W3CDTF">2023-06-14T09:24:00Z</dcterms:created>
  <dcterms:modified xsi:type="dcterms:W3CDTF">2026-08-24T08:12:00Z</dcterms:modified>
</cp:coreProperties>
</file>