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6E0B0A11" w14:textId="5CCE5028" w:rsidR="00627E8E" w:rsidRPr="00BA25F7" w:rsidRDefault="006B4532" w:rsidP="002A402E">
      <w:pPr>
        <w:pStyle w:val="tytuinformacji"/>
        <w:spacing w:after="600"/>
        <w:ind w:right="2540"/>
        <w:rPr>
          <w:noProof/>
          <w:spacing w:val="-4"/>
          <w:highlight w:val="black"/>
          <w:shd w:val="clear" w:color="auto" w:fill="FFFFFF"/>
        </w:rPr>
      </w:pPr>
      <w:r w:rsidRPr="00BA25F7">
        <w:rPr>
          <w:noProof/>
          <w:spacing w:val="-4"/>
          <w:highlight w:val="black"/>
          <w:shd w:val="clear" w:color="auto" w:fill="FFFFFF"/>
        </w:rPr>
        <w:t>S</w:t>
      </w:r>
      <w:r w:rsidR="00440846" w:rsidRPr="00BA25F7">
        <w:rPr>
          <w:noProof/>
          <w:spacing w:val="-4"/>
          <w:highlight w:val="black"/>
          <w:shd w:val="clear" w:color="auto" w:fill="FFFFFF"/>
        </w:rPr>
        <w:t>ytuacj</w:t>
      </w:r>
      <w:r w:rsidRPr="00BA25F7">
        <w:rPr>
          <w:noProof/>
          <w:spacing w:val="-4"/>
          <w:highlight w:val="black"/>
          <w:shd w:val="clear" w:color="auto" w:fill="FFFFFF"/>
        </w:rPr>
        <w:t>a</w:t>
      </w:r>
      <w:r w:rsidR="00440846" w:rsidRPr="00BA25F7">
        <w:rPr>
          <w:noProof/>
          <w:spacing w:val="-4"/>
          <w:highlight w:val="black"/>
          <w:shd w:val="clear" w:color="auto" w:fill="FFFFFF"/>
        </w:rPr>
        <w:t xml:space="preserve"> społeczno-gospodarcz</w:t>
      </w:r>
      <w:r w:rsidRPr="00BA25F7">
        <w:rPr>
          <w:noProof/>
          <w:spacing w:val="-4"/>
          <w:highlight w:val="black"/>
          <w:shd w:val="clear" w:color="auto" w:fill="FFFFFF"/>
        </w:rPr>
        <w:t>a</w:t>
      </w:r>
      <w:r w:rsidR="00440846" w:rsidRPr="00BA25F7">
        <w:rPr>
          <w:noProof/>
          <w:spacing w:val="-4"/>
          <w:highlight w:val="black"/>
          <w:shd w:val="clear" w:color="auto" w:fill="FFFFFF"/>
        </w:rPr>
        <w:t xml:space="preserve"> </w:t>
      </w:r>
      <w:r w:rsidR="00440846" w:rsidRPr="00BA25F7">
        <w:rPr>
          <w:noProof/>
          <w:spacing w:val="-6"/>
          <w:highlight w:val="black"/>
          <w:shd w:val="clear" w:color="auto" w:fill="FFFFFF"/>
        </w:rPr>
        <w:t>województwa podkarp</w:t>
      </w:r>
      <w:r w:rsidR="003E5857" w:rsidRPr="00BA25F7">
        <w:rPr>
          <w:noProof/>
          <w:spacing w:val="-6"/>
          <w:highlight w:val="black"/>
          <w:shd w:val="clear" w:color="auto" w:fill="FFFFFF"/>
        </w:rPr>
        <w:t>a</w:t>
      </w:r>
      <w:r w:rsidR="00440846" w:rsidRPr="00BA25F7">
        <w:rPr>
          <w:noProof/>
          <w:spacing w:val="-6"/>
          <w:highlight w:val="black"/>
          <w:shd w:val="clear" w:color="auto" w:fill="FFFFFF"/>
        </w:rPr>
        <w:t>ckiego</w:t>
      </w:r>
      <w:r w:rsidR="004251FF" w:rsidRPr="00BA25F7">
        <w:rPr>
          <w:noProof/>
          <w:spacing w:val="-6"/>
          <w:highlight w:val="black"/>
          <w:shd w:val="clear" w:color="auto" w:fill="FFFFFF"/>
        </w:rPr>
        <w:t xml:space="preserve"> </w:t>
      </w:r>
      <w:r w:rsidR="00E06C2E" w:rsidRPr="00BA25F7">
        <w:rPr>
          <w:noProof/>
          <w:spacing w:val="-6"/>
          <w:highlight w:val="black"/>
          <w:shd w:val="clear" w:color="auto" w:fill="FFFFFF"/>
        </w:rPr>
        <w:t>w</w:t>
      </w:r>
      <w:r w:rsidR="00D312AF" w:rsidRPr="00BA25F7">
        <w:rPr>
          <w:noProof/>
          <w:spacing w:val="-6"/>
          <w:highlight w:val="black"/>
          <w:shd w:val="clear" w:color="auto" w:fill="FFFFFF"/>
        </w:rPr>
        <w:t xml:space="preserve"> </w:t>
      </w:r>
      <w:r w:rsidR="00FB1DEC" w:rsidRPr="00BA25F7">
        <w:rPr>
          <w:noProof/>
          <w:spacing w:val="-6"/>
          <w:highlight w:val="black"/>
          <w:shd w:val="clear" w:color="auto" w:fill="FFFFFF"/>
        </w:rPr>
        <w:t>lip</w:t>
      </w:r>
      <w:r w:rsidR="005D2469" w:rsidRPr="00BA25F7">
        <w:rPr>
          <w:noProof/>
          <w:spacing w:val="-6"/>
          <w:highlight w:val="black"/>
          <w:shd w:val="clear" w:color="auto" w:fill="FFFFFF"/>
        </w:rPr>
        <w:t>c</w:t>
      </w:r>
      <w:r w:rsidR="00476EBB" w:rsidRPr="00BA25F7">
        <w:rPr>
          <w:noProof/>
          <w:spacing w:val="-6"/>
          <w:highlight w:val="black"/>
          <w:shd w:val="clear" w:color="auto" w:fill="FFFFFF"/>
        </w:rPr>
        <w:t>u</w:t>
      </w:r>
      <w:r w:rsidR="00831592" w:rsidRPr="00BA25F7">
        <w:rPr>
          <w:noProof/>
          <w:spacing w:val="-6"/>
          <w:highlight w:val="black"/>
          <w:shd w:val="clear" w:color="auto" w:fill="FFFFFF"/>
        </w:rPr>
        <w:t xml:space="preserve"> </w:t>
      </w:r>
      <w:r w:rsidR="00B6129F" w:rsidRPr="00BA25F7">
        <w:rPr>
          <w:noProof/>
          <w:spacing w:val="-6"/>
          <w:highlight w:val="black"/>
          <w:shd w:val="clear" w:color="auto" w:fill="FFFFFF"/>
        </w:rPr>
        <w:t>202</w:t>
      </w:r>
      <w:r w:rsidRPr="00BA25F7">
        <w:rPr>
          <w:noProof/>
          <w:spacing w:val="-6"/>
          <w:highlight w:val="black"/>
          <w:shd w:val="clear" w:color="auto" w:fill="FFFFFF"/>
        </w:rPr>
        <w:t>6</w:t>
      </w:r>
      <w:r w:rsidR="00FE0C01" w:rsidRPr="00BA25F7">
        <w:rPr>
          <w:noProof/>
          <w:spacing w:val="-6"/>
          <w:highlight w:val="black"/>
          <w:shd w:val="clear" w:color="auto" w:fill="FFFFFF"/>
        </w:rPr>
        <w:t xml:space="preserve"> </w:t>
      </w:r>
      <w:r w:rsidR="00994F33" w:rsidRPr="00BA25F7">
        <w:rPr>
          <w:noProof/>
          <w:spacing w:val="-6"/>
          <w:highlight w:val="black"/>
          <w:shd w:val="clear" w:color="auto" w:fill="FFFFFF"/>
        </w:rPr>
        <w:t>r</w:t>
      </w:r>
      <w:r w:rsidR="003139D5" w:rsidRPr="00BA25F7">
        <w:rPr>
          <w:noProof/>
          <w:spacing w:val="-6"/>
          <w:highlight w:val="black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4" w:space="0" w:color="FFFFFF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 lipcu 2026 r."/>
      </w:tblPr>
      <w:tblGrid>
        <w:gridCol w:w="10467"/>
      </w:tblGrid>
      <w:tr w:rsidR="00627E8E" w:rsidRPr="00BA25F7" w14:paraId="012B0DB3" w14:textId="77777777" w:rsidTr="00BA25F7">
        <w:trPr>
          <w:trHeight w:val="1553"/>
        </w:trPr>
        <w:tc>
          <w:tcPr>
            <w:tcW w:w="10467" w:type="dxa"/>
            <w:shd w:val="clear" w:color="auto" w:fill="000000"/>
          </w:tcPr>
          <w:p w14:paraId="5B712D1C" w14:textId="45CD7264" w:rsidR="004D6C5C" w:rsidRPr="00BA25F7" w:rsidRDefault="00A4590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0" w:name="_Hlk133476727"/>
            <w:bookmarkEnd w:id="0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 </w:t>
            </w:r>
            <w:bookmarkStart w:id="1" w:name="_Hlk229052556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lipcu</w:t>
            </w:r>
            <w:bookmarkEnd w:id="1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2026 r. przeciętne zatrudnienie w sektorze przedsiębiorstw było niższe o 0,1% niż w lipcu 2025 r., a wyższe o 0,4% niż w czerwcu 2026 r.</w:t>
            </w:r>
          </w:p>
          <w:p w14:paraId="640B7B96" w14:textId="6B2B2BB6" w:rsidR="004217A4" w:rsidRPr="00BA25F7" w:rsidRDefault="007E71F5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Liczba bezrobotnych zarejestrowanych była o 1,3% wyższa niż w końcu czerwca 2026 r. i o 3,9% wyższa niż w analogicznym okresie 2025 r. Stopa bezrobocia rejestrowanego w końcu lipca 2026 r. wyniosła 9,1% i zwiększyła się w porównaniu z poprzednim miesiącem, a także w odniesieniu do końca lipca 2025 r.</w:t>
            </w:r>
          </w:p>
          <w:p w14:paraId="6DD6ACAC" w14:textId="4C7EE47B" w:rsidR="000845A8" w:rsidRPr="00BA25F7" w:rsidRDefault="003B4CF5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Przeciętne miesięczne wynagrodzenie brutto w sektorze przedsiębiorstw w lipcu 2026 r. ukształtowało się na poziomie 8258,43 zł i było wyższe niż przed rokiem (o 5,8%) oraz wyższe niż przed miesiącem (o 5,6%).</w:t>
            </w:r>
          </w:p>
          <w:p w14:paraId="5F3DE4B1" w14:textId="1DE952E2" w:rsidR="0036035E" w:rsidRPr="00BA25F7" w:rsidRDefault="000B42F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Ceny skupu żywca drobiowego były wyższe niż w lipcu 2025 r. W porównaniu z czerwcem br. wyższa była cena skupu pszenicy i żywca drobiowego. W obrocie targowiskowym ceny były niższe niż w lipcu 2025 r., a w odniesieniu do czerwca br. więcej płacono za żyto i ziemniaki.</w:t>
            </w:r>
          </w:p>
          <w:p w14:paraId="2C3E2896" w14:textId="3F916933" w:rsidR="004D6C5C" w:rsidRPr="00BA25F7" w:rsidRDefault="000C6D53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Produkcja sprzedana przemysłu w lipcu br. osiągnęła wartość (w cenach bieżących) 9810,1 mln zł i była (w cenach stałych) wyższa o 18,9% niż w lipcu ub.r., kiedy notowano wzrost o 11,0%. W stosunku do czerwca 2026 r. odnotowano wyższy o 7,7% poziom produkcji sprzedanej przemysłu.</w:t>
            </w:r>
          </w:p>
          <w:p w14:paraId="19F993FE" w14:textId="782CB74F" w:rsidR="006E5A0E" w:rsidRPr="00BA25F7" w:rsidRDefault="0084349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porównaniu zarówno z lipcem 2025 r., jak i w odniesieniu do czerwca 2026 r. niższa była sprzedaż produkcji budowlano-montażowej (odpowiednio o 10,4% i 18,9%).</w:t>
            </w:r>
          </w:p>
          <w:p w14:paraId="108FACF4" w14:textId="6AB74B6E" w:rsidR="00AC5FF0" w:rsidRPr="00BA25F7" w:rsidRDefault="00980DE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/>
                <w:sz w:val="19"/>
                <w:szCs w:val="19"/>
                <w:highlight w:val="black"/>
              </w:rPr>
              <w:t>W lipcu 2026 r., w porównaniu z analogicznym okresem 2025 r., spadła liczba mieszkań</w:t>
            </w:r>
            <w:r w:rsidR="005169B2" w:rsidRPr="00BA25F7">
              <w:rPr>
                <w:rFonts w:ascii="Fira Sans" w:hAnsi="Fira Sans"/>
                <w:sz w:val="19"/>
                <w:szCs w:val="19"/>
                <w:highlight w:val="black"/>
              </w:rPr>
              <w:t>,</w:t>
            </w:r>
            <w:r w:rsidRPr="00BA25F7">
              <w:rPr>
                <w:rFonts w:ascii="Fira Sans" w:hAnsi="Fira Sans"/>
                <w:sz w:val="19"/>
                <w:szCs w:val="19"/>
                <w:highlight w:val="black"/>
              </w:rPr>
              <w:t xml:space="preserve"> których budowę rozpoczęto (o 0,7%), mieszkań oddanych do użytkowania (o 1,9%) oraz mieszkań</w:t>
            </w:r>
            <w:r w:rsidR="005169B2" w:rsidRPr="00BA25F7">
              <w:rPr>
                <w:rFonts w:ascii="Fira Sans" w:hAnsi="Fira Sans"/>
                <w:sz w:val="19"/>
                <w:szCs w:val="19"/>
                <w:highlight w:val="black"/>
              </w:rPr>
              <w:t>,</w:t>
            </w:r>
            <w:r w:rsidRPr="00BA25F7">
              <w:rPr>
                <w:rFonts w:ascii="Fira Sans" w:hAnsi="Fira Sans"/>
                <w:sz w:val="19"/>
                <w:szCs w:val="19"/>
                <w:highlight w:val="black"/>
              </w:rPr>
              <w:t xml:space="preserve"> na realizację których wydano pozwolenia lub dokonano zgłoszenia z projektem budowlanym (o 24,6%).</w:t>
            </w:r>
          </w:p>
          <w:p w14:paraId="2D08BF19" w14:textId="5A9A8CF4" w:rsidR="0029155E" w:rsidRPr="00BA25F7" w:rsidRDefault="00A26E61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Sprzedaż detaliczna zrealizowana przez przedsiębiorstwa handlowe i niehandlowe w lipcu 2026 r. wzrosła zarówno w odniesieniu do lipca 2025 r., jak i w porównaniu z czerwcem 2026 r. (odpowiednio o 1,9% i 9,7%).</w:t>
            </w:r>
          </w:p>
          <w:p w14:paraId="710B3193" w14:textId="08686007" w:rsidR="00E7488E" w:rsidRPr="00BA25F7" w:rsidRDefault="00EE346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2" w:name="_Hlk225245846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1 półroczu 2026 r. wyniki finansowe przedsiębiorstw były mniej korzystne niż w analogicznym okresie 2025 r., z wyjątkiem wyniku na sprzedaży produktów i towarów. Niższe były zarówno wskaźniki rentowności obrotu brutto oraz netto, jak i wskaźniki płynności finansow</w:t>
            </w:r>
            <w:bookmarkEnd w:id="2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ej I i II stopnia.</w:t>
            </w:r>
          </w:p>
          <w:p w14:paraId="49A8A49C" w14:textId="2BC3207D" w:rsidR="00EE346A" w:rsidRPr="00BA25F7" w:rsidRDefault="002B7722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Nakłady inwestycyjne na nowe obiekty majątkowe oraz ulepszenie istniejących, poniesione przez badane przedsiębiorstwa województwa podkarpackiego w 1 półroczu 2026 r. były wyższe niż przed rokiem. Wyższa niż przed rokiem była wartość kosztorysowa nowo rozpoczętych inwestycji, przy większej liczbie inwestycji.</w:t>
            </w:r>
          </w:p>
          <w:p w14:paraId="3D7E7D5B" w14:textId="4634B274" w:rsidR="007002EA" w:rsidRPr="00BA25F7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 rejestrze REGON </w:t>
            </w:r>
            <w:r w:rsidR="00CA0E92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według stanu na koniec </w:t>
            </w:r>
            <w:r w:rsidR="001966C4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lip</w:t>
            </w:r>
            <w:r w:rsidR="000738D7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c</w:t>
            </w:r>
            <w:r w:rsidR="00E13967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a</w:t>
            </w:r>
            <w:r w:rsidR="00CA0E92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202</w:t>
            </w:r>
            <w:r w:rsidR="00526302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6</w:t>
            </w:r>
            <w:r w:rsidR="00CA0E92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  <w:r w:rsidR="00C044E1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wpisanych było </w:t>
            </w:r>
            <w:r w:rsidR="00DB06F6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o </w:t>
            </w:r>
            <w:r w:rsidR="007B29D0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2,0</w:t>
            </w:r>
            <w:r w:rsidR="00DB06F6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% </w:t>
            </w: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więcej podmiotów gospodar</w:t>
            </w:r>
            <w:r w:rsidR="00554E88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ki narodowej</w:t>
            </w: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="009403F7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niż </w:t>
            </w:r>
            <w:r w:rsidR="00C044E1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analogicznym okresie 202</w:t>
            </w:r>
            <w:r w:rsidR="00E617F7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5</w:t>
            </w:r>
            <w:r w:rsidR="00C044E1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</w:p>
          <w:p w14:paraId="2A272905" w14:textId="6DCC1525" w:rsidR="00A239CD" w:rsidRPr="00BA25F7" w:rsidRDefault="00BA7D5E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3" w:name="_Hlk186461318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Na terenie województwa podkarpackiego, według danych Komendy Głównej Straży Granicznej, w lipcu 2026 r. na lądowej granicy polsko-ukraińskiej odnotowano 1267,4 tys. odpraw (o 2,7% więcej niż w analogicznym okresie roku poprzedniego oraz o 23,5% więcej niż w czerwcu 2026 r.</w:t>
            </w:r>
            <w:bookmarkEnd w:id="3"/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)</w:t>
            </w:r>
            <w:r w:rsidR="006E2172"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.</w:t>
            </w:r>
          </w:p>
          <w:p w14:paraId="21FB8093" w14:textId="1283E8D5" w:rsidR="00D63331" w:rsidRPr="00BA25F7" w:rsidRDefault="0084743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A25F7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czerwcu 2026 r. z noclegów w turystycznych obiektach noclegowych w województwie podkarpackim skorzystało 121,1 tys. turystów (o 3,7% mniej w porównaniu z czerwcem 2025 r.).</w:t>
            </w:r>
          </w:p>
          <w:p w14:paraId="7E72476D" w14:textId="02FAD829" w:rsidR="008C4DB4" w:rsidRPr="00BA25F7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  <w:highlight w:val="black"/>
              </w:rPr>
            </w:pPr>
            <w:r w:rsidRPr="00BA25F7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 sierpniu 2026 r. wskaźnik ogólnego klimatu koniunktury w większości badanych obszarów gospodarki sygnalizuje stabilizację lub poprawę koniunktury gospodarczej w stosunku do poprzedniego miesiąca.</w:t>
            </w:r>
          </w:p>
        </w:tc>
      </w:tr>
    </w:tbl>
    <w:p w14:paraId="6BB92B1F" w14:textId="77777777" w:rsidR="00904606" w:rsidRPr="00BA25F7" w:rsidRDefault="00904606">
      <w:pPr>
        <w:spacing w:line="230" w:lineRule="exact"/>
        <w:ind w:firstLine="454"/>
        <w:rPr>
          <w:rFonts w:ascii="Arial" w:hAnsi="Arial" w:cs="Arial"/>
          <w:b/>
          <w:noProof/>
          <w:highlight w:val="black"/>
        </w:rPr>
      </w:pPr>
      <w:r w:rsidRPr="00BA25F7">
        <w:rPr>
          <w:rFonts w:ascii="Arial" w:hAnsi="Arial" w:cs="Arial"/>
          <w:b/>
          <w:noProof/>
          <w:highlight w:val="black"/>
        </w:rPr>
        <w:br w:type="page"/>
      </w:r>
    </w:p>
    <w:p w14:paraId="3E417DD3" w14:textId="77777777" w:rsidR="002A777F" w:rsidRPr="00BA25F7" w:rsidRDefault="003A10CF" w:rsidP="00B473F9">
      <w:pPr>
        <w:pStyle w:val="SpistreciuwagiiobjanieniaA"/>
        <w:rPr>
          <w:noProof/>
          <w:highlight w:val="black"/>
        </w:rPr>
      </w:pPr>
      <w:r w:rsidRPr="00BA25F7">
        <w:rPr>
          <w:highlight w:val="black"/>
        </w:rPr>
        <w:lastRenderedPageBreak/>
        <w:t>Spis treści</w:t>
      </w:r>
      <w:r w:rsidR="00650939" w:rsidRPr="00BA25F7">
        <w:rPr>
          <w:szCs w:val="19"/>
          <w:highlight w:val="black"/>
        </w:rPr>
        <w:fldChar w:fldCharType="begin"/>
      </w:r>
      <w:r w:rsidR="00650939" w:rsidRPr="00BA25F7">
        <w:rPr>
          <w:szCs w:val="19"/>
          <w:highlight w:val="black"/>
        </w:rPr>
        <w:instrText xml:space="preserve"> TOC \h \z \t "Nagłówek 1;1" </w:instrText>
      </w:r>
      <w:r w:rsidR="00650939" w:rsidRPr="00BA25F7">
        <w:rPr>
          <w:szCs w:val="19"/>
          <w:highlight w:val="black"/>
        </w:rPr>
        <w:fldChar w:fldCharType="end"/>
      </w:r>
      <w:r w:rsidR="00560533" w:rsidRPr="00BA25F7">
        <w:rPr>
          <w:szCs w:val="19"/>
          <w:highlight w:val="black"/>
        </w:rPr>
        <w:fldChar w:fldCharType="begin"/>
      </w:r>
      <w:r w:rsidR="00560533" w:rsidRPr="00BA25F7">
        <w:rPr>
          <w:szCs w:val="19"/>
          <w:highlight w:val="black"/>
        </w:rPr>
        <w:instrText xml:space="preserve"> TOC \f \h \z \t "Nagłówek 1;1" </w:instrText>
      </w:r>
      <w:r w:rsidR="00560533" w:rsidRPr="00BA25F7">
        <w:rPr>
          <w:szCs w:val="19"/>
          <w:highlight w:val="black"/>
        </w:rPr>
        <w:fldChar w:fldCharType="separate"/>
      </w:r>
    </w:p>
    <w:p w14:paraId="7184EE3A" w14:textId="7DA65359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15" w:history="1">
        <w:r w:rsidR="002A777F" w:rsidRPr="00BA25F7">
          <w:rPr>
            <w:rStyle w:val="Hipercze"/>
            <w:highlight w:val="black"/>
          </w:rPr>
          <w:t>Rynek pracy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_Toc238811615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5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13B41A77" w14:textId="35BBCD85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16" w:history="1">
        <w:r w:rsidR="002A777F" w:rsidRPr="00BA25F7">
          <w:rPr>
            <w:rStyle w:val="Hipercze"/>
            <w:highlight w:val="black"/>
          </w:rPr>
          <w:t>Wynagrodzenia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_Toc238811616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9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7F67F036" w14:textId="19313E7B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17" w:history="1">
        <w:r w:rsidR="002A777F" w:rsidRPr="00BA25F7">
          <w:rPr>
            <w:rStyle w:val="Hipercze"/>
            <w:highlight w:val="black"/>
          </w:rPr>
          <w:t>Rolnictwo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_Toc238811617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12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51775588" w14:textId="78626FA0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18" w:history="1">
        <w:r w:rsidR="002A777F" w:rsidRPr="00BA25F7">
          <w:rPr>
            <w:rStyle w:val="Hipercze"/>
            <w:highlight w:val="black"/>
          </w:rPr>
          <w:t>Przemysł i budownictwo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_Toc238811618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15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6A191D71" w14:textId="76D091EF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19" w:history="1">
        <w:r w:rsidR="002A777F" w:rsidRPr="00BA25F7">
          <w:rPr>
            <w:rStyle w:val="Hipercze"/>
            <w:highlight w:val="black"/>
          </w:rPr>
          <w:t>Budownictwo mieszkaniowe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_Toc238811619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17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608B6C7D" w14:textId="2CBBBA05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0" w:history="1">
        <w:r w:rsidR="002A777F" w:rsidRPr="00BA25F7">
          <w:rPr>
            <w:rStyle w:val="Hipercze"/>
            <w:highlight w:val="black"/>
          </w:rPr>
          <w:t>Rynek wewnętrzny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_Toc238811620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20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5FCDDB96" w14:textId="6D02F18F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1" w:history="1">
        <w:r w:rsidR="002A777F" w:rsidRPr="00BA25F7">
          <w:rPr>
            <w:rStyle w:val="Hipercze"/>
            <w:highlight w:val="black"/>
          </w:rPr>
          <w:t>Wyniki finansowe przedsiębiorstw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_Toc238811621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22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776E0412" w14:textId="2583B493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2" w:history="1">
        <w:r w:rsidR="002A777F" w:rsidRPr="00BA25F7">
          <w:rPr>
            <w:rStyle w:val="Hipercze"/>
            <w:highlight w:val="black"/>
          </w:rPr>
          <w:t>Nakłady inwestycyjne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_Toc238811622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24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529F2D09" w14:textId="1D40F20E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3" w:history="1">
        <w:r w:rsidR="002A777F" w:rsidRPr="00BA25F7">
          <w:rPr>
            <w:rStyle w:val="Hipercze"/>
            <w:highlight w:val="black"/>
          </w:rPr>
          <w:t>Podmioty gospodarki narodowej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_Toc238811623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25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3F8F8DE8" w14:textId="1DEABC06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4" w:history="1">
        <w:r w:rsidR="002A777F" w:rsidRPr="00BA25F7">
          <w:rPr>
            <w:rStyle w:val="Hipercze"/>
            <w:highlight w:val="black"/>
            <w:lang w:eastAsia="pl-PL"/>
          </w:rPr>
          <w:t>Ruch graniczny na lądowej granicy polsko-ukraińskiej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_Toc238811624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27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0143DCBE" w14:textId="06781B12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5" w:history="1">
        <w:r w:rsidR="002A777F" w:rsidRPr="00BA25F7">
          <w:rPr>
            <w:rStyle w:val="Hipercze"/>
            <w:highlight w:val="black"/>
            <w:lang w:eastAsia="pl-PL"/>
          </w:rPr>
          <w:t>Turystyk</w:t>
        </w:r>
        <w:r w:rsidR="002A777F" w:rsidRPr="00BA25F7">
          <w:rPr>
            <w:rStyle w:val="Hipercze"/>
            <w:highlight w:val="black"/>
          </w:rPr>
          <w:t>a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_Toc238811625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28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2378283C" w14:textId="1F8F7A69" w:rsidR="002A777F" w:rsidRPr="00BA25F7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38811626" w:history="1">
        <w:r w:rsidR="002A777F" w:rsidRPr="00BA25F7">
          <w:rPr>
            <w:rStyle w:val="Hipercze"/>
            <w:highlight w:val="black"/>
          </w:rPr>
          <w:t>Koniunktura gospodarcza</w:t>
        </w:r>
        <w:r w:rsidR="002A777F" w:rsidRPr="00BA25F7">
          <w:rPr>
            <w:webHidden/>
            <w:highlight w:val="black"/>
          </w:rPr>
          <w:tab/>
        </w:r>
        <w:r w:rsidR="002A777F" w:rsidRPr="00BA25F7">
          <w:rPr>
            <w:webHidden/>
            <w:highlight w:val="black"/>
          </w:rPr>
          <w:fldChar w:fldCharType="begin"/>
        </w:r>
        <w:r w:rsidR="002A777F" w:rsidRPr="00BA25F7">
          <w:rPr>
            <w:webHidden/>
            <w:highlight w:val="black"/>
          </w:rPr>
          <w:instrText xml:space="preserve"> PAGEREF _Toc238811626 \h </w:instrText>
        </w:r>
        <w:r w:rsidR="002A777F" w:rsidRPr="00BA25F7">
          <w:rPr>
            <w:webHidden/>
            <w:highlight w:val="black"/>
          </w:rPr>
        </w:r>
        <w:r w:rsidR="002A777F" w:rsidRPr="00BA25F7">
          <w:rPr>
            <w:webHidden/>
            <w:highlight w:val="black"/>
          </w:rPr>
          <w:fldChar w:fldCharType="separate"/>
        </w:r>
        <w:r w:rsidR="00725FE5">
          <w:rPr>
            <w:webHidden/>
            <w:highlight w:val="black"/>
          </w:rPr>
          <w:t>29</w:t>
        </w:r>
        <w:r w:rsidR="002A777F" w:rsidRPr="00BA25F7">
          <w:rPr>
            <w:webHidden/>
            <w:highlight w:val="black"/>
          </w:rPr>
          <w:fldChar w:fldCharType="end"/>
        </w:r>
      </w:hyperlink>
    </w:p>
    <w:p w14:paraId="6A2C5340" w14:textId="3CD9435E" w:rsidR="00502C57" w:rsidRPr="00BA25F7" w:rsidRDefault="00560533" w:rsidP="001E694B">
      <w:pPr>
        <w:pStyle w:val="SpistreciuwagiiobjanieniaA"/>
        <w:rPr>
          <w:highlight w:val="black"/>
        </w:rPr>
      </w:pPr>
      <w:r w:rsidRPr="00BA25F7">
        <w:rPr>
          <w:szCs w:val="19"/>
          <w:highlight w:val="black"/>
        </w:rPr>
        <w:fldChar w:fldCharType="end"/>
      </w:r>
      <w:bookmarkStart w:id="4" w:name="_Toc507071629"/>
      <w:bookmarkStart w:id="5" w:name="_Toc507072372"/>
      <w:bookmarkStart w:id="6" w:name="_Toc507417424"/>
      <w:r w:rsidR="00D14363" w:rsidRPr="00BA25F7">
        <w:rPr>
          <w:highlight w:val="black"/>
        </w:rPr>
        <w:t>Uwagi ogólne</w:t>
      </w:r>
      <w:bookmarkEnd w:id="4"/>
      <w:bookmarkEnd w:id="5"/>
      <w:bookmarkEnd w:id="6"/>
    </w:p>
    <w:p w14:paraId="41829E15" w14:textId="1F97B156" w:rsidR="009E04F3" w:rsidRPr="00BA25F7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  <w:highlight w:val="black"/>
        </w:rPr>
      </w:pPr>
      <w:r w:rsidRPr="00BA25F7">
        <w:rPr>
          <w:noProof/>
          <w:szCs w:val="19"/>
          <w:highlight w:val="black"/>
        </w:rPr>
        <w:t>Prezentowane dane:</w:t>
      </w:r>
    </w:p>
    <w:p w14:paraId="4AF771AE" w14:textId="05FF918A" w:rsidR="00B3482C" w:rsidRPr="00BA25F7" w:rsidRDefault="00292906" w:rsidP="00400B27">
      <w:pPr>
        <w:pStyle w:val="Tekstwypunktowany"/>
        <w:spacing w:before="60" w:after="60" w:line="288" w:lineRule="auto"/>
        <w:ind w:left="714" w:hanging="357"/>
        <w:rPr>
          <w:highlight w:val="black"/>
        </w:rPr>
      </w:pPr>
      <w:r w:rsidRPr="00BA25F7">
        <w:rPr>
          <w:highlight w:val="black"/>
        </w:rPr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 w:rsidRPr="00BA25F7">
        <w:rPr>
          <w:highlight w:val="black"/>
        </w:rPr>
        <w:t>a pracujących przekracza 9 osób;</w:t>
      </w:r>
    </w:p>
    <w:p w14:paraId="11D10930" w14:textId="48925543" w:rsidR="00B3482C" w:rsidRPr="00BA25F7" w:rsidRDefault="00A75378" w:rsidP="00400B27">
      <w:pPr>
        <w:pStyle w:val="Tekstwypunktowany"/>
        <w:spacing w:before="60" w:after="60" w:line="288" w:lineRule="auto"/>
        <w:rPr>
          <w:spacing w:val="-4"/>
          <w:highlight w:val="black"/>
        </w:rPr>
      </w:pPr>
      <w:r w:rsidRPr="00BA25F7">
        <w:rPr>
          <w:noProof/>
          <w:spacing w:val="-4"/>
          <w:szCs w:val="19"/>
          <w:highlight w:val="black"/>
        </w:rPr>
        <w:t>o sektorze przedsiębiorstw</w:t>
      </w:r>
      <w:r w:rsidR="00ED7C5A" w:rsidRPr="00BA25F7">
        <w:rPr>
          <w:noProof/>
          <w:spacing w:val="-4"/>
          <w:szCs w:val="19"/>
          <w:highlight w:val="black"/>
        </w:rPr>
        <w:t xml:space="preserve"> dotyczą podmiotów prowadzących działalność gosp</w:t>
      </w:r>
      <w:r w:rsidR="00B2001C" w:rsidRPr="00BA25F7">
        <w:rPr>
          <w:noProof/>
          <w:spacing w:val="-4"/>
          <w:szCs w:val="19"/>
          <w:highlight w:val="black"/>
        </w:rPr>
        <w:t>odarczą w zakresie: leśnictwa i </w:t>
      </w:r>
      <w:r w:rsidR="00ED7C5A" w:rsidRPr="00BA25F7">
        <w:rPr>
          <w:noProof/>
          <w:spacing w:val="-4"/>
          <w:szCs w:val="19"/>
          <w:highlight w:val="black"/>
        </w:rPr>
        <w:t>pozyskiwania drewna; rybołówstwa w wodach morskich; górnictwa i wydobywania; przetwórstwa przemysłowego</w:t>
      </w:r>
      <w:r w:rsidR="00170047" w:rsidRPr="00BA25F7">
        <w:rPr>
          <w:noProof/>
          <w:spacing w:val="-4"/>
          <w:szCs w:val="19"/>
          <w:highlight w:val="black"/>
        </w:rPr>
        <w:t xml:space="preserve">; wytwarzania i zaopatrywania w </w:t>
      </w:r>
      <w:r w:rsidR="00ED7C5A" w:rsidRPr="00BA25F7">
        <w:rPr>
          <w:noProof/>
          <w:spacing w:val="-4"/>
          <w:szCs w:val="19"/>
          <w:highlight w:val="black"/>
        </w:rPr>
        <w:t>energię elektryczną, gaz, parę wodną, gorącą wodę i powietrze do układów klimatyza</w:t>
      </w:r>
      <w:r w:rsidR="00454E28" w:rsidRPr="00BA25F7">
        <w:rPr>
          <w:noProof/>
          <w:spacing w:val="-4"/>
          <w:szCs w:val="19"/>
          <w:highlight w:val="black"/>
        </w:rPr>
        <w:t>-</w:t>
      </w:r>
      <w:r w:rsidR="00ED7C5A" w:rsidRPr="00BA25F7">
        <w:rPr>
          <w:noProof/>
          <w:spacing w:val="-4"/>
          <w:szCs w:val="19"/>
          <w:highlight w:val="black"/>
        </w:rPr>
        <w:t>cyjnych; dostawy wody; gospodarowania ściekami i odpadam</w:t>
      </w:r>
      <w:r w:rsidR="00C4541A" w:rsidRPr="00BA25F7">
        <w:rPr>
          <w:noProof/>
          <w:spacing w:val="-4"/>
          <w:szCs w:val="19"/>
          <w:highlight w:val="black"/>
        </w:rPr>
        <w:t xml:space="preserve">i oraz działalności związanej z </w:t>
      </w:r>
      <w:r w:rsidR="00ED7C5A" w:rsidRPr="00BA25F7">
        <w:rPr>
          <w:noProof/>
          <w:spacing w:val="-4"/>
          <w:szCs w:val="19"/>
          <w:highlight w:val="black"/>
        </w:rPr>
        <w:t>rekultywacją; budowni</w:t>
      </w:r>
      <w:r w:rsidR="00454E28" w:rsidRPr="00BA25F7">
        <w:rPr>
          <w:noProof/>
          <w:spacing w:val="-4"/>
          <w:szCs w:val="19"/>
          <w:highlight w:val="black"/>
        </w:rPr>
        <w:t>-</w:t>
      </w:r>
      <w:r w:rsidR="00ED7C5A" w:rsidRPr="00BA25F7">
        <w:rPr>
          <w:noProof/>
          <w:spacing w:val="-4"/>
          <w:szCs w:val="19"/>
          <w:highlight w:val="black"/>
        </w:rPr>
        <w:t>ctwa; handlu hurtowego i detalicznego; naprawy pojazdów samochodowych, włączając motocykle; transportu i</w:t>
      </w:r>
      <w:r w:rsidR="00454E28" w:rsidRPr="00BA25F7">
        <w:rPr>
          <w:noProof/>
          <w:spacing w:val="-4"/>
          <w:szCs w:val="19"/>
          <w:highlight w:val="black"/>
        </w:rPr>
        <w:t> </w:t>
      </w:r>
      <w:r w:rsidR="00ED7C5A" w:rsidRPr="00BA25F7">
        <w:rPr>
          <w:noProof/>
          <w:spacing w:val="-4"/>
          <w:szCs w:val="19"/>
          <w:highlight w:val="black"/>
        </w:rPr>
        <w:t>gospodarki magazynowej; działalnośc</w:t>
      </w:r>
      <w:r w:rsidR="00170047" w:rsidRPr="00BA25F7">
        <w:rPr>
          <w:noProof/>
          <w:spacing w:val="-4"/>
          <w:szCs w:val="19"/>
          <w:highlight w:val="black"/>
        </w:rPr>
        <w:t xml:space="preserve">i związanej z zakwaterowaniem i </w:t>
      </w:r>
      <w:r w:rsidR="00ED7C5A" w:rsidRPr="00BA25F7">
        <w:rPr>
          <w:noProof/>
          <w:spacing w:val="-4"/>
          <w:szCs w:val="19"/>
          <w:highlight w:val="black"/>
        </w:rPr>
        <w:t>usługami</w:t>
      </w:r>
      <w:r w:rsidR="0071034B" w:rsidRPr="00BA25F7">
        <w:rPr>
          <w:noProof/>
          <w:spacing w:val="-4"/>
          <w:szCs w:val="19"/>
          <w:highlight w:val="black"/>
        </w:rPr>
        <w:t xml:space="preserve"> gastronomicznymi; informacji i</w:t>
      </w:r>
      <w:r w:rsidR="00454E28" w:rsidRPr="00BA25F7">
        <w:rPr>
          <w:noProof/>
          <w:spacing w:val="-4"/>
          <w:szCs w:val="19"/>
          <w:highlight w:val="black"/>
        </w:rPr>
        <w:t> </w:t>
      </w:r>
      <w:r w:rsidR="00ED7C5A" w:rsidRPr="00BA25F7">
        <w:rPr>
          <w:noProof/>
          <w:spacing w:val="-4"/>
          <w:szCs w:val="19"/>
          <w:highlight w:val="black"/>
        </w:rPr>
        <w:t>komunikacji; działalności związanej z obsługą rynku nieruchomości; działalności prawniczej, rachunkowo-księgowej i</w:t>
      </w:r>
      <w:r w:rsidR="00454E28" w:rsidRPr="00BA25F7">
        <w:rPr>
          <w:noProof/>
          <w:spacing w:val="-4"/>
          <w:szCs w:val="19"/>
          <w:highlight w:val="black"/>
        </w:rPr>
        <w:t> </w:t>
      </w:r>
      <w:r w:rsidR="00ED7C5A" w:rsidRPr="00BA25F7">
        <w:rPr>
          <w:noProof/>
          <w:spacing w:val="-4"/>
          <w:szCs w:val="19"/>
          <w:highlight w:val="black"/>
        </w:rPr>
        <w:t>doradztwa podatkowego, działalności firm centralnych (</w:t>
      </w:r>
      <w:r w:rsidR="00ED7C5A" w:rsidRPr="00BA25F7">
        <w:rPr>
          <w:i/>
          <w:noProof/>
          <w:spacing w:val="-4"/>
          <w:szCs w:val="19"/>
          <w:highlight w:val="black"/>
        </w:rPr>
        <w:t>head offices</w:t>
      </w:r>
      <w:r w:rsidR="00ED7C5A" w:rsidRPr="00BA25F7">
        <w:rPr>
          <w:noProof/>
          <w:spacing w:val="-4"/>
          <w:szCs w:val="19"/>
          <w:highlight w:val="black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 w:rsidRPr="00BA25F7">
        <w:rPr>
          <w:noProof/>
          <w:spacing w:val="-4"/>
          <w:szCs w:val="19"/>
          <w:highlight w:val="black"/>
        </w:rPr>
        <w:t xml:space="preserve">j i </w:t>
      </w:r>
      <w:r w:rsidR="00170047" w:rsidRPr="00BA25F7">
        <w:rPr>
          <w:noProof/>
          <w:spacing w:val="-4"/>
          <w:szCs w:val="19"/>
          <w:highlight w:val="black"/>
        </w:rPr>
        <w:t xml:space="preserve">technicznej; działalności w </w:t>
      </w:r>
      <w:r w:rsidR="00ED7C5A" w:rsidRPr="00BA25F7">
        <w:rPr>
          <w:noProof/>
          <w:spacing w:val="-4"/>
          <w:szCs w:val="19"/>
          <w:highlight w:val="black"/>
        </w:rPr>
        <w:t>z</w:t>
      </w:r>
      <w:r w:rsidR="00170047" w:rsidRPr="00BA25F7">
        <w:rPr>
          <w:noProof/>
          <w:spacing w:val="-4"/>
          <w:szCs w:val="19"/>
          <w:highlight w:val="black"/>
        </w:rPr>
        <w:t>akresie usług administro</w:t>
      </w:r>
      <w:r w:rsidR="00454E28" w:rsidRPr="00BA25F7">
        <w:rPr>
          <w:noProof/>
          <w:spacing w:val="-4"/>
          <w:szCs w:val="19"/>
          <w:highlight w:val="black"/>
        </w:rPr>
        <w:t>-</w:t>
      </w:r>
      <w:r w:rsidR="00170047" w:rsidRPr="00BA25F7">
        <w:rPr>
          <w:noProof/>
          <w:spacing w:val="-4"/>
          <w:szCs w:val="19"/>
          <w:highlight w:val="black"/>
        </w:rPr>
        <w:t xml:space="preserve">wania i </w:t>
      </w:r>
      <w:r w:rsidR="00ED7C5A" w:rsidRPr="00BA25F7">
        <w:rPr>
          <w:noProof/>
          <w:spacing w:val="-4"/>
          <w:szCs w:val="19"/>
          <w:highlight w:val="black"/>
        </w:rPr>
        <w:t>działalności wspiera</w:t>
      </w:r>
      <w:r w:rsidR="00C4541A" w:rsidRPr="00BA25F7">
        <w:rPr>
          <w:noProof/>
          <w:spacing w:val="-4"/>
          <w:szCs w:val="19"/>
          <w:highlight w:val="black"/>
        </w:rPr>
        <w:t xml:space="preserve">jącej; działalności związanej z </w:t>
      </w:r>
      <w:r w:rsidR="00ED7C5A" w:rsidRPr="00BA25F7">
        <w:rPr>
          <w:noProof/>
          <w:spacing w:val="-4"/>
          <w:szCs w:val="19"/>
          <w:highlight w:val="black"/>
        </w:rPr>
        <w:t>kulturą, rozrywką i rekreacją; naprawy i</w:t>
      </w:r>
      <w:r w:rsidR="008A2C8D" w:rsidRPr="00BA25F7">
        <w:rPr>
          <w:noProof/>
          <w:spacing w:val="-4"/>
          <w:szCs w:val="19"/>
          <w:highlight w:val="black"/>
        </w:rPr>
        <w:t xml:space="preserve"> </w:t>
      </w:r>
      <w:r w:rsidR="00ED7C5A" w:rsidRPr="00BA25F7">
        <w:rPr>
          <w:noProof/>
          <w:spacing w:val="-4"/>
          <w:szCs w:val="19"/>
          <w:highlight w:val="black"/>
        </w:rPr>
        <w:t xml:space="preserve">konserwacji komputerów </w:t>
      </w:r>
      <w:r w:rsidR="0071034B" w:rsidRPr="00BA25F7">
        <w:rPr>
          <w:noProof/>
          <w:spacing w:val="-4"/>
          <w:szCs w:val="19"/>
          <w:highlight w:val="black"/>
        </w:rPr>
        <w:t xml:space="preserve">i artykułów użytku osobistego i </w:t>
      </w:r>
      <w:r w:rsidR="00ED7C5A" w:rsidRPr="00BA25F7">
        <w:rPr>
          <w:noProof/>
          <w:spacing w:val="-4"/>
          <w:szCs w:val="19"/>
          <w:highlight w:val="black"/>
        </w:rPr>
        <w:t>domowego; pozostałej indywidualnej działalności usługowej</w:t>
      </w:r>
      <w:r w:rsidR="006F66BF" w:rsidRPr="00BA25F7">
        <w:rPr>
          <w:spacing w:val="-4"/>
          <w:highlight w:val="black"/>
        </w:rPr>
        <w:t>;</w:t>
      </w:r>
    </w:p>
    <w:p w14:paraId="1B5A3C46" w14:textId="6634A894" w:rsidR="00B3482C" w:rsidRPr="00BA25F7" w:rsidRDefault="001B0E1A" w:rsidP="00400B27">
      <w:pPr>
        <w:pStyle w:val="Tekstwypunktowany"/>
        <w:spacing w:before="60" w:after="60" w:line="288" w:lineRule="auto"/>
        <w:rPr>
          <w:highlight w:val="black"/>
        </w:rPr>
      </w:pPr>
      <w:r w:rsidRPr="00BA25F7">
        <w:rPr>
          <w:noProof/>
          <w:szCs w:val="19"/>
          <w:highlight w:val="black"/>
        </w:rPr>
        <w:t>o cenach detalicznych dotyczą towarów żywnościowych i nieżywnościowy</w:t>
      </w:r>
      <w:r w:rsidR="0010020B" w:rsidRPr="00BA25F7">
        <w:rPr>
          <w:noProof/>
          <w:szCs w:val="19"/>
          <w:highlight w:val="black"/>
        </w:rPr>
        <w:t>ch oraz usług, które pochodzą z </w:t>
      </w:r>
      <w:r w:rsidRPr="00BA25F7">
        <w:rPr>
          <w:noProof/>
          <w:szCs w:val="19"/>
          <w:highlight w:val="black"/>
        </w:rPr>
        <w:t>notowań cen prowadzonych przez ankieterów w wybranych punktach sprzedaży, w wytypowanych rejonach badania cen; ceny żywności notowane są raz w miesiącu</w:t>
      </w:r>
      <w:r w:rsidR="00CB6CBA" w:rsidRPr="00BA25F7">
        <w:rPr>
          <w:noProof/>
          <w:szCs w:val="19"/>
          <w:highlight w:val="black"/>
        </w:rPr>
        <w:t>,</w:t>
      </w:r>
      <w:r w:rsidRPr="00BA25F7">
        <w:rPr>
          <w:noProof/>
          <w:szCs w:val="19"/>
          <w:highlight w:val="black"/>
        </w:rPr>
        <w:t xml:space="preserve"> z wyjątkiem owoców i warzyw, w zakresie których notowania cen prowadzone</w:t>
      </w:r>
      <w:r w:rsidR="006F66BF" w:rsidRPr="00BA25F7">
        <w:rPr>
          <w:noProof/>
          <w:szCs w:val="19"/>
          <w:highlight w:val="black"/>
        </w:rPr>
        <w:t xml:space="preserve"> są dwa razy w miesiącu;</w:t>
      </w:r>
    </w:p>
    <w:p w14:paraId="6FC707FE" w14:textId="502C5702" w:rsidR="00B3482C" w:rsidRPr="00BA25F7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BA25F7">
        <w:rPr>
          <w:noProof/>
          <w:szCs w:val="19"/>
          <w:highlight w:val="black"/>
        </w:rPr>
        <w:t>o skupie produktów rolnych obejmują skup od producentów z terenu województwa r</w:t>
      </w:r>
      <w:r w:rsidR="00EF1D3A" w:rsidRPr="00BA25F7">
        <w:rPr>
          <w:noProof/>
          <w:szCs w:val="19"/>
          <w:highlight w:val="black"/>
        </w:rPr>
        <w:t xml:space="preserve">ealizowany przez osoby prawne i </w:t>
      </w:r>
      <w:r w:rsidRPr="00BA25F7">
        <w:rPr>
          <w:noProof/>
          <w:szCs w:val="19"/>
          <w:highlight w:val="black"/>
        </w:rPr>
        <w:t xml:space="preserve">samodzielne jednostki organizacyjne niemające osobowości prawnej oraz w okresie półrocznym przez osoby fizyczne prowadzące skup o wartości przekraczającej 10 tys. </w:t>
      </w:r>
      <w:r w:rsidR="006F66BF" w:rsidRPr="00BA25F7">
        <w:rPr>
          <w:noProof/>
          <w:szCs w:val="19"/>
          <w:highlight w:val="black"/>
        </w:rPr>
        <w:t>zł; ceny podano bez podatku VAT;</w:t>
      </w:r>
    </w:p>
    <w:p w14:paraId="418A8ED0" w14:textId="7E643DA2" w:rsidR="00D07EBC" w:rsidRPr="00BA25F7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BA25F7">
        <w:rPr>
          <w:noProof/>
          <w:szCs w:val="19"/>
          <w:highlight w:val="black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 w:rsidRPr="00BA25F7">
        <w:rPr>
          <w:noProof/>
          <w:szCs w:val="19"/>
          <w:highlight w:val="black"/>
        </w:rPr>
        <w:t>typowanych targowiskach rolnych;</w:t>
      </w:r>
    </w:p>
    <w:p w14:paraId="7B959EFF" w14:textId="22DE2C5A" w:rsidR="00D07EBC" w:rsidRPr="00BA25F7" w:rsidRDefault="0021164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BA25F7">
        <w:rPr>
          <w:noProof/>
          <w:spacing w:val="-2"/>
          <w:szCs w:val="19"/>
          <w:highlight w:val="black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BA25F7">
        <w:rPr>
          <w:noProof/>
          <w:spacing w:val="-2"/>
          <w:szCs w:val="19"/>
          <w:highlight w:val="black"/>
        </w:rPr>
        <w:t>iczba pracujących przekracza 49</w:t>
      </w:r>
      <w:r w:rsidR="00EF1D3A" w:rsidRPr="00BA25F7">
        <w:rPr>
          <w:noProof/>
          <w:spacing w:val="-2"/>
          <w:szCs w:val="19"/>
          <w:highlight w:val="black"/>
        </w:rPr>
        <w:t xml:space="preserve"> </w:t>
      </w:r>
      <w:r w:rsidRPr="00BA25F7">
        <w:rPr>
          <w:noProof/>
          <w:spacing w:val="-2"/>
          <w:szCs w:val="19"/>
          <w:highlight w:val="black"/>
        </w:rPr>
        <w:t>osób</w:t>
      </w:r>
      <w:r w:rsidR="0004050F" w:rsidRPr="00BA25F7">
        <w:rPr>
          <w:noProof/>
          <w:spacing w:val="-2"/>
          <w:szCs w:val="19"/>
          <w:highlight w:val="black"/>
        </w:rPr>
        <w:t>;</w:t>
      </w:r>
    </w:p>
    <w:p w14:paraId="26B86ED4" w14:textId="199FB0F4" w:rsidR="00AB7A3B" w:rsidRPr="00BA25F7" w:rsidRDefault="00B34E5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BA25F7">
        <w:rPr>
          <w:spacing w:val="-2"/>
          <w:highlight w:val="black"/>
        </w:rPr>
        <w:t xml:space="preserve">o turystycznych obiektach noclegowych </w:t>
      </w:r>
      <w:r w:rsidR="0004050F" w:rsidRPr="00BA25F7">
        <w:rPr>
          <w:spacing w:val="-2"/>
          <w:highlight w:val="black"/>
        </w:rPr>
        <w:t>d</w:t>
      </w:r>
      <w:r w:rsidRPr="00BA25F7">
        <w:rPr>
          <w:spacing w:val="-2"/>
          <w:highlight w:val="black"/>
        </w:rPr>
        <w:t>otycz</w:t>
      </w:r>
      <w:r w:rsidR="0004050F" w:rsidRPr="00BA25F7">
        <w:rPr>
          <w:spacing w:val="-2"/>
          <w:highlight w:val="black"/>
        </w:rPr>
        <w:t>ą</w:t>
      </w:r>
      <w:r w:rsidRPr="00BA25F7">
        <w:rPr>
          <w:spacing w:val="-2"/>
          <w:highlight w:val="black"/>
        </w:rPr>
        <w:t xml:space="preserve"> obiektów noclegowych posiadających 10 lub więcej miejsc noclegowych</w:t>
      </w:r>
      <w:r w:rsidR="0004050F" w:rsidRPr="00BA25F7">
        <w:rPr>
          <w:spacing w:val="-2"/>
          <w:highlight w:val="black"/>
        </w:rPr>
        <w:t>.</w:t>
      </w:r>
    </w:p>
    <w:p w14:paraId="193F7803" w14:textId="32EBB81F" w:rsidR="00B24DB3" w:rsidRPr="00BA25F7" w:rsidRDefault="00B24DB3">
      <w:pPr>
        <w:spacing w:line="230" w:lineRule="exact"/>
        <w:ind w:firstLine="454"/>
        <w:rPr>
          <w:rFonts w:cstheme="minorBidi"/>
          <w:szCs w:val="22"/>
          <w:highlight w:val="black"/>
          <w:shd w:val="clear" w:color="auto" w:fill="FFFFFF"/>
        </w:rPr>
      </w:pPr>
      <w:r w:rsidRPr="00BA25F7">
        <w:rPr>
          <w:highlight w:val="black"/>
        </w:rPr>
        <w:br w:type="page"/>
      </w:r>
    </w:p>
    <w:p w14:paraId="360189E2" w14:textId="37510265" w:rsidR="00E949F3" w:rsidRPr="00BA25F7" w:rsidRDefault="00E949F3" w:rsidP="00A90203">
      <w:pPr>
        <w:pStyle w:val="TekstA"/>
        <w:rPr>
          <w:highlight w:val="black"/>
        </w:rPr>
      </w:pPr>
      <w:r w:rsidRPr="00BA25F7">
        <w:rPr>
          <w:highlight w:val="black"/>
        </w:rPr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BA25F7">
        <w:rPr>
          <w:highlight w:val="black"/>
        </w:rPr>
        <w:t xml:space="preserve">od stycznia 2024 r. </w:t>
      </w:r>
      <w:r w:rsidRPr="00BA25F7">
        <w:rPr>
          <w:highlight w:val="black"/>
        </w:rPr>
        <w:t>średnie ceny bieżące 20</w:t>
      </w:r>
      <w:r w:rsidR="00F96567" w:rsidRPr="00BA25F7">
        <w:rPr>
          <w:highlight w:val="black"/>
        </w:rPr>
        <w:t>21</w:t>
      </w:r>
      <w:r w:rsidRPr="00BA25F7">
        <w:rPr>
          <w:highlight w:val="black"/>
        </w:rPr>
        <w:t xml:space="preserve"> r.).</w:t>
      </w:r>
    </w:p>
    <w:p w14:paraId="741376A5" w14:textId="720CA3C4" w:rsidR="00E949F3" w:rsidRPr="00BA25F7" w:rsidRDefault="00E920DC" w:rsidP="00A90203">
      <w:pPr>
        <w:pStyle w:val="TekstA"/>
        <w:rPr>
          <w:highlight w:val="black"/>
        </w:rPr>
      </w:pPr>
      <w:r w:rsidRPr="00BA25F7">
        <w:rPr>
          <w:highlight w:val="black"/>
        </w:rPr>
        <w:t>Liczby względne (wskaźniki, odsetki) obliczono na podstawie danych bezwzględnych wyrażonych z większą dokładnością niż podano w tablicach</w:t>
      </w:r>
      <w:r w:rsidR="00E949F3" w:rsidRPr="00BA25F7">
        <w:rPr>
          <w:highlight w:val="black"/>
        </w:rPr>
        <w:t>.</w:t>
      </w:r>
      <w:r w:rsidRPr="00BA25F7">
        <w:rPr>
          <w:highlight w:val="black"/>
        </w:rPr>
        <w:t xml:space="preserve"> Ze względu na zaokrąglenia danych w niektórych przypadkach sumy składników mogą się nieznacznie różnić od podanych wielkości „ogółem”. Liczby te są poprawne pod względem merytorycznym.</w:t>
      </w:r>
    </w:p>
    <w:p w14:paraId="0C3DFCE6" w14:textId="3C15A6A7" w:rsidR="005273A3" w:rsidRPr="00BA25F7" w:rsidRDefault="00F04051" w:rsidP="00A90203">
      <w:pPr>
        <w:pStyle w:val="TekstA"/>
        <w:rPr>
          <w:highlight w:val="black"/>
        </w:rPr>
      </w:pPr>
      <w:r w:rsidRPr="00BA25F7">
        <w:rPr>
          <w:highlight w:val="black"/>
        </w:rPr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BA25F7">
        <w:rPr>
          <w:highlight w:val="black"/>
        </w:rPr>
        <w:t>owanych</w:t>
      </w:r>
      <w:r w:rsidR="00373895" w:rsidRPr="00BA25F7">
        <w:rPr>
          <w:highlight w:val="black"/>
        </w:rPr>
        <w:t xml:space="preserve"> </w:t>
      </w:r>
      <w:r w:rsidRPr="00BA25F7">
        <w:rPr>
          <w:highlight w:val="black"/>
        </w:rPr>
        <w:t xml:space="preserve">na podstawie wyników Powszechnego Spisu Rolnego 2020. Dane te nie są w pełni porównywalne z </w:t>
      </w:r>
      <w:r w:rsidR="00F07CB3" w:rsidRPr="00BA25F7">
        <w:rPr>
          <w:highlight w:val="black"/>
        </w:rPr>
        <w:t>danymi za okresy</w:t>
      </w:r>
      <w:r w:rsidR="00F43C7E" w:rsidRPr="00BA25F7">
        <w:rPr>
          <w:highlight w:val="black"/>
        </w:rPr>
        <w:t xml:space="preserve"> </w:t>
      </w:r>
      <w:r w:rsidR="00F07CB3" w:rsidRPr="00BA25F7">
        <w:rPr>
          <w:highlight w:val="black"/>
        </w:rPr>
        <w:t>wcześniejsze</w:t>
      </w:r>
      <w:r w:rsidRPr="00BA25F7">
        <w:rPr>
          <w:highlight w:val="black"/>
        </w:rPr>
        <w:t>.</w:t>
      </w:r>
    </w:p>
    <w:p w14:paraId="25A72165" w14:textId="6EB5F0B4" w:rsidR="003C0682" w:rsidRPr="00BA25F7" w:rsidRDefault="002D79C5" w:rsidP="00A90203">
      <w:pPr>
        <w:pStyle w:val="TekstA"/>
        <w:rPr>
          <w:highlight w:val="black"/>
        </w:rPr>
      </w:pPr>
      <w:r w:rsidRPr="00BA25F7">
        <w:rPr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BA25F7">
        <w:rPr>
          <w:highlight w:val="black"/>
        </w:rPr>
        <w:t>.</w:t>
      </w:r>
    </w:p>
    <w:p w14:paraId="48FCF23D" w14:textId="19C3EBE9" w:rsidR="006E6036" w:rsidRPr="00BA25F7" w:rsidRDefault="006E6036" w:rsidP="005273A3">
      <w:pPr>
        <w:pStyle w:val="Tekstwypunktowany"/>
        <w:numPr>
          <w:ilvl w:val="0"/>
          <w:numId w:val="0"/>
        </w:numPr>
        <w:spacing w:line="288" w:lineRule="auto"/>
        <w:rPr>
          <w:highlight w:val="black"/>
        </w:rPr>
      </w:pPr>
      <w:r w:rsidRPr="00BA25F7">
        <w:rPr>
          <w:highlight w:val="black"/>
        </w:rPr>
        <w:t>Dane prezentuje się w układzie Polskiej Klasyfikacji Działalności — PKD 2007.</w:t>
      </w:r>
    </w:p>
    <w:p w14:paraId="1A13D46F" w14:textId="2A6F7151" w:rsidR="00502C57" w:rsidRPr="00BA25F7" w:rsidRDefault="004941DA" w:rsidP="00A90203">
      <w:pPr>
        <w:pStyle w:val="SpistreciuwagiiobjanieniaA"/>
        <w:rPr>
          <w:noProof/>
          <w:highlight w:val="black"/>
        </w:rPr>
      </w:pPr>
      <w:r w:rsidRPr="00BA25F7">
        <w:rPr>
          <w:noProof/>
          <w:highlight w:val="black"/>
        </w:rPr>
        <w:t>Polska Klasyfikacja D</w:t>
      </w:r>
      <w:r w:rsidR="000C2165" w:rsidRPr="00BA25F7">
        <w:rPr>
          <w:noProof/>
          <w:highlight w:val="black"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BA25F7" w14:paraId="05004863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C96305" w14:textId="77777777" w:rsidR="00502C57" w:rsidRPr="00BA25F7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E86F3D" w14:textId="77777777" w:rsidR="00502C57" w:rsidRPr="00BA25F7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Pełna nazwa</w:t>
            </w:r>
          </w:p>
        </w:tc>
      </w:tr>
      <w:tr w:rsidR="007A3BE6" w:rsidRPr="00BA25F7" w14:paraId="643F9472" w14:textId="77777777" w:rsidTr="00BA25F7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E5AD8B" w14:textId="77777777" w:rsidR="007A3BE6" w:rsidRPr="00BA25F7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Sekcje</w:t>
            </w:r>
          </w:p>
        </w:tc>
      </w:tr>
      <w:tr w:rsidR="00502C57" w:rsidRPr="00BA25F7" w14:paraId="1EBFB7B3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2EC96E" w14:textId="55717F1A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ostawa </w:t>
            </w:r>
            <w:r w:rsidR="001A35A1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wody; gospodarowanie ściekami i 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F27000" w14:textId="4D4DAB76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ostawa wody; gospodarowanie ściekami i odpad</w:t>
            </w:r>
            <w:r w:rsidR="001A35A1" w:rsidRPr="00BA25F7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ami oraz działalność związana z 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rekultywacją</w:t>
            </w:r>
          </w:p>
        </w:tc>
      </w:tr>
      <w:tr w:rsidR="00502C57" w:rsidRPr="00BA25F7" w14:paraId="14860AC9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F6FFB5" w14:textId="77777777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BC86A4" w14:textId="37B7A828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andel hurtowy i detaliczny; naprawa pojazdów samochodowych, włączając motocykle</w:t>
            </w:r>
          </w:p>
        </w:tc>
      </w:tr>
      <w:tr w:rsidR="00502C57" w:rsidRPr="00BA25F7" w14:paraId="433ACFC0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588640" w14:textId="77777777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Z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233F28" w14:textId="1BBADBA7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związana z zakwaterowaniem i usługami gastronomicznymi</w:t>
            </w:r>
          </w:p>
        </w:tc>
      </w:tr>
      <w:tr w:rsidR="00502C57" w:rsidRPr="00BA25F7" w14:paraId="6D17539B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40DA02" w14:textId="1D86F4E2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O</w:t>
            </w:r>
            <w:r w:rsidR="001A35A1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F84FB9" w14:textId="6A895654" w:rsidR="00502C57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</w:t>
            </w: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a z obsługą rynku nieruchomości</w:t>
            </w:r>
          </w:p>
        </w:tc>
      </w:tr>
      <w:tr w:rsidR="003119DF" w:rsidRPr="00BA25F7" w14:paraId="47368E68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F54A0" w14:textId="77777777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A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8E4695" w14:textId="31C1CB5A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4"/>
                <w:szCs w:val="19"/>
                <w:highlight w:val="black"/>
              </w:rPr>
              <w:t>D</w:t>
            </w:r>
            <w:r w:rsidR="003119DF" w:rsidRPr="00BA25F7">
              <w:rPr>
                <w:rFonts w:cs="Arial"/>
                <w:noProof/>
                <w:spacing w:val="-4"/>
                <w:szCs w:val="19"/>
                <w:highlight w:val="black"/>
              </w:rPr>
              <w:t>ziałalność w zakresie usług administrowania i działalność wspierająca</w:t>
            </w:r>
          </w:p>
        </w:tc>
      </w:tr>
      <w:tr w:rsidR="00983064" w:rsidRPr="00BA25F7" w14:paraId="4F1A3C62" w14:textId="77777777" w:rsidTr="00BA25F7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02022D" w14:textId="77777777" w:rsidR="00983064" w:rsidRPr="00BA25F7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Działy</w:t>
            </w:r>
          </w:p>
        </w:tc>
      </w:tr>
      <w:tr w:rsidR="003119DF" w:rsidRPr="00BA25F7" w14:paraId="2FB72B89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B52BE" w14:textId="72714EE4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>rodukcja w</w:t>
            </w:r>
            <w:r w:rsidR="00D95389" w:rsidRPr="00BA25F7">
              <w:rPr>
                <w:rFonts w:cs="Arial"/>
                <w:noProof/>
                <w:szCs w:val="19"/>
                <w:highlight w:val="black"/>
              </w:rPr>
              <w:t>yrobów z drewna, korka, słomy i 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7F22661" w14:textId="72A318AE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P</w:t>
            </w:r>
            <w:r w:rsidR="00EA1DF6" w:rsidRPr="00BA25F7">
              <w:rPr>
                <w:rFonts w:cs="Arial"/>
                <w:noProof/>
                <w:szCs w:val="19"/>
                <w:highlight w:val="black"/>
              </w:rPr>
              <w:t>rodukcja wyrobów z drewna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 xml:space="preserve"> oraz korka</w:t>
            </w:r>
            <w:r w:rsidR="00EA1DF6" w:rsidRPr="00BA25F7">
              <w:rPr>
                <w:rFonts w:cs="Arial"/>
                <w:noProof/>
                <w:szCs w:val="19"/>
                <w:highlight w:val="black"/>
              </w:rPr>
              <w:t>,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 xml:space="preserve"> z wyłączeniem mebli; produkcja wyrobów ze słomy i materiałów używanych do wyplatania</w:t>
            </w:r>
          </w:p>
        </w:tc>
      </w:tr>
      <w:tr w:rsidR="003119DF" w:rsidRPr="00BA25F7" w14:paraId="5285A1FC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0DE783" w14:textId="77777777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773DAB" w14:textId="75F6B502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4"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pacing w:val="-4"/>
                <w:szCs w:val="19"/>
                <w:highlight w:val="black"/>
              </w:rPr>
              <w:t>rodukcja metalowych wyrobów g</w:t>
            </w:r>
            <w:r w:rsidR="001A35A1" w:rsidRPr="00BA25F7">
              <w:rPr>
                <w:rFonts w:cs="Arial"/>
                <w:noProof/>
                <w:spacing w:val="-4"/>
                <w:szCs w:val="19"/>
                <w:highlight w:val="black"/>
              </w:rPr>
              <w:t>otowych, z wyłączeniem maszyn i </w:t>
            </w:r>
            <w:r w:rsidR="003119DF" w:rsidRPr="00BA25F7">
              <w:rPr>
                <w:rFonts w:cs="Arial"/>
                <w:noProof/>
                <w:spacing w:val="-4"/>
                <w:szCs w:val="19"/>
                <w:highlight w:val="black"/>
              </w:rPr>
              <w:t>urządzeń</w:t>
            </w:r>
          </w:p>
        </w:tc>
      </w:tr>
      <w:tr w:rsidR="003119DF" w:rsidRPr="00BA25F7" w14:paraId="07FB87C6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A42AB8" w14:textId="77777777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 xml:space="preserve">rodukcja </w:t>
            </w:r>
            <w:r w:rsidR="003119DF" w:rsidRPr="00BA25F7">
              <w:rPr>
                <w:rFonts w:cs="Arial"/>
                <w:noProof/>
                <w:spacing w:val="-4"/>
                <w:szCs w:val="19"/>
                <w:highlight w:val="black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07BD72" w14:textId="148AF9DA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rodukcja maszyn i urządzeń, gdzie indziej niesklasyfikowana</w:t>
            </w:r>
          </w:p>
        </w:tc>
      </w:tr>
      <w:tr w:rsidR="003119DF" w:rsidRPr="00BA25F7" w14:paraId="41081043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463BC" w14:textId="1BCA1EAC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rodukcja poj</w:t>
            </w:r>
            <w:r w:rsidR="00D95389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azdów samochodowych, przyczep i 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C314F6" w14:textId="329FD7DE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rodukcja pojazdów samo</w:t>
            </w:r>
            <w:r w:rsidR="001A35A1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chodowych, przyczep i naczep, z 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wyłączeniem motocykli</w:t>
            </w:r>
          </w:p>
        </w:tc>
      </w:tr>
      <w:tr w:rsidR="003119DF" w:rsidRPr="00BA25F7" w14:paraId="7F0994C2" w14:textId="77777777" w:rsidTr="00BA25F7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64AD95" w14:textId="77777777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B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6425C3" w14:textId="392937EA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pacing w:val="-2"/>
                <w:szCs w:val="19"/>
                <w:highlight w:val="black"/>
              </w:rPr>
              <w:t>R</w:t>
            </w:r>
            <w:r w:rsidR="003119DF" w:rsidRPr="00BA25F7">
              <w:rPr>
                <w:rFonts w:cs="Arial"/>
                <w:noProof/>
                <w:spacing w:val="-2"/>
                <w:szCs w:val="19"/>
                <w:highlight w:val="black"/>
              </w:rPr>
              <w:t>oboty budowlane związane ze wznoszeniem budynków</w:t>
            </w:r>
          </w:p>
        </w:tc>
      </w:tr>
      <w:tr w:rsidR="003119DF" w:rsidRPr="00BA25F7" w14:paraId="60A3EBF8" w14:textId="77777777" w:rsidTr="00BA25F7">
        <w:tc>
          <w:tcPr>
            <w:tcW w:w="453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9CDE66" w14:textId="77777777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B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60CB5B6" w14:textId="7D52E4CB" w:rsidR="003119DF" w:rsidRPr="00BA25F7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R</w:t>
            </w:r>
            <w:r w:rsidR="003119DF" w:rsidRPr="00BA25F7">
              <w:rPr>
                <w:rFonts w:cs="Arial"/>
                <w:noProof/>
                <w:szCs w:val="19"/>
                <w:highlight w:val="black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BA25F7" w:rsidRDefault="005273A3">
      <w:pPr>
        <w:spacing w:line="230" w:lineRule="exact"/>
        <w:ind w:firstLine="454"/>
        <w:rPr>
          <w:rFonts w:cs="Arial"/>
          <w:noProof/>
          <w:spacing w:val="-2"/>
          <w:highlight w:val="black"/>
        </w:rPr>
      </w:pPr>
      <w:r w:rsidRPr="00BA25F7">
        <w:rPr>
          <w:noProof/>
          <w:highlight w:val="black"/>
        </w:rPr>
        <w:br w:type="page"/>
      </w:r>
    </w:p>
    <w:p w14:paraId="0BA075D1" w14:textId="411BC052" w:rsidR="00502C57" w:rsidRPr="00BA25F7" w:rsidRDefault="00237809" w:rsidP="001E694B">
      <w:pPr>
        <w:pStyle w:val="SpistreciuwagiiobjanieniaA"/>
        <w:rPr>
          <w:noProof/>
          <w:highlight w:val="black"/>
        </w:rPr>
      </w:pPr>
      <w:r w:rsidRPr="00BA25F7">
        <w:rPr>
          <w:noProof/>
          <w:highlight w:val="black"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BA25F7" w14:paraId="5BB5D55D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D49BE8" w14:textId="77777777" w:rsidR="00502C57" w:rsidRPr="00BA25F7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6DE9F9" w14:textId="77777777" w:rsidR="00502C57" w:rsidRPr="00BA25F7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Opis</w:t>
            </w:r>
          </w:p>
        </w:tc>
      </w:tr>
      <w:tr w:rsidR="007205ED" w:rsidRPr="00BA25F7" w14:paraId="21770883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73DCE" w14:textId="3FB4A20D" w:rsidR="007205ED" w:rsidRPr="00BA25F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Kreska</w:t>
            </w:r>
            <w:r w:rsidR="00473BC7" w:rsidRPr="00BA25F7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A25F7">
              <w:rPr>
                <w:rFonts w:cs="Arial"/>
                <w:noProof/>
                <w:szCs w:val="19"/>
                <w:highlight w:val="black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9AECB1" w14:textId="77777777" w:rsidR="007205ED" w:rsidRPr="00BA25F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A25F7">
              <w:rPr>
                <w:rFonts w:cs="Arial"/>
                <w:noProof/>
                <w:szCs w:val="19"/>
                <w:highlight w:val="black"/>
              </w:rPr>
              <w:t>znacza, że z</w:t>
            </w:r>
            <w:r w:rsidR="00D07DA1" w:rsidRPr="00BA25F7">
              <w:rPr>
                <w:rFonts w:cs="Arial"/>
                <w:noProof/>
                <w:szCs w:val="19"/>
                <w:highlight w:val="black"/>
              </w:rPr>
              <w:t>jawisko nie wystąpiło</w:t>
            </w:r>
          </w:p>
        </w:tc>
      </w:tr>
      <w:tr w:rsidR="007205ED" w:rsidRPr="00BA25F7" w14:paraId="0D0ED342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8E44A1" w14:textId="61236961" w:rsidR="007205ED" w:rsidRPr="00BA25F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Kropka</w:t>
            </w:r>
            <w:r w:rsidR="00473BC7" w:rsidRPr="00BA25F7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A25F7">
              <w:rPr>
                <w:rFonts w:cs="Arial"/>
                <w:noProof/>
                <w:szCs w:val="19"/>
                <w:highlight w:val="black"/>
              </w:rPr>
              <w:t>(.)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EBD9C9" w14:textId="63198240" w:rsidR="007205ED" w:rsidRPr="00BA25F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A25F7">
              <w:rPr>
                <w:rFonts w:cs="Arial"/>
                <w:noProof/>
                <w:szCs w:val="19"/>
                <w:highlight w:val="black"/>
              </w:rPr>
              <w:t>znacza: brak informacji, konieczność zachowania tajemnicy statystycznej lub</w:t>
            </w:r>
            <w:r w:rsidR="00527BCE" w:rsidRPr="00BA25F7">
              <w:rPr>
                <w:rFonts w:cs="Arial"/>
                <w:noProof/>
                <w:szCs w:val="19"/>
                <w:highlight w:val="black"/>
              </w:rPr>
              <w:t>,</w:t>
            </w:r>
            <w:r w:rsidR="007205ED" w:rsidRPr="00BA25F7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="00C557A3" w:rsidRPr="00BA25F7">
              <w:rPr>
                <w:rFonts w:cs="Arial"/>
                <w:noProof/>
                <w:szCs w:val="19"/>
                <w:highlight w:val="black"/>
              </w:rPr>
              <w:t xml:space="preserve">że </w:t>
            </w:r>
            <w:r w:rsidR="007205ED" w:rsidRPr="00BA25F7">
              <w:rPr>
                <w:rFonts w:cs="Arial"/>
                <w:noProof/>
                <w:szCs w:val="19"/>
                <w:highlight w:val="black"/>
              </w:rPr>
              <w:t>wypełnienie pozycji jest niemożliwe albo niecelowe</w:t>
            </w:r>
          </w:p>
        </w:tc>
      </w:tr>
      <w:tr w:rsidR="00C42014" w:rsidRPr="00BA25F7" w14:paraId="6CE52D09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62F9C4" w14:textId="2856ADBF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6148954" w14:textId="3492B23A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zjawisko istniało w wielkości mniejszej od 0,5</w:t>
            </w:r>
          </w:p>
        </w:tc>
      </w:tr>
      <w:tr w:rsidR="00C42014" w:rsidRPr="00BA25F7" w14:paraId="38CAB51D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CD52AA" w14:textId="372A8A38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E928B0" w14:textId="49883399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zjawisko istniało w wielkości mniejszej od 0,05</w:t>
            </w:r>
          </w:p>
        </w:tc>
      </w:tr>
      <w:tr w:rsidR="00C42014" w:rsidRPr="00BA25F7" w14:paraId="28745486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6FCF9" w14:textId="55866857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93C835" w14:textId="37AD2901" w:rsidR="00C42014" w:rsidRPr="00BA25F7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oznacza, że nie podaje się wszystkich składników sumy</w:t>
            </w:r>
          </w:p>
        </w:tc>
      </w:tr>
      <w:tr w:rsidR="007205ED" w:rsidRPr="00BA25F7" w14:paraId="1215AF80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CB3949" w14:textId="460FAD0A" w:rsidR="007205ED" w:rsidRPr="00BA25F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Znak</w:t>
            </w:r>
            <w:r w:rsidR="00473BC7" w:rsidRPr="00BA25F7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A25F7">
              <w:rPr>
                <w:rFonts w:cs="Arial"/>
                <w:noProof/>
                <w:szCs w:val="19"/>
                <w:highlight w:val="black"/>
              </w:rPr>
              <w:t>(*)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6162BC" w14:textId="77777777" w:rsidR="007205ED" w:rsidRPr="00BA25F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A25F7">
              <w:rPr>
                <w:rFonts w:cs="Arial"/>
                <w:noProof/>
                <w:szCs w:val="19"/>
                <w:highlight w:val="black"/>
              </w:rPr>
              <w:t>znacza, że dane zos</w:t>
            </w:r>
            <w:r w:rsidR="00B95166" w:rsidRPr="00BA25F7">
              <w:rPr>
                <w:rFonts w:cs="Arial"/>
                <w:noProof/>
                <w:szCs w:val="19"/>
                <w:highlight w:val="black"/>
              </w:rPr>
              <w:t>tały zmienione w stosunku do wcześniej</w:t>
            </w:r>
            <w:r w:rsidR="00D07DA1" w:rsidRPr="00BA25F7">
              <w:rPr>
                <w:rFonts w:cs="Arial"/>
                <w:noProof/>
                <w:szCs w:val="19"/>
                <w:highlight w:val="black"/>
              </w:rPr>
              <w:t xml:space="preserve"> opublikowanych</w:t>
            </w:r>
          </w:p>
        </w:tc>
      </w:tr>
      <w:tr w:rsidR="007E60DE" w:rsidRPr="00BA25F7" w14:paraId="5B8782C6" w14:textId="77777777" w:rsidTr="00BA25F7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C2EEAA7" w14:textId="01D7D040" w:rsidR="007E60DE" w:rsidRPr="00BA25F7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EECBFD0" w14:textId="7B4FAAB5" w:rsidR="007E60DE" w:rsidRPr="00BA25F7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A25F7">
              <w:rPr>
                <w:rFonts w:cs="Arial"/>
                <w:noProof/>
                <w:szCs w:val="19"/>
                <w:highlight w:val="black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BA25F7" w:rsidRDefault="00502C57" w:rsidP="007E6E06">
      <w:pPr>
        <w:pStyle w:val="TekstA"/>
        <w:rPr>
          <w:noProof/>
          <w:highlight w:val="black"/>
        </w:rPr>
      </w:pPr>
      <w:bookmarkStart w:id="7" w:name="_Toc333829328"/>
      <w:bookmarkStart w:id="8" w:name="_Toc341696295"/>
      <w:bookmarkStart w:id="9" w:name="_Toc349112438"/>
      <w:bookmarkStart w:id="10" w:name="_Toc349295920"/>
      <w:r w:rsidRPr="00BA25F7">
        <w:rPr>
          <w:noProof/>
          <w:highlight w:val="black"/>
        </w:rPr>
        <w:t>Dane charakteryzujące województwo podkarpackie można również znaleźć w publikacjach statystycznych wydawanych przez US w Rzeszowie oraz w publikacjach ogólnopolskich GUS.</w:t>
      </w:r>
      <w:bookmarkEnd w:id="7"/>
      <w:bookmarkEnd w:id="8"/>
      <w:bookmarkEnd w:id="9"/>
      <w:bookmarkEnd w:id="10"/>
    </w:p>
    <w:p w14:paraId="161F6539" w14:textId="66A843E3" w:rsidR="00502C57" w:rsidRPr="00BA25F7" w:rsidRDefault="00502C57" w:rsidP="007E6E06">
      <w:pPr>
        <w:pStyle w:val="TekstA"/>
        <w:rPr>
          <w:noProof/>
          <w:highlight w:val="black"/>
        </w:rPr>
      </w:pPr>
      <w:r w:rsidRPr="00BA25F7">
        <w:rPr>
          <w:noProof/>
          <w:highlight w:val="black"/>
        </w:rPr>
        <w:t>Raport „Koniunktura gospodarcza w w</w:t>
      </w:r>
      <w:r w:rsidR="00100B33" w:rsidRPr="00BA25F7">
        <w:rPr>
          <w:noProof/>
          <w:highlight w:val="black"/>
        </w:rPr>
        <w:t>oj</w:t>
      </w:r>
      <w:r w:rsidR="00B02551" w:rsidRPr="00BA25F7">
        <w:rPr>
          <w:noProof/>
          <w:highlight w:val="black"/>
        </w:rPr>
        <w:t xml:space="preserve">ewództwie </w:t>
      </w:r>
      <w:r w:rsidR="00BB37D0" w:rsidRPr="00BA25F7">
        <w:rPr>
          <w:noProof/>
          <w:highlight w:val="black"/>
        </w:rPr>
        <w:t>podkarpackim</w:t>
      </w:r>
      <w:r w:rsidR="009D2CA6" w:rsidRPr="00BA25F7">
        <w:rPr>
          <w:noProof/>
          <w:highlight w:val="black"/>
        </w:rPr>
        <w:t>.</w:t>
      </w:r>
      <w:r w:rsidR="00CA2A1C" w:rsidRPr="00BA25F7">
        <w:rPr>
          <w:noProof/>
          <w:highlight w:val="black"/>
        </w:rPr>
        <w:t xml:space="preserve"> </w:t>
      </w:r>
      <w:r w:rsidR="00B27E42" w:rsidRPr="00BA25F7">
        <w:rPr>
          <w:noProof/>
          <w:highlight w:val="black"/>
        </w:rPr>
        <w:t>Sierpień</w:t>
      </w:r>
      <w:r w:rsidR="003C7F22" w:rsidRPr="00BA25F7">
        <w:rPr>
          <w:noProof/>
          <w:highlight w:val="black"/>
        </w:rPr>
        <w:t xml:space="preserve"> </w:t>
      </w:r>
      <w:r w:rsidR="005F6BFD" w:rsidRPr="00BA25F7">
        <w:rPr>
          <w:noProof/>
          <w:highlight w:val="black"/>
        </w:rPr>
        <w:t>202</w:t>
      </w:r>
      <w:r w:rsidR="00FC0FAA" w:rsidRPr="00BA25F7">
        <w:rPr>
          <w:noProof/>
          <w:highlight w:val="black"/>
        </w:rPr>
        <w:t>6</w:t>
      </w:r>
      <w:r w:rsidRPr="00BA25F7">
        <w:rPr>
          <w:noProof/>
          <w:highlight w:val="black"/>
        </w:rPr>
        <w:t xml:space="preserve"> r.” </w:t>
      </w:r>
      <w:r w:rsidR="00E87DDC" w:rsidRPr="00BA25F7">
        <w:rPr>
          <w:noProof/>
          <w:highlight w:val="black"/>
        </w:rPr>
        <w:t>uka</w:t>
      </w:r>
      <w:r w:rsidR="00D716A9" w:rsidRPr="00BA25F7">
        <w:rPr>
          <w:noProof/>
          <w:highlight w:val="black"/>
        </w:rPr>
        <w:t>że</w:t>
      </w:r>
      <w:r w:rsidR="00912FE6" w:rsidRPr="00BA25F7">
        <w:rPr>
          <w:noProof/>
          <w:highlight w:val="black"/>
        </w:rPr>
        <w:t xml:space="preserve"> się</w:t>
      </w:r>
      <w:r w:rsidRPr="00BA25F7">
        <w:rPr>
          <w:noProof/>
          <w:highlight w:val="black"/>
        </w:rPr>
        <w:t xml:space="preserve"> na stronie Urzędu Statystycznego w Rzeszowie: </w:t>
      </w:r>
      <w:hyperlink r:id="rId8" w:tooltip="Strona internetowa Urzędu Statystycznego w Rzeszowie" w:history="1">
        <w:r w:rsidR="00DA655F" w:rsidRPr="00BA25F7">
          <w:rPr>
            <w:rStyle w:val="Hipercze"/>
            <w:noProof/>
            <w:highlight w:val="black"/>
          </w:rPr>
          <w:t>https://rzeszow.new.stat.gov.pl/</w:t>
        </w:r>
      </w:hyperlink>
      <w:r w:rsidR="00DA655F" w:rsidRPr="00BA25F7">
        <w:rPr>
          <w:noProof/>
          <w:highlight w:val="black"/>
        </w:rPr>
        <w:t xml:space="preserve"> 28 </w:t>
      </w:r>
      <w:r w:rsidR="00B27E42" w:rsidRPr="00BA25F7">
        <w:rPr>
          <w:noProof/>
          <w:highlight w:val="black"/>
        </w:rPr>
        <w:t>sierpni</w:t>
      </w:r>
      <w:r w:rsidR="00DA655F" w:rsidRPr="00BA25F7">
        <w:rPr>
          <w:noProof/>
          <w:highlight w:val="black"/>
        </w:rPr>
        <w:t>a 2026 r.</w:t>
      </w:r>
    </w:p>
    <w:p w14:paraId="33CBE131" w14:textId="70DDA179" w:rsidR="005760DA" w:rsidRPr="00BA25F7" w:rsidRDefault="005B1194" w:rsidP="00A90203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</w:t>
      </w:r>
      <w:r w:rsidR="00166307" w:rsidRPr="00BA25F7">
        <w:rPr>
          <w:highlight w:val="black"/>
        </w:rPr>
        <w:t>Rzeszowie</w:t>
      </w:r>
      <w:r w:rsidRPr="00BA25F7">
        <w:rPr>
          <w:highlight w:val="black"/>
        </w:rPr>
        <w:t xml:space="preserve"> pt. „</w:t>
      </w:r>
      <w:r w:rsidR="003932F6" w:rsidRPr="00BA25F7">
        <w:rPr>
          <w:highlight w:val="black"/>
        </w:rPr>
        <w:t>Sytuacja społeczno-gospodarcza województwa podkarpackiego w lipcu 2026 r.</w:t>
      </w:r>
      <w:r w:rsidRPr="00BA25F7">
        <w:rPr>
          <w:highlight w:val="black"/>
        </w:rPr>
        <w:t>”.</w:t>
      </w:r>
    </w:p>
    <w:p w14:paraId="7EF1DE5B" w14:textId="77777777" w:rsidR="00502C57" w:rsidRPr="00BA25F7" w:rsidRDefault="00502C57" w:rsidP="00502C57">
      <w:pPr>
        <w:rPr>
          <w:noProof/>
          <w:highlight w:val="black"/>
        </w:rPr>
      </w:pPr>
      <w:r w:rsidRPr="00BA25F7">
        <w:rPr>
          <w:noProof/>
          <w:highlight w:val="black"/>
        </w:rPr>
        <w:br w:type="page"/>
      </w:r>
    </w:p>
    <w:p w14:paraId="1FEC4E22" w14:textId="77777777" w:rsidR="00502C57" w:rsidRPr="00BA25F7" w:rsidRDefault="00FB0521" w:rsidP="00BE77AB">
      <w:pPr>
        <w:pStyle w:val="Nagwek1"/>
        <w:spacing w:before="240"/>
        <w:rPr>
          <w:highlight w:val="black"/>
        </w:rPr>
      </w:pPr>
      <w:bookmarkStart w:id="11" w:name="_Toc507071630"/>
      <w:bookmarkStart w:id="12" w:name="_Toc507072373"/>
      <w:bookmarkStart w:id="13" w:name="_Toc507417425"/>
      <w:bookmarkStart w:id="14" w:name="_Toc238811615"/>
      <w:r w:rsidRPr="00BA25F7">
        <w:rPr>
          <w:highlight w:val="black"/>
        </w:rPr>
        <w:lastRenderedPageBreak/>
        <w:t>Rynek pracy</w:t>
      </w:r>
      <w:bookmarkEnd w:id="11"/>
      <w:bookmarkEnd w:id="12"/>
      <w:bookmarkEnd w:id="13"/>
      <w:bookmarkEnd w:id="14"/>
    </w:p>
    <w:p w14:paraId="0A12B4FB" w14:textId="39719478" w:rsidR="009768A0" w:rsidRPr="00BA25F7" w:rsidRDefault="009768A0" w:rsidP="009768A0">
      <w:pPr>
        <w:pStyle w:val="TekstA"/>
        <w:rPr>
          <w:highlight w:val="black"/>
        </w:rPr>
      </w:pPr>
      <w:bookmarkStart w:id="15" w:name="_Hlk190252556"/>
      <w:bookmarkStart w:id="16" w:name="_Toc328389330"/>
      <w:bookmarkStart w:id="17" w:name="_Toc507071631"/>
      <w:bookmarkStart w:id="18" w:name="_Toc507072374"/>
      <w:bookmarkStart w:id="19" w:name="_Toc507417426"/>
      <w:r w:rsidRPr="00BA25F7">
        <w:rPr>
          <w:highlight w:val="black"/>
        </w:rPr>
        <w:t xml:space="preserve">W lipcu 2026 </w:t>
      </w:r>
      <w:bookmarkEnd w:id="15"/>
      <w:r w:rsidRPr="00BA25F7">
        <w:rPr>
          <w:highlight w:val="black"/>
        </w:rPr>
        <w:t>r., podobnie jak w poprzednim miesiącu, w ujęciu rocznym odnotowano spadek zatrudnienia w sektorze przedsiębiorstw.</w:t>
      </w:r>
      <w:r w:rsidR="00A96278" w:rsidRPr="00BA25F7">
        <w:rPr>
          <w:highlight w:val="black"/>
        </w:rPr>
        <w:t xml:space="preserve"> W skali roku zwiększyła się liczba zarejestrowanych bezrobotnych, a także stopa bezrobocia rejestrowanego.</w:t>
      </w:r>
    </w:p>
    <w:p w14:paraId="0AB5B663" w14:textId="622ACFC4" w:rsidR="009768A0" w:rsidRPr="00BA25F7" w:rsidRDefault="009768A0" w:rsidP="009768A0">
      <w:pPr>
        <w:pStyle w:val="TekstA"/>
        <w:rPr>
          <w:highlight w:val="black"/>
        </w:rPr>
      </w:pPr>
      <w:r w:rsidRPr="00BA25F7">
        <w:rPr>
          <w:b/>
          <w:highlight w:val="black"/>
        </w:rPr>
        <w:t>Przeciętne zatrudnienie w sektorze przedsiębiorstw</w:t>
      </w:r>
      <w:r w:rsidRPr="00BA25F7">
        <w:rPr>
          <w:highlight w:val="black"/>
        </w:rPr>
        <w:t xml:space="preserve"> w lipcu 2026 r. wyniosło 248,3 tys. osób (w przeliczeniu na etaty) i było niższe o 0,1% niż w lipcu ub.r. oraz wyższe o 0,4% niż w czerwcu br. W kraju przeciętne zatrudnienie zmniejszyło się o 0,8% w porównaniu z lipcem 2025 r., a zwiększyło się o 0,1% w odniesieniu do czerwca 2026 r.</w:t>
      </w:r>
    </w:p>
    <w:p w14:paraId="7822A617" w14:textId="77777777" w:rsidR="009768A0" w:rsidRPr="00BA25F7" w:rsidRDefault="009768A0" w:rsidP="009768A0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odniesieniu do lipca 2025 r. spadek zatrudnienia odnotowano w ośmiu sekcjach, w tym istotny wystąpił w obsłudze rynku nieruchomości (o 3,1%), natomiast najwyższy wzrost zatrudnienia dotyczył </w:t>
      </w:r>
      <w:bookmarkStart w:id="20" w:name="_Hlk224910658"/>
      <w:r w:rsidRPr="00BA25F7">
        <w:rPr>
          <w:highlight w:val="black"/>
        </w:rPr>
        <w:t xml:space="preserve">działalności </w:t>
      </w:r>
      <w:bookmarkEnd w:id="20"/>
      <w:r w:rsidRPr="00BA25F7">
        <w:rPr>
          <w:highlight w:val="black"/>
        </w:rPr>
        <w:t>związanej z kulturą, rozrywką i rekreacją (o 11,2%).</w:t>
      </w:r>
    </w:p>
    <w:p w14:paraId="644AAE0C" w14:textId="77777777" w:rsidR="009768A0" w:rsidRPr="00BA25F7" w:rsidRDefault="009768A0" w:rsidP="009768A0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9768A0" w:rsidRPr="00BA25F7" w14:paraId="7105404D" w14:textId="77777777" w:rsidTr="00BA25F7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03FF9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bookmarkStart w:id="21" w:name="_Hlk223609866"/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470252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07 2026</w:t>
            </w:r>
          </w:p>
        </w:tc>
        <w:tc>
          <w:tcPr>
            <w:tcW w:w="323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D4E544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01–07 2026</w:t>
            </w:r>
          </w:p>
        </w:tc>
      </w:tr>
      <w:tr w:rsidR="00BA25F7" w:rsidRPr="00BA25F7" w14:paraId="27A4B370" w14:textId="77777777" w:rsidTr="00BA25F7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80AF7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0D9A022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7E12213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07 2025=100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2E5182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9DB930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01–07 2025=100</w:t>
            </w:r>
          </w:p>
        </w:tc>
      </w:tr>
      <w:bookmarkEnd w:id="21"/>
      <w:tr w:rsidR="00BA25F7" w:rsidRPr="00BA25F7" w14:paraId="2D5AD964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848A21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B407E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248,3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A002C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99,9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969E25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248,0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23DF13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99,8</w:t>
            </w:r>
          </w:p>
        </w:tc>
      </w:tr>
      <w:tr w:rsidR="00BA25F7" w:rsidRPr="00BA25F7" w14:paraId="33B8DD7A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529D15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60FA9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7AED32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EA455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C72306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66B31A12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157247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CDE94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133,8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7B40AD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6D1EAA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133,8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D3E363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99,1</w:t>
            </w:r>
          </w:p>
        </w:tc>
      </w:tr>
      <w:tr w:rsidR="00BA25F7" w:rsidRPr="00BA25F7" w14:paraId="02DC08A0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FC1DEB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14CA7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A80813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4AC0BB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D09B20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4913AFAA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43881D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C99DE7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122,9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BB577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178B6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123,0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4BF570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99,1</w:t>
            </w:r>
          </w:p>
        </w:tc>
      </w:tr>
      <w:tr w:rsidR="00BA25F7" w:rsidRPr="00BA25F7" w14:paraId="2FE04974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46EEC4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429F2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E0A616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506AB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E19D3D4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99,8</w:t>
            </w:r>
          </w:p>
        </w:tc>
      </w:tr>
      <w:tr w:rsidR="00BA25F7" w:rsidRPr="00BA25F7" w14:paraId="7429B1EA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6EAE06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6EF94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18,9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F1BA9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101,3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0D533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19,0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C500057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102,4</w:t>
            </w:r>
          </w:p>
        </w:tc>
      </w:tr>
      <w:tr w:rsidR="00BA25F7" w:rsidRPr="00BA25F7" w14:paraId="4C49DFEE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9B5391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BA25F7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E1E1BB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45,0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9D86B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99,6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470F9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44,9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62F367B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99,4</w:t>
            </w:r>
          </w:p>
        </w:tc>
      </w:tr>
      <w:tr w:rsidR="00BA25F7" w:rsidRPr="00BA25F7" w14:paraId="66D35DBD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207FBB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Transport i gospodarka magazynowa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D113B4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14,3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EDDA60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98,9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DF63A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14,3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FDC74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99,8</w:t>
            </w:r>
          </w:p>
        </w:tc>
      </w:tr>
      <w:tr w:rsidR="00BA25F7" w:rsidRPr="00BA25F7" w14:paraId="76E4A5F6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C00AAA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Zakwaterowanie i gastronomia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660C9A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4,2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FE388D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102,3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CC536F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CA9BDD6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104,4</w:t>
            </w:r>
          </w:p>
        </w:tc>
      </w:tr>
      <w:tr w:rsidR="00BA25F7" w:rsidRPr="00BA25F7" w14:paraId="06576D5F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BFCBCC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FA2DA6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B5F94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105,1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2990BB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A231A5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102,7</w:t>
            </w:r>
          </w:p>
        </w:tc>
      </w:tr>
      <w:tr w:rsidR="00BA25F7" w:rsidRPr="00BA25F7" w14:paraId="368415BA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0B9499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2" w:name="_Hlk165012641"/>
            <w:r w:rsidRPr="00BA25F7">
              <w:rPr>
                <w:rFonts w:cs="Arial"/>
                <w:szCs w:val="19"/>
                <w:highlight w:val="black"/>
              </w:rPr>
              <w:t>Obsługa rynku nieruchomości</w:t>
            </w:r>
            <w:bookmarkEnd w:id="22"/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50AF8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6B0193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96,9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281FF9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A5F5671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96,8</w:t>
            </w:r>
          </w:p>
        </w:tc>
      </w:tr>
      <w:tr w:rsidR="00BA25F7" w:rsidRPr="00BA25F7" w14:paraId="717E3FE3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4250F9" w14:textId="2D280EB5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Działalność profesjonalna, naukowa i</w:t>
            </w:r>
            <w:r w:rsidR="00840B83" w:rsidRPr="00BA25F7">
              <w:rPr>
                <w:rFonts w:cs="Arial"/>
                <w:szCs w:val="19"/>
                <w:highlight w:val="black"/>
              </w:rPr>
              <w:t> </w:t>
            </w:r>
            <w:proofErr w:type="spellStart"/>
            <w:r w:rsidRPr="00BA25F7">
              <w:rPr>
                <w:rFonts w:cs="Arial"/>
                <w:szCs w:val="19"/>
                <w:highlight w:val="black"/>
              </w:rPr>
              <w:t>techniczna</w:t>
            </w:r>
            <w:r w:rsidRPr="00BA25F7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29101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5BF017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110,9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68E2E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3593CCC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111,3</w:t>
            </w:r>
          </w:p>
        </w:tc>
      </w:tr>
      <w:tr w:rsidR="00BA25F7" w:rsidRPr="00BA25F7" w14:paraId="7A727F58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65E93E" w14:textId="77777777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3" w:name="_Hlk172030891"/>
            <w:r w:rsidRPr="00BA25F7">
              <w:rPr>
                <w:rFonts w:cs="Arial"/>
                <w:szCs w:val="19"/>
                <w:highlight w:val="black"/>
              </w:rPr>
              <w:t>Administrowanie i działalność wspierająca</w:t>
            </w:r>
            <w:bookmarkEnd w:id="23"/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B1BA14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3C60D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97,3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5BEE34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CDE90D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97,2</w:t>
            </w:r>
          </w:p>
        </w:tc>
      </w:tr>
      <w:tr w:rsidR="009768A0" w:rsidRPr="00BA25F7" w14:paraId="6140EA77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58C5B31" w14:textId="5F8D95B8" w:rsidR="009768A0" w:rsidRPr="00BA25F7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Działalność związana z kulturą, rozrywką i</w:t>
            </w:r>
            <w:r w:rsidR="00840B83" w:rsidRPr="00BA25F7">
              <w:rPr>
                <w:rFonts w:cs="Arial"/>
                <w:szCs w:val="19"/>
                <w:highlight w:val="black"/>
              </w:rPr>
              <w:t> </w:t>
            </w:r>
            <w:r w:rsidRPr="00BA25F7">
              <w:rPr>
                <w:rFonts w:cs="Arial"/>
                <w:szCs w:val="19"/>
                <w:highlight w:val="black"/>
              </w:rPr>
              <w:t>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49322F8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BB15876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111,2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D9B94F0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14AD8E83" w14:textId="77777777" w:rsidR="009768A0" w:rsidRPr="00BA25F7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110,2</w:t>
            </w:r>
          </w:p>
        </w:tc>
      </w:tr>
    </w:tbl>
    <w:p w14:paraId="126FBDE3" w14:textId="77777777" w:rsidR="009768A0" w:rsidRPr="00BA25F7" w:rsidRDefault="009768A0" w:rsidP="009768A0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BA25F7">
        <w:rPr>
          <w:sz w:val="16"/>
          <w:szCs w:val="16"/>
          <w:highlight w:val="black"/>
        </w:rPr>
        <w:t xml:space="preserve">a </w:t>
      </w:r>
      <w:r w:rsidRPr="00BA25F7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63D45B18" w14:textId="77777777" w:rsidR="009768A0" w:rsidRPr="00BA25F7" w:rsidRDefault="009768A0" w:rsidP="009768A0">
      <w:pPr>
        <w:pStyle w:val="TekstA"/>
        <w:rPr>
          <w:highlight w:val="black"/>
        </w:rPr>
      </w:pPr>
      <w:r w:rsidRPr="00BA25F7">
        <w:rPr>
          <w:highlight w:val="black"/>
        </w:rPr>
        <w:t>Wzrost przeciętnego zatrudnienia w porównaniu z poprzednim miesiącem wystąpił m.in. w: zakwaterowaniu i gastronomii (o 2,5%), informacji i komunikacji (o 0,7%), przetwórstwie przemysłowym (o 0,6%), handlu; naprawie pojazdów samochodowych oraz działalności profesjonalnej, naukowej i technicznej (po 0,3%), a także działalności związanej z kulturą, roz</w:t>
      </w:r>
      <w:r w:rsidRPr="00BA25F7">
        <w:rPr>
          <w:highlight w:val="black"/>
        </w:rPr>
        <w:lastRenderedPageBreak/>
        <w:t>rywką i rekreacją (o 0,2%). Spadek natomiast odnotowano w: administrowaniu i działalności wspierającej (o 0,5%), dostawie wody; gospodarowaniu ściekami i odpadami; rekultywacji oraz obsłudze rynku nieruchomości (po 0,2%), budownictwie oraz transporcie i gospodarce magazynowej (</w:t>
      </w:r>
      <w:bookmarkStart w:id="24" w:name="_Hlk208903706"/>
      <w:bookmarkStart w:id="25" w:name="_Hlk214538018"/>
      <w:r w:rsidRPr="00BA25F7">
        <w:rPr>
          <w:highlight w:val="black"/>
        </w:rPr>
        <w:t>po 0,1%).</w:t>
      </w:r>
    </w:p>
    <w:bookmarkEnd w:id="24"/>
    <w:bookmarkEnd w:id="25"/>
    <w:p w14:paraId="64B7994F" w14:textId="77777777" w:rsidR="009768A0" w:rsidRPr="00BA25F7" w:rsidRDefault="009768A0" w:rsidP="009768A0">
      <w:pPr>
        <w:pStyle w:val="Nagwek5"/>
        <w:rPr>
          <w:highlight w:val="black"/>
        </w:rPr>
      </w:pPr>
      <w:r w:rsidRPr="00BA25F7">
        <w:rPr>
          <w:highlight w:val="black"/>
        </w:rPr>
        <w:t>Dynamika przeciętnego zatrudnienia w sektorze przedsiębiorstw (przeciętna miesięczna 2021=100)</w:t>
      </w:r>
    </w:p>
    <w:p w14:paraId="7281539F" w14:textId="4A9340BC" w:rsidR="009768A0" w:rsidRPr="00BA25F7" w:rsidRDefault="00F64E38" w:rsidP="009768A0">
      <w:pPr>
        <w:suppressAutoHyphens/>
        <w:spacing w:before="120" w:after="120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7EC4ECF4" wp14:editId="3164B179">
            <wp:extent cx="6626860" cy="2487295"/>
            <wp:effectExtent l="0" t="0" r="2540" b="8255"/>
            <wp:docPr id="19" name="Obraz 19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4CE5B1AD" w:rsidR="004D0FC8" w:rsidRPr="00BA25F7" w:rsidRDefault="009768A0" w:rsidP="009768A0">
      <w:pPr>
        <w:pStyle w:val="TekstA"/>
        <w:rPr>
          <w:highlight w:val="black"/>
        </w:rPr>
      </w:pPr>
      <w:r w:rsidRPr="00BA25F7">
        <w:rPr>
          <w:highlight w:val="black"/>
        </w:rPr>
        <w:t>W okresie styczeń–lipiec 2026 r. przeciętne zatrudnienie w sektorze przedsiębiorstw ukształtowało się na poziomie 248,0</w:t>
      </w:r>
      <w:r w:rsidR="00335630" w:rsidRPr="00BA25F7">
        <w:rPr>
          <w:highlight w:val="black"/>
        </w:rPr>
        <w:t> </w:t>
      </w:r>
      <w:r w:rsidRPr="00BA25F7">
        <w:rPr>
          <w:highlight w:val="black"/>
        </w:rPr>
        <w:t>tys. osób (w przeliczeniu na etaty) i zmniejszyło się o 0,2% w porównaniu z analogicznym okresem 2025 r. (w kraju spadek o 1,0%). Istotny spadek przeciętnego zatrudnienia odnotowano w obsłudze rynku nieruchomości (o 3,2%), natomiast najwyższy wzrost wystąpił w działalności profesjonalnej, naukowej i technicznej (o 11,3%).</w:t>
      </w:r>
    </w:p>
    <w:p w14:paraId="2CB76D30" w14:textId="77777777" w:rsidR="009712B2" w:rsidRPr="00BA25F7" w:rsidRDefault="009712B2" w:rsidP="009712B2">
      <w:pPr>
        <w:pStyle w:val="TekstA"/>
        <w:rPr>
          <w:rFonts w:eastAsia="Times New Roman"/>
          <w:szCs w:val="19"/>
          <w:highlight w:val="black"/>
          <w:lang w:eastAsia="pl-PL"/>
        </w:rPr>
      </w:pPr>
      <w:r w:rsidRPr="00BA25F7">
        <w:rPr>
          <w:rFonts w:eastAsia="Times New Roman"/>
          <w:szCs w:val="19"/>
          <w:highlight w:val="black"/>
          <w:lang w:eastAsia="pl-PL"/>
        </w:rPr>
        <w:t xml:space="preserve">W końcu lipca 2026 r. </w:t>
      </w:r>
      <w:r w:rsidRPr="00BA25F7">
        <w:rPr>
          <w:rFonts w:eastAsia="Times New Roman"/>
          <w:b/>
          <w:szCs w:val="19"/>
          <w:highlight w:val="black"/>
          <w:lang w:eastAsia="pl-PL"/>
        </w:rPr>
        <w:t>liczba bezrobotnych zarejestrowanych</w:t>
      </w:r>
      <w:r w:rsidRPr="00BA25F7">
        <w:rPr>
          <w:rFonts w:eastAsia="Times New Roman"/>
          <w:szCs w:val="19"/>
          <w:highlight w:val="black"/>
          <w:lang w:eastAsia="pl-PL"/>
        </w:rPr>
        <w:t xml:space="preserve"> w urzędach pracy wyniosła 70,5 tys. osób</w:t>
      </w:r>
      <w:r w:rsidRPr="00BA25F7">
        <w:rPr>
          <w:highlight w:val="black"/>
          <w:lang w:eastAsia="pl-PL"/>
        </w:rPr>
        <w:t xml:space="preserve"> </w:t>
      </w:r>
      <w:r w:rsidRPr="00BA25F7">
        <w:rPr>
          <w:rFonts w:eastAsia="Times New Roman"/>
          <w:szCs w:val="19"/>
          <w:highlight w:val="black"/>
          <w:lang w:eastAsia="pl-PL"/>
        </w:rPr>
        <w:t>i była wyższa o 0,9 tys. osób niż w końcu czerwca 2026 r., a także wyższa o 2,7 tys. osób niż w analogicznym okresie 2025 r. Kobiety stanowiły 49,0% ogółu zarejestrowanych bezrobotnych (w końcu lipca 2025 r. – 50,5%).</w:t>
      </w:r>
    </w:p>
    <w:p w14:paraId="13E495E5" w14:textId="77777777" w:rsidR="009712B2" w:rsidRPr="00BA25F7" w:rsidRDefault="009712B2" w:rsidP="009712B2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9712B2" w:rsidRPr="00BA25F7" w14:paraId="37D576D1" w14:textId="77777777" w:rsidTr="00BA25F7">
        <w:tc>
          <w:tcPr>
            <w:tcW w:w="5529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357224C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CB889E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3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44C20F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BA25F7" w:rsidRPr="00BA25F7" w14:paraId="0C8B6A1C" w14:textId="77777777" w:rsidTr="00BA25F7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3C0C34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ACE1A3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58ED46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06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938613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</w:tr>
      <w:tr w:rsidR="00BA25F7" w:rsidRPr="00BA25F7" w14:paraId="2E82B836" w14:textId="77777777" w:rsidTr="00BA25F7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727A87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D37C63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67,8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57B8A8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69,6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553E4F0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70,5</w:t>
            </w:r>
          </w:p>
        </w:tc>
      </w:tr>
      <w:tr w:rsidR="00BA25F7" w:rsidRPr="00BA25F7" w14:paraId="3C259FE7" w14:textId="77777777" w:rsidTr="00BA25F7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E1AE2E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E40E40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7,9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038A89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5,4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9E68915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6,9</w:t>
            </w:r>
          </w:p>
        </w:tc>
      </w:tr>
      <w:tr w:rsidR="00BA25F7" w:rsidRPr="00BA25F7" w14:paraId="473B6DC1" w14:textId="77777777" w:rsidTr="00BA25F7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44061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D68C73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5,5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D6EEFE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6,5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59B7098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6,0</w:t>
            </w:r>
          </w:p>
        </w:tc>
      </w:tr>
      <w:tr w:rsidR="009712B2" w:rsidRPr="00BA25F7" w14:paraId="16FD1D10" w14:textId="77777777" w:rsidTr="00BA25F7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DEE6C97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EC8B0C6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8,8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432868E" w14:textId="77777777" w:rsidR="009712B2" w:rsidRPr="00BA25F7" w:rsidRDefault="009712B2" w:rsidP="00181278">
            <w:pPr>
              <w:spacing w:before="120" w:after="120" w:line="240" w:lineRule="exact"/>
              <w:ind w:right="-57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9,0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2160BB45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9,1</w:t>
            </w:r>
          </w:p>
        </w:tc>
      </w:tr>
    </w:tbl>
    <w:p w14:paraId="07509DDF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b/>
          <w:highlight w:val="black"/>
          <w:lang w:eastAsia="pl-PL"/>
        </w:rPr>
        <w:t>Stopa bezrobocia rejestrowanego</w:t>
      </w:r>
      <w:r w:rsidRPr="00BA25F7">
        <w:rPr>
          <w:highlight w:val="black"/>
          <w:lang w:eastAsia="pl-PL"/>
        </w:rPr>
        <w:t xml:space="preserve"> w końcu lipca 2026 r. wyniosła 9,1% i zwiększyła się w odniesieniu do poprzedniego miesiąca o 0,1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., </w:t>
      </w:r>
      <w:r w:rsidRPr="00BA25F7">
        <w:rPr>
          <w:szCs w:val="19"/>
          <w:highlight w:val="black"/>
        </w:rPr>
        <w:t>a także</w:t>
      </w:r>
      <w:r w:rsidRPr="00BA25F7">
        <w:rPr>
          <w:highlight w:val="black"/>
          <w:lang w:eastAsia="pl-PL"/>
        </w:rPr>
        <w:t xml:space="preserve"> </w:t>
      </w:r>
      <w:r w:rsidRPr="00BA25F7">
        <w:rPr>
          <w:szCs w:val="19"/>
          <w:highlight w:val="black"/>
        </w:rPr>
        <w:t>zwiększyła się o 0,3</w:t>
      </w:r>
      <w:r w:rsidRPr="00BA25F7">
        <w:rPr>
          <w:rFonts w:eastAsia="Times New Roman"/>
          <w:szCs w:val="19"/>
          <w:highlight w:val="black"/>
          <w:lang w:eastAsia="pl-PL"/>
        </w:rPr>
        <w:t xml:space="preserve"> </w:t>
      </w:r>
      <w:proofErr w:type="spellStart"/>
      <w:r w:rsidRPr="00BA25F7">
        <w:rPr>
          <w:rFonts w:eastAsia="Times New Roman"/>
          <w:szCs w:val="19"/>
          <w:highlight w:val="black"/>
          <w:lang w:eastAsia="pl-PL"/>
        </w:rPr>
        <w:t>p.proc</w:t>
      </w:r>
      <w:proofErr w:type="spellEnd"/>
      <w:r w:rsidRPr="00BA25F7">
        <w:rPr>
          <w:rFonts w:eastAsia="Times New Roman"/>
          <w:szCs w:val="19"/>
          <w:highlight w:val="black"/>
          <w:lang w:eastAsia="pl-PL"/>
        </w:rPr>
        <w:t>. w porównaniu z lipcem 2025 r.</w:t>
      </w:r>
      <w:r w:rsidRPr="00BA25F7">
        <w:rPr>
          <w:highlight w:val="black"/>
          <w:lang w:eastAsia="pl-PL"/>
        </w:rPr>
        <w:t xml:space="preserve"> W rankingu województw, pod względem wysokości stopy bezrobocia, województwo podkarpackie uplasowało się na piętnastym miejscu (najniższą stopę bezrobocia zanotowano w województwie wielkopolskim – 3,8%, a najwyższą w warmińsko-mazurskim – 9,3%). W kraju stopa bezrobocia wyniosła 5,8%, wobec 5,4% w końcu lipca 2025 r.</w:t>
      </w:r>
    </w:p>
    <w:p w14:paraId="3AC52A2F" w14:textId="77777777" w:rsidR="009712B2" w:rsidRPr="00BA25F7" w:rsidRDefault="009712B2" w:rsidP="009712B2">
      <w:pPr>
        <w:pStyle w:val="Nagwek5"/>
        <w:rPr>
          <w:highlight w:val="black"/>
        </w:rPr>
      </w:pPr>
      <w:r w:rsidRPr="00BA25F7">
        <w:rPr>
          <w:highlight w:val="black"/>
        </w:rPr>
        <w:lastRenderedPageBreak/>
        <w:t>Stopa bezrobocia rejestrowanego (stan w końcu miesiąca)</w:t>
      </w:r>
    </w:p>
    <w:p w14:paraId="38F0336D" w14:textId="481AF27F" w:rsidR="009712B2" w:rsidRPr="00BA25F7" w:rsidRDefault="00F64E38" w:rsidP="009712B2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highlight w:val="black"/>
          <w:lang w:eastAsia="pl-PL"/>
        </w:rPr>
      </w:pPr>
      <w:r>
        <w:rPr>
          <w:rFonts w:eastAsia="Times New Roman"/>
          <w:noProof/>
          <w:szCs w:val="19"/>
          <w:highlight w:val="black"/>
          <w:lang w:eastAsia="pl-PL"/>
        </w:rPr>
        <w:drawing>
          <wp:inline distT="0" distB="0" distL="0" distR="0" wp14:anchorId="5902405C" wp14:editId="496F6886">
            <wp:extent cx="6584315" cy="3096895"/>
            <wp:effectExtent l="0" t="0" r="6985" b="8255"/>
            <wp:docPr id="20" name="Obraz 20" descr="Wykres 2. Na wykresie liniowym zaprezentowano stopę bezrobocia rejestrowanego dla poszczególnych miesięcy w latach 2023-2026 dla Polski i województwa podkarpackiego. Ostatni zaprezentowany okres to lipiec 2026 roku. 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2. Na wykresie liniowym zaprezentowano stopę bezrobocia rejestrowanego dla poszczególnych miesięcy w latach 2023-2026 dla Polski i województwa podkarpackiego. Ostatni zaprezentowany okres to lipiec 2026 roku. Dane do wykresu dostępne są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1BB14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Najwyższa stopa bezrobocia rejestrowanego w końcu lipca 2026 r. wystąpiła w powiecie brzozowskim (19,3%), a najniższy jej poziom odnotowano w Krośnie (3,9%). W porównaniu z poprzednim miesiącem wzrost stopy bezrobocia rejestrowanego zanotowano w piętnastu powiatach, w tym największy w krośnieńskim i rzeszowskim (po 0,3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.), a jej spadek odnotowano w powiatach: leskim, niżańskim i sanockim (po 0,1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>.). Natomiast w siedmiu powiatach stopa bezrobocia utrzymała się na poziomie z czerwca 2026 r.</w:t>
      </w:r>
    </w:p>
    <w:p w14:paraId="61A2F057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 porównaniu z lipcem 2025 r. wzrost stopy bezrobocia rejestrowanego zanotowano w dwudziestu powiatach, w tym największy w Tarnobrzegu (o 0,9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.), a jej spadek odnotowano w powiatach: brzozowskim (o 0,5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.), strzyżowskim (o 0,2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.) i niżańskim (o 0,1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>.). W powiecie leżajskim i sanockim stopa bezrobocia utrzymała się na poziomie z lipca 2025 r.</w:t>
      </w:r>
    </w:p>
    <w:p w14:paraId="42EB2008" w14:textId="77777777" w:rsidR="009712B2" w:rsidRPr="00BA25F7" w:rsidRDefault="009712B2" w:rsidP="009712B2">
      <w:pPr>
        <w:pStyle w:val="MapyA"/>
        <w:rPr>
          <w:highlight w:val="black"/>
        </w:rPr>
      </w:pPr>
      <w:r w:rsidRPr="00BA25F7">
        <w:rPr>
          <w:highlight w:val="black"/>
        </w:rPr>
        <w:lastRenderedPageBreak/>
        <w:t>Stopa bezrobocia rejestrowanego według powiatów w 2026 r. (stan w końcu lipca)</w:t>
      </w:r>
    </w:p>
    <w:p w14:paraId="5138B85C" w14:textId="6AD743CE" w:rsidR="009712B2" w:rsidRPr="00BA25F7" w:rsidRDefault="00F64E38" w:rsidP="009712B2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highlight w:val="black"/>
          <w:lang w:eastAsia="pl-PL"/>
        </w:rPr>
      </w:pPr>
      <w:r>
        <w:rPr>
          <w:rFonts w:eastAsia="Times New Roman" w:cs="Arial"/>
          <w:noProof/>
          <w:sz w:val="18"/>
          <w:szCs w:val="18"/>
          <w:lang w:eastAsia="pl-PL"/>
        </w:rPr>
        <w:drawing>
          <wp:inline distT="0" distB="0" distL="0" distR="0" wp14:anchorId="5F513583" wp14:editId="52458E10">
            <wp:extent cx="4200153" cy="4343409"/>
            <wp:effectExtent l="0" t="0" r="0" b="0"/>
            <wp:docPr id="22" name="Obraz 22" descr="Mapa 1. Na mapie przedstawiono stopę bezrobocia rejestrowanego według powiatów województwa podkarpackiego w końcu lipc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Mapa 1. Na mapie przedstawiono stopę bezrobocia rejestrowanego według powiatów województwa podkarpackiego w końcu lipca 2026 roku. Dane do mapy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153" cy="434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57904" w14:textId="77777777" w:rsidR="009712B2" w:rsidRPr="00BA25F7" w:rsidRDefault="009712B2" w:rsidP="009712B2">
      <w:pPr>
        <w:pStyle w:val="TekstA"/>
        <w:spacing w:before="240"/>
        <w:rPr>
          <w:highlight w:val="black"/>
          <w:lang w:eastAsia="pl-PL"/>
        </w:rPr>
      </w:pPr>
      <w:r w:rsidRPr="00BA25F7">
        <w:rPr>
          <w:spacing w:val="2"/>
          <w:highlight w:val="black"/>
          <w:lang w:eastAsia="pl-PL"/>
        </w:rPr>
        <w:t xml:space="preserve">W lipcu 2026 r. w urzędach pracy </w:t>
      </w:r>
      <w:r w:rsidRPr="00BA25F7">
        <w:rPr>
          <w:b/>
          <w:spacing w:val="2"/>
          <w:highlight w:val="black"/>
          <w:lang w:eastAsia="pl-PL"/>
        </w:rPr>
        <w:t>zarejestrowano</w:t>
      </w:r>
      <w:r w:rsidRPr="00BA25F7">
        <w:rPr>
          <w:spacing w:val="2"/>
          <w:highlight w:val="black"/>
          <w:lang w:eastAsia="pl-PL"/>
        </w:rPr>
        <w:t xml:space="preserve"> 6,9 tys. osób bezrobotnych (o 26,4% więcej niż przed miesiącem, a o 12,7</w:t>
      </w:r>
      <w:r w:rsidRPr="00BA25F7">
        <w:rPr>
          <w:spacing w:val="-4"/>
          <w:highlight w:val="black"/>
          <w:lang w:eastAsia="pl-PL"/>
        </w:rPr>
        <w:t>% mniej</w:t>
      </w:r>
      <w:r w:rsidRPr="00BA25F7">
        <w:rPr>
          <w:highlight w:val="black"/>
          <w:lang w:eastAsia="pl-PL"/>
        </w:rPr>
        <w:t xml:space="preserve"> niż </w:t>
      </w:r>
      <w:r w:rsidRPr="00BA25F7">
        <w:rPr>
          <w:rFonts w:eastAsia="Times New Roman"/>
          <w:szCs w:val="19"/>
          <w:highlight w:val="black"/>
          <w:lang w:eastAsia="pl-PL"/>
        </w:rPr>
        <w:t>w lipcu 2025 r.</w:t>
      </w:r>
      <w:r w:rsidRPr="00BA25F7">
        <w:rPr>
          <w:highlight w:val="black"/>
          <w:lang w:eastAsia="pl-PL"/>
        </w:rPr>
        <w:t xml:space="preserve">). Udział osób rejestrujących się po raz kolejny w nowo zarejestrowanych ogółem zmniejszył się w stosunku do lipca 2025 r. (o 2,3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74,8%). Zmniejszył się również udział osób zwolnionych z przyczyn dotyczących zakładu pracy (o 0,2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3,3%). Wzrósł natomiast udział osób bez doświadczenia zawodowego (o 0,2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21,1%) oraz absolwentów (o 1,1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11,9%). </w:t>
      </w:r>
      <w:r w:rsidRPr="00BA25F7">
        <w:rPr>
          <w:b/>
          <w:highlight w:val="black"/>
          <w:lang w:eastAsia="pl-PL"/>
        </w:rPr>
        <w:t>Stopa napływu bezrobotnych</w:t>
      </w:r>
      <w:r w:rsidRPr="00BA25F7">
        <w:rPr>
          <w:highlight w:val="black"/>
          <w:lang w:eastAsia="pl-PL"/>
        </w:rPr>
        <w:t xml:space="preserve"> do urzędów pracy (stosunek nowo zarejestrowanych do liczby aktywnych zawodowo) wyniosła 0,9%.</w:t>
      </w:r>
    </w:p>
    <w:p w14:paraId="55004EE4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 lipcu 2026 r. z ewidencji bezrobotnych </w:t>
      </w:r>
      <w:r w:rsidRPr="00BA25F7">
        <w:rPr>
          <w:b/>
          <w:highlight w:val="black"/>
          <w:lang w:eastAsia="pl-PL"/>
        </w:rPr>
        <w:t>wyrejestrowano</w:t>
      </w:r>
      <w:r w:rsidRPr="00BA25F7">
        <w:rPr>
          <w:highlight w:val="black"/>
          <w:lang w:eastAsia="pl-PL"/>
        </w:rPr>
        <w:t xml:space="preserve"> 6,0 tys. osób (o 8,0% mniej niż w poprzednim miesiącu, a o 8,8</w:t>
      </w:r>
      <w:r w:rsidRPr="00BA25F7">
        <w:rPr>
          <w:spacing w:val="-4"/>
          <w:highlight w:val="black"/>
          <w:lang w:eastAsia="pl-PL"/>
        </w:rPr>
        <w:t>% więcej niż w lipcu 2025 r.).</w:t>
      </w:r>
      <w:r w:rsidRPr="00BA25F7">
        <w:rPr>
          <w:highlight w:val="black"/>
          <w:lang w:eastAsia="pl-PL"/>
        </w:rPr>
        <w:t xml:space="preserve"> Z tytułu podjęcia pracy (głównej przyczyny wyrejestrowania) z rejestru bezrobotnych wyłączono 4,0 tys. osób (przed rokiem – 3,9 tys.). Udział tej kategorii osób w ogólnej liczbie wyrejestrowanych zmniejszył się w ujęciu rocznym (o 4,1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>. do 66,9%).</w:t>
      </w:r>
    </w:p>
    <w:p w14:paraId="07DF62C3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Spośród osób wykreślonych z ewidencji bezrobotnych w skali roku zwiększył </w:t>
      </w:r>
      <w:r w:rsidRPr="00BA25F7">
        <w:rPr>
          <w:spacing w:val="-2"/>
          <w:highlight w:val="black"/>
          <w:lang w:eastAsia="pl-PL"/>
        </w:rPr>
        <w:t xml:space="preserve">się odsetek osób, </w:t>
      </w:r>
      <w:r w:rsidRPr="00BA25F7">
        <w:rPr>
          <w:highlight w:val="black"/>
          <w:lang w:eastAsia="pl-PL"/>
        </w:rPr>
        <w:t xml:space="preserve">które </w:t>
      </w:r>
      <w:r w:rsidRPr="00BA25F7">
        <w:rPr>
          <w:spacing w:val="-2"/>
          <w:highlight w:val="black"/>
          <w:lang w:eastAsia="pl-PL"/>
        </w:rPr>
        <w:t xml:space="preserve">osiągnęły wiek emerytalny (o 0,1 </w:t>
      </w:r>
      <w:proofErr w:type="spellStart"/>
      <w:r w:rsidRPr="00BA25F7">
        <w:rPr>
          <w:spacing w:val="-2"/>
          <w:highlight w:val="black"/>
          <w:lang w:eastAsia="pl-PL"/>
        </w:rPr>
        <w:t>p.proc</w:t>
      </w:r>
      <w:proofErr w:type="spellEnd"/>
      <w:r w:rsidRPr="00BA25F7">
        <w:rPr>
          <w:spacing w:val="-2"/>
          <w:highlight w:val="black"/>
          <w:lang w:eastAsia="pl-PL"/>
        </w:rPr>
        <w:t>. do 2,3%)</w:t>
      </w:r>
      <w:r w:rsidRPr="00BA25F7">
        <w:rPr>
          <w:highlight w:val="black"/>
          <w:lang w:eastAsia="pl-PL"/>
        </w:rPr>
        <w:t xml:space="preserve">. Względem lipca 2025 r. zmniejszył się natomiast udział </w:t>
      </w:r>
      <w:r w:rsidRPr="00BA25F7">
        <w:rPr>
          <w:spacing w:val="-2"/>
          <w:highlight w:val="black"/>
          <w:lang w:eastAsia="pl-PL"/>
        </w:rPr>
        <w:t xml:space="preserve">osób, które dobrowolnie zrezygnowały ze statusu bezrobotnego (o 1,8 </w:t>
      </w:r>
      <w:proofErr w:type="spellStart"/>
      <w:r w:rsidRPr="00BA25F7">
        <w:rPr>
          <w:spacing w:val="-2"/>
          <w:highlight w:val="black"/>
          <w:lang w:eastAsia="pl-PL"/>
        </w:rPr>
        <w:t>p.proc</w:t>
      </w:r>
      <w:proofErr w:type="spellEnd"/>
      <w:r w:rsidRPr="00BA25F7">
        <w:rPr>
          <w:spacing w:val="-2"/>
          <w:highlight w:val="black"/>
          <w:lang w:eastAsia="pl-PL"/>
        </w:rPr>
        <w:t xml:space="preserve">. do 7,0%), </w:t>
      </w:r>
      <w:r w:rsidRPr="00BA25F7">
        <w:rPr>
          <w:highlight w:val="black"/>
          <w:lang w:eastAsia="pl-PL"/>
        </w:rPr>
        <w:t>a udział osób które rozpoczęły szkolenie lub staż u pracodawców pozostał na poziomie z lipca 2025 r.</w:t>
      </w:r>
      <w:r w:rsidRPr="00BA25F7">
        <w:rPr>
          <w:spacing w:val="-2"/>
          <w:highlight w:val="black"/>
          <w:lang w:eastAsia="pl-PL"/>
        </w:rPr>
        <w:t xml:space="preserve"> </w:t>
      </w:r>
      <w:r w:rsidRPr="00BA25F7">
        <w:rPr>
          <w:highlight w:val="black"/>
          <w:lang w:eastAsia="pl-PL"/>
        </w:rPr>
        <w:t xml:space="preserve">(4,0%). </w:t>
      </w:r>
      <w:r w:rsidRPr="00BA25F7">
        <w:rPr>
          <w:b/>
          <w:highlight w:val="black"/>
          <w:lang w:eastAsia="pl-PL"/>
        </w:rPr>
        <w:t xml:space="preserve">Stopa odpływu bezrobotnych </w:t>
      </w:r>
      <w:r w:rsidRPr="00BA25F7">
        <w:rPr>
          <w:highlight w:val="black"/>
          <w:lang w:eastAsia="pl-PL"/>
        </w:rPr>
        <w:t>z urzędów pracy (stosunek liczby bezrobotnych wyrejestrowanych w danym miesiącu do liczby bezrobotnych na koniec poprzedniego miesiąca) wyniosła 8,6%.</w:t>
      </w:r>
    </w:p>
    <w:p w14:paraId="1FDC95D4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 końcu lipca 2026 r. </w:t>
      </w:r>
      <w:r w:rsidRPr="00BA25F7">
        <w:rPr>
          <w:b/>
          <w:highlight w:val="black"/>
          <w:lang w:eastAsia="pl-PL"/>
        </w:rPr>
        <w:t>bez prawa do zasiłku</w:t>
      </w:r>
      <w:r w:rsidRPr="00BA25F7">
        <w:rPr>
          <w:highlight w:val="black"/>
          <w:lang w:eastAsia="pl-PL"/>
        </w:rPr>
        <w:t xml:space="preserve"> pozostawało 62,3 tys. bezrobotnych, a ich udział w ogólnej liczbie bezrobotnych zwiększył się w porównaniu z analogicznym miesiącem 2025 r. (z 84,0% do 88,3%).</w:t>
      </w:r>
    </w:p>
    <w:p w14:paraId="6C6CA853" w14:textId="1BBFB212" w:rsidR="009712B2" w:rsidRPr="00BA25F7" w:rsidRDefault="009712B2" w:rsidP="009712B2">
      <w:pPr>
        <w:pStyle w:val="TekstA"/>
        <w:spacing w:after="480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Udział osób długotrwale bezrobotnych</w:t>
      </w:r>
      <w:r w:rsidRPr="00BA25F7">
        <w:rPr>
          <w:highlight w:val="black"/>
          <w:vertAlign w:val="superscript"/>
          <w:lang w:eastAsia="pl-PL"/>
        </w:rPr>
        <w:footnoteReference w:id="1"/>
      </w:r>
      <w:r w:rsidRPr="00BA25F7">
        <w:rPr>
          <w:highlight w:val="black"/>
          <w:lang w:eastAsia="pl-PL"/>
        </w:rPr>
        <w:t xml:space="preserve"> w liczbie zarejestrowanych ogółem zwiększył się w skali roku (o 2,6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57,4%). Zwiększył się również udział osób bezrobotnych do 25. roku życia (o 0,3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 xml:space="preserve">. do 14,0%). Zmniejszył się natomiast udział osób bezrobotnych powyżej 50. roku życia (o 0,1 </w:t>
      </w:r>
      <w:proofErr w:type="spellStart"/>
      <w:r w:rsidRPr="00BA25F7">
        <w:rPr>
          <w:highlight w:val="black"/>
          <w:lang w:eastAsia="pl-PL"/>
        </w:rPr>
        <w:t>p.proc</w:t>
      </w:r>
      <w:proofErr w:type="spellEnd"/>
      <w:r w:rsidRPr="00BA25F7">
        <w:rPr>
          <w:highlight w:val="black"/>
          <w:lang w:eastAsia="pl-PL"/>
        </w:rPr>
        <w:t>. do 24,5%), a udział osób niepełnosprawnych pozostał na poziomie z lip</w:t>
      </w:r>
      <w:r w:rsidR="004A0616" w:rsidRPr="00BA25F7">
        <w:rPr>
          <w:highlight w:val="black"/>
          <w:lang w:eastAsia="pl-PL"/>
        </w:rPr>
        <w:t>c</w:t>
      </w:r>
      <w:r w:rsidRPr="00BA25F7">
        <w:rPr>
          <w:highlight w:val="black"/>
          <w:lang w:eastAsia="pl-PL"/>
        </w:rPr>
        <w:t>a 2025 r. (5,7%).</w:t>
      </w:r>
    </w:p>
    <w:p w14:paraId="1F826ED7" w14:textId="77777777" w:rsidR="009712B2" w:rsidRPr="00BA25F7" w:rsidRDefault="009712B2" w:rsidP="009712B2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lastRenderedPageBreak/>
        <w:t xml:space="preserve">Wybrane kategorie </w:t>
      </w:r>
      <w:proofErr w:type="spellStart"/>
      <w:r w:rsidRPr="00BA25F7">
        <w:rPr>
          <w:highlight w:val="black"/>
        </w:rPr>
        <w:t>bezrobotnych</w:t>
      </w:r>
      <w:r w:rsidRPr="00BA25F7">
        <w:rPr>
          <w:highlight w:val="black"/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9712B2" w:rsidRPr="00BA25F7" w14:paraId="4F5A5621" w14:textId="77777777" w:rsidTr="00BA25F7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9E2FD27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16B335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5E5E3A1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9712B2" w:rsidRPr="00BA25F7" w14:paraId="7167B0BB" w14:textId="77777777" w:rsidTr="00BA25F7">
        <w:trPr>
          <w:trHeight w:val="238"/>
        </w:trPr>
        <w:tc>
          <w:tcPr>
            <w:tcW w:w="5353" w:type="dxa"/>
            <w:vMerge/>
            <w:tcBorders>
              <w:top w:val="single" w:sz="12" w:space="0" w:color="522398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7A70422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566584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8158A3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06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323D55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</w:tr>
      <w:tr w:rsidR="009712B2" w:rsidRPr="00BA25F7" w14:paraId="2C0AD162" w14:textId="77777777" w:rsidTr="00BA25F7">
        <w:trPr>
          <w:trHeight w:val="281"/>
        </w:trPr>
        <w:tc>
          <w:tcPr>
            <w:tcW w:w="5353" w:type="dxa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F3E162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741A325B" w14:textId="77777777" w:rsidR="009712B2" w:rsidRPr="00BA25F7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 odsetkach</w:t>
            </w:r>
          </w:p>
        </w:tc>
      </w:tr>
      <w:tr w:rsidR="00BA25F7" w:rsidRPr="00BA25F7" w14:paraId="33DD3EA0" w14:textId="77777777" w:rsidTr="00BA25F7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0F6E0D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FDAD36" w14:textId="77777777" w:rsidR="009712B2" w:rsidRPr="00BA25F7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EAA4D9" w14:textId="77777777" w:rsidR="009712B2" w:rsidRPr="00BA25F7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2C2BD18" w14:textId="77777777" w:rsidR="009712B2" w:rsidRPr="00BA25F7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A25F7" w:rsidRPr="00BA25F7" w14:paraId="2D10A3FA" w14:textId="77777777" w:rsidTr="00BA25F7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B8522C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3537DA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cs="Calibri"/>
                <w:szCs w:val="19"/>
                <w:highlight w:val="black"/>
              </w:rPr>
              <w:t>13,7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AC862D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13,7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0A46057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14,0</w:t>
            </w:r>
          </w:p>
        </w:tc>
      </w:tr>
      <w:tr w:rsidR="00BA25F7" w:rsidRPr="00BA25F7" w14:paraId="556542BA" w14:textId="77777777" w:rsidTr="00BA25F7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F7466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D1714E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cs="Calibri"/>
                <w:szCs w:val="19"/>
                <w:highlight w:val="black"/>
              </w:rPr>
              <w:t>24,6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F487BD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24,7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10845AA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24,5</w:t>
            </w:r>
          </w:p>
        </w:tc>
      </w:tr>
      <w:tr w:rsidR="00BA25F7" w:rsidRPr="00BA25F7" w14:paraId="468A5103" w14:textId="77777777" w:rsidTr="00BA25F7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BDCDB6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89876D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cs="Calibri"/>
                <w:szCs w:val="19"/>
                <w:highlight w:val="black"/>
              </w:rPr>
              <w:t>54,8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1D1EEF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57,8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738BBD3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57,4</w:t>
            </w:r>
          </w:p>
        </w:tc>
      </w:tr>
      <w:tr w:rsidR="009712B2" w:rsidRPr="00BA25F7" w14:paraId="4D4BE4B8" w14:textId="77777777" w:rsidTr="00BA25F7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352C53E" w14:textId="77777777" w:rsidR="009712B2" w:rsidRPr="00BA25F7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965BD9A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F27B43C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5,8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213A1BDE" w14:textId="77777777" w:rsidR="009712B2" w:rsidRPr="00BA25F7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</w:tr>
    </w:tbl>
    <w:p w14:paraId="73925536" w14:textId="77777777" w:rsidR="009712B2" w:rsidRPr="00BA25F7" w:rsidRDefault="009712B2" w:rsidP="009712B2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highlight w:val="black"/>
          <w:lang w:eastAsia="pl-PL"/>
        </w:rPr>
      </w:pPr>
      <w:r w:rsidRPr="00BA25F7">
        <w:rPr>
          <w:rFonts w:eastAsia="Times New Roman"/>
          <w:sz w:val="16"/>
          <w:szCs w:val="16"/>
          <w:highlight w:val="black"/>
          <w:lang w:eastAsia="pl-PL"/>
        </w:rPr>
        <w:t>a</w:t>
      </w:r>
      <w:r w:rsidRPr="00BA25F7">
        <w:rPr>
          <w:rFonts w:eastAsia="Times New Roman"/>
          <w:i/>
          <w:sz w:val="16"/>
          <w:szCs w:val="16"/>
          <w:highlight w:val="black"/>
          <w:lang w:eastAsia="pl-PL"/>
        </w:rPr>
        <w:t xml:space="preserve"> </w:t>
      </w:r>
      <w:r w:rsidRPr="00BA25F7">
        <w:rPr>
          <w:rFonts w:eastAsia="Times New Roman" w:cs="Arial"/>
          <w:sz w:val="16"/>
          <w:szCs w:val="16"/>
          <w:highlight w:val="black"/>
          <w:lang w:eastAsia="pl-PL"/>
        </w:rPr>
        <w:t>Stan w końcu miesiąca.</w:t>
      </w:r>
    </w:p>
    <w:p w14:paraId="4FDBE7CF" w14:textId="77777777" w:rsidR="009712B2" w:rsidRPr="00BA25F7" w:rsidRDefault="009712B2" w:rsidP="009712B2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 lipcu 2026 r. do urzędów pracy zgłoszono 2,4 tys. </w:t>
      </w:r>
      <w:r w:rsidRPr="00BA25F7">
        <w:rPr>
          <w:b/>
          <w:highlight w:val="black"/>
          <w:lang w:eastAsia="pl-PL"/>
        </w:rPr>
        <w:t>ofert pracy</w:t>
      </w:r>
      <w:r w:rsidRPr="00BA25F7">
        <w:rPr>
          <w:b/>
          <w:highlight w:val="black"/>
          <w:vertAlign w:val="superscript"/>
          <w:lang w:eastAsia="pl-PL"/>
        </w:rPr>
        <w:footnoteReference w:id="2"/>
      </w:r>
      <w:r w:rsidRPr="00BA25F7">
        <w:rPr>
          <w:highlight w:val="black"/>
          <w:lang w:eastAsia="pl-PL"/>
        </w:rPr>
        <w:t xml:space="preserve"> (podobnie </w:t>
      </w:r>
      <w:r w:rsidRPr="00BA25F7">
        <w:rPr>
          <w:spacing w:val="-2"/>
          <w:highlight w:val="black"/>
          <w:lang w:eastAsia="pl-PL"/>
        </w:rPr>
        <w:t>jak</w:t>
      </w:r>
      <w:r w:rsidRPr="00BA25F7">
        <w:rPr>
          <w:highlight w:val="black"/>
          <w:lang w:eastAsia="pl-PL"/>
        </w:rPr>
        <w:t xml:space="preserve"> przed rokiem i o 0,3 tys. ofert więcej niż przed miesiącem). </w:t>
      </w:r>
      <w:r w:rsidRPr="00BA25F7">
        <w:rPr>
          <w:spacing w:val="-2"/>
          <w:highlight w:val="black"/>
          <w:lang w:eastAsia="pl-PL"/>
        </w:rPr>
        <w:t xml:space="preserve">W końcu lipca 2026 r. na 1 ofertę pracy przypadało 35 bezrobotnych (przed miesiącem 37, a </w:t>
      </w:r>
      <w:r w:rsidRPr="00BA25F7">
        <w:rPr>
          <w:highlight w:val="black"/>
          <w:lang w:eastAsia="pl-PL"/>
        </w:rPr>
        <w:t>w końcu lipca 2025 r. –</w:t>
      </w:r>
      <w:r w:rsidRPr="00BA25F7">
        <w:rPr>
          <w:spacing w:val="-2"/>
          <w:highlight w:val="black"/>
          <w:lang w:eastAsia="pl-PL"/>
        </w:rPr>
        <w:t xml:space="preserve"> 44).</w:t>
      </w:r>
    </w:p>
    <w:p w14:paraId="4258DF51" w14:textId="77777777" w:rsidR="009712B2" w:rsidRPr="00BA25F7" w:rsidRDefault="009712B2" w:rsidP="009712B2">
      <w:pPr>
        <w:pStyle w:val="Nagwek5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Bezrobotni na 1 ofertę pracy</w:t>
      </w:r>
      <w:r w:rsidRPr="00BA25F7">
        <w:rPr>
          <w:highlight w:val="black"/>
          <w:vertAlign w:val="superscript"/>
          <w:lang w:eastAsia="pl-PL"/>
        </w:rPr>
        <w:footnoteReference w:id="3"/>
      </w:r>
      <w:r w:rsidRPr="00BA25F7">
        <w:rPr>
          <w:highlight w:val="black"/>
          <w:lang w:eastAsia="pl-PL"/>
        </w:rPr>
        <w:t xml:space="preserve"> (stan w końcu miesiąca)</w:t>
      </w:r>
    </w:p>
    <w:p w14:paraId="667C0E93" w14:textId="48DDB61D" w:rsidR="009712B2" w:rsidRPr="00BA25F7" w:rsidRDefault="00F64E38" w:rsidP="009712B2">
      <w:pPr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6CA63292" wp14:editId="7DCEE06C">
            <wp:extent cx="6590030" cy="3096895"/>
            <wp:effectExtent l="0" t="0" r="1270" b="8255"/>
            <wp:docPr id="23" name="Obraz 23" descr="Wykres 3. Na wykresie kolumnowym zaprezentowano liczbę bezrobotnych przypadających na 1 ofertę pracy w województwie podkarpackim w końcu poszczególnych miesięcy w latach 2023-2026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3. Na wykresie kolumnowym zaprezentowano liczbę bezrobotnych przypadających na 1 ofertę pracy w województwie podkarpackim w końcu poszczególnych miesięcy w latach 2023-2026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404809AD" w:rsidR="00DB54AE" w:rsidRPr="00BA25F7" w:rsidRDefault="009712B2" w:rsidP="009712B2">
      <w:pPr>
        <w:spacing w:before="120" w:after="120" w:line="288" w:lineRule="auto"/>
        <w:rPr>
          <w:rFonts w:eastAsia="Times New Roman"/>
          <w:spacing w:val="-4"/>
          <w:highlight w:val="black"/>
          <w:lang w:eastAsia="pl-PL"/>
        </w:rPr>
      </w:pPr>
      <w:r w:rsidRPr="00BA25F7">
        <w:rPr>
          <w:highlight w:val="black"/>
          <w:lang w:eastAsia="pl-PL"/>
        </w:rPr>
        <w:t>Wydatki Funduszu Pracy w lipcu 2026 r. wyniosły 43,7 mln zł, z których 39,0% przeznaczono na zasiłki dla bezrobotnych</w:t>
      </w:r>
      <w:r w:rsidR="00053928" w:rsidRPr="00BA25F7">
        <w:rPr>
          <w:highlight w:val="black"/>
          <w:lang w:eastAsia="pl-PL"/>
        </w:rPr>
        <w:t>.</w:t>
      </w:r>
    </w:p>
    <w:p w14:paraId="333BE970" w14:textId="744ED2E1" w:rsidR="00502C57" w:rsidRPr="00BA25F7" w:rsidRDefault="00A40037" w:rsidP="00CE3E17">
      <w:pPr>
        <w:pStyle w:val="Nagwek1"/>
        <w:rPr>
          <w:highlight w:val="black"/>
        </w:rPr>
      </w:pPr>
      <w:bookmarkStart w:id="26" w:name="_Toc238811616"/>
      <w:r w:rsidRPr="00BA25F7">
        <w:rPr>
          <w:highlight w:val="black"/>
        </w:rPr>
        <w:t>W</w:t>
      </w:r>
      <w:r w:rsidR="00502C57" w:rsidRPr="00BA25F7">
        <w:rPr>
          <w:highlight w:val="black"/>
        </w:rPr>
        <w:t>ynagrodzenia</w:t>
      </w:r>
      <w:bookmarkEnd w:id="16"/>
      <w:bookmarkEnd w:id="17"/>
      <w:bookmarkEnd w:id="18"/>
      <w:bookmarkEnd w:id="19"/>
      <w:bookmarkEnd w:id="26"/>
    </w:p>
    <w:p w14:paraId="709F0E98" w14:textId="77777777" w:rsidR="007422B1" w:rsidRPr="00BA25F7" w:rsidRDefault="007422B1" w:rsidP="007422B1">
      <w:pPr>
        <w:pStyle w:val="TekstA"/>
        <w:rPr>
          <w:highlight w:val="black"/>
        </w:rPr>
      </w:pPr>
      <w:bookmarkStart w:id="27" w:name="_Toc328389332"/>
      <w:bookmarkStart w:id="28" w:name="_Toc507071633"/>
      <w:bookmarkStart w:id="29" w:name="_Toc507072376"/>
      <w:bookmarkStart w:id="30" w:name="_Toc507417428"/>
      <w:bookmarkStart w:id="31" w:name="_Toc175906805"/>
      <w:bookmarkStart w:id="32" w:name="_Hlk175125804"/>
      <w:bookmarkStart w:id="33" w:name="_Hlk175131349"/>
      <w:bookmarkStart w:id="34" w:name="_Toc328389333"/>
      <w:bookmarkStart w:id="35" w:name="_Toc507071634"/>
      <w:bookmarkStart w:id="36" w:name="_Toc507072377"/>
      <w:bookmarkStart w:id="37" w:name="_Toc507417429"/>
      <w:r w:rsidRPr="00BA25F7">
        <w:rPr>
          <w:highlight w:val="black"/>
        </w:rPr>
        <w:t>W lipcu 2026 r. przeciętne wynagrodzenie brutto w sektorze przedsiębiorstw zwiększyło się w skali roku (w odniesieniu – lipiec 2026 r. do lipca 2025 r.), a tempo tego wzrostu było niższe od notowanego w lipcu 2025 r.</w:t>
      </w:r>
    </w:p>
    <w:p w14:paraId="20FFD688" w14:textId="40A0FE36" w:rsidR="007422B1" w:rsidRPr="00BA25F7" w:rsidRDefault="007422B1" w:rsidP="007422B1">
      <w:pPr>
        <w:pStyle w:val="TekstA"/>
        <w:rPr>
          <w:highlight w:val="black"/>
        </w:rPr>
      </w:pPr>
      <w:r w:rsidRPr="00BA25F7">
        <w:rPr>
          <w:b/>
          <w:highlight w:val="black"/>
        </w:rPr>
        <w:t>Przeciętne miesięczne wynagrodzenie brutto w sektorze przedsiębiorstw</w:t>
      </w:r>
      <w:r w:rsidRPr="00BA25F7">
        <w:rPr>
          <w:highlight w:val="black"/>
        </w:rPr>
        <w:t xml:space="preserve"> w lipcu 2026 r. ukształtowało się na poziomie 8258,43 zł i było wyższe o 5,8% niż w lipcu 2025 r., kiedy notowano wzrost o 8,8%. W porównaniu z poprzednim miesiącem </w:t>
      </w:r>
      <w:r w:rsidRPr="00BA25F7">
        <w:rPr>
          <w:highlight w:val="black"/>
        </w:rPr>
        <w:lastRenderedPageBreak/>
        <w:t>płace wzrosły o 5,6%. W Polsce przeciętne wynagrodzenie brutto wyniosło 9509,02 zł i wzrosło zarówno w porównaniu z</w:t>
      </w:r>
      <w:r w:rsidR="00C44391" w:rsidRPr="00BA25F7">
        <w:rPr>
          <w:highlight w:val="black"/>
        </w:rPr>
        <w:t> </w:t>
      </w:r>
      <w:r w:rsidRPr="00BA25F7">
        <w:rPr>
          <w:highlight w:val="black"/>
        </w:rPr>
        <w:t>lipcem 2025 r., jak i w odniesieniu do czerwca 2026 r. (odpowiednio o 6,8% i 1,1%).</w:t>
      </w:r>
    </w:p>
    <w:p w14:paraId="11D5D5E2" w14:textId="77777777" w:rsidR="007422B1" w:rsidRPr="00BA25F7" w:rsidRDefault="007422B1" w:rsidP="007422B1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odniesieniu do lipca 2025 r. wzrost wynagrodzeń odnotowano niemal we wszystkich sekcjach sektora przedsiębiorstw, w tym znaczący wystąpił w informacji i komunikacji (o 19,9%), </w:t>
      </w:r>
      <w:bookmarkStart w:id="38" w:name="_Hlk238473864"/>
      <w:r w:rsidRPr="00BA25F7">
        <w:rPr>
          <w:highlight w:val="black"/>
        </w:rPr>
        <w:t>jedyny natomiast spadek wynagrodzeń dotyczył obsługi rynku nieruchomości (o 0,6%).</w:t>
      </w:r>
      <w:bookmarkStart w:id="39" w:name="_Hlk227919833"/>
    </w:p>
    <w:bookmarkEnd w:id="38"/>
    <w:bookmarkEnd w:id="39"/>
    <w:p w14:paraId="537AF499" w14:textId="77777777" w:rsidR="007422B1" w:rsidRPr="00BA25F7" w:rsidRDefault="007422B1" w:rsidP="007422B1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7422B1" w:rsidRPr="00BA25F7" w14:paraId="6EC49C7C" w14:textId="77777777" w:rsidTr="00BA25F7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0685F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84D7220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07 2026</w:t>
            </w:r>
          </w:p>
        </w:tc>
        <w:tc>
          <w:tcPr>
            <w:tcW w:w="332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E200DF7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01–07 2026</w:t>
            </w:r>
          </w:p>
        </w:tc>
      </w:tr>
      <w:tr w:rsidR="00BA25F7" w:rsidRPr="00BA25F7" w14:paraId="4B3E8039" w14:textId="77777777" w:rsidTr="00BA25F7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B4467F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A013CF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w zł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8BDC58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07 2025=100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C90D9EF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w zł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C0587FC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01–07 2025=100</w:t>
            </w:r>
          </w:p>
        </w:tc>
      </w:tr>
      <w:tr w:rsidR="00BA25F7" w:rsidRPr="00BA25F7" w14:paraId="19BE9721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C9F4F5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C72435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8 258,43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C4F0DA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105,8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58AEBD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7 968,10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3476CF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105,6</w:t>
            </w:r>
          </w:p>
        </w:tc>
      </w:tr>
      <w:tr w:rsidR="00BA25F7" w:rsidRPr="00BA25F7" w14:paraId="1039D012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B87BBE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700F0D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FE3633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71F92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270109B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40DE0690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EFFA24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5BE203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8 581,57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FA6A00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105,7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C164D4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8 343,96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346094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106,8</w:t>
            </w:r>
          </w:p>
        </w:tc>
      </w:tr>
      <w:tr w:rsidR="00BA25F7" w:rsidRPr="00BA25F7" w14:paraId="706DA660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AE9722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E8BE8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E13BD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C0C2C8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FD1DD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20F16057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94ADB5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D8C3E9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8 502,41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E07C3C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105,4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0B0BA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8 298,77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ECAB0E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106,6</w:t>
            </w:r>
          </w:p>
        </w:tc>
      </w:tr>
      <w:tr w:rsidR="00BA25F7" w:rsidRPr="00BA25F7" w14:paraId="5CBDE4CA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09BBF3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7C4B04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8 346,42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56CE50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109,7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35C8A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7 777,97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D5E7BBD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107,9</w:t>
            </w:r>
          </w:p>
        </w:tc>
      </w:tr>
      <w:tr w:rsidR="00BA25F7" w:rsidRPr="00BA25F7" w14:paraId="74FC1A4B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FEFF35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918EB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7 861,15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1BC848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103,5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DF63E7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7 336,94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084998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102,1</w:t>
            </w:r>
          </w:p>
        </w:tc>
      </w:tr>
      <w:tr w:rsidR="00BA25F7" w:rsidRPr="00BA25F7" w14:paraId="3C10EED5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89936E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BA25F7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E990E4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7 225,41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6861EE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81BEE7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7 198,98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857CC9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104,3</w:t>
            </w:r>
          </w:p>
        </w:tc>
      </w:tr>
      <w:tr w:rsidR="00BA25F7" w:rsidRPr="00BA25F7" w14:paraId="5D32E485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A7239D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bookmarkStart w:id="40" w:name="_Hlk162424839"/>
            <w:r w:rsidRPr="00BA25F7">
              <w:rPr>
                <w:rFonts w:cs="Arial"/>
                <w:szCs w:val="19"/>
                <w:highlight w:val="black"/>
              </w:rPr>
              <w:t>Transport i gospodarka magazynowa</w:t>
            </w:r>
            <w:bookmarkEnd w:id="40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0E2DC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7 566,59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E185C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101,7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F953B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7 310,54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0C981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99,5</w:t>
            </w:r>
          </w:p>
        </w:tc>
      </w:tr>
      <w:tr w:rsidR="00BA25F7" w:rsidRPr="00BA25F7" w14:paraId="198207FC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75B76F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Zakwaterowanie i gastronomia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0ACD2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5 920,61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6C407B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F2923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5 859,71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BDF1DAB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103,3</w:t>
            </w:r>
          </w:p>
        </w:tc>
      </w:tr>
      <w:tr w:rsidR="00BA25F7" w:rsidRPr="00BA25F7" w14:paraId="14297C9F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790060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1034B3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16 860,70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C277FE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119,9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82114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14 213,22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DCDD7A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110,1</w:t>
            </w:r>
          </w:p>
        </w:tc>
      </w:tr>
      <w:tr w:rsidR="00BA25F7" w:rsidRPr="00BA25F7" w14:paraId="291FB33D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E9770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Obsługa rynku nieruchomości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245597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7 826,07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45AA5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99,4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464F2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7 587,50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572B2A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100,6</w:t>
            </w:r>
          </w:p>
        </w:tc>
      </w:tr>
      <w:tr w:rsidR="00BA25F7" w:rsidRPr="00BA25F7" w14:paraId="0D4805D4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2C01DA" w14:textId="5F74AD14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Działalność profesjonalna, naukowa i</w:t>
            </w:r>
            <w:r w:rsidR="00BC1525" w:rsidRPr="00BA25F7">
              <w:rPr>
                <w:rFonts w:cs="Arial"/>
                <w:szCs w:val="19"/>
                <w:highlight w:val="black"/>
              </w:rPr>
              <w:t> </w:t>
            </w:r>
            <w:proofErr w:type="spellStart"/>
            <w:r w:rsidRPr="00BA25F7">
              <w:rPr>
                <w:rFonts w:cs="Arial"/>
                <w:szCs w:val="19"/>
                <w:highlight w:val="black"/>
              </w:rPr>
              <w:t>techniczna</w:t>
            </w:r>
            <w:r w:rsidRPr="00BA25F7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4FE81A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9 098,85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81A77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112,1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6C2C2A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8 951,92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E6EE1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111,0</w:t>
            </w:r>
          </w:p>
        </w:tc>
      </w:tr>
      <w:tr w:rsidR="00BA25F7" w:rsidRPr="00BA25F7" w14:paraId="1FEC7AB2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144EF7" w14:textId="77777777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Administrowanie i działalność wspierająca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260F01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5 912,15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1A78D2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100,2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99F9DD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5 870,77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136A94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101,8</w:t>
            </w:r>
          </w:p>
        </w:tc>
      </w:tr>
      <w:tr w:rsidR="007422B1" w:rsidRPr="00BA25F7" w14:paraId="4FD7D5DC" w14:textId="77777777" w:rsidTr="00BA25F7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E2BCAB7" w14:textId="77AA75F2" w:rsidR="007422B1" w:rsidRPr="00BA25F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Działalność związana z kulturą, rozrywką i</w:t>
            </w:r>
            <w:r w:rsidR="00BC1525" w:rsidRPr="00BA25F7">
              <w:rPr>
                <w:rFonts w:cs="Arial"/>
                <w:szCs w:val="19"/>
                <w:highlight w:val="black"/>
              </w:rPr>
              <w:t> </w:t>
            </w:r>
            <w:r w:rsidRPr="00BA25F7">
              <w:rPr>
                <w:rFonts w:cs="Arial"/>
                <w:szCs w:val="19"/>
                <w:highlight w:val="black"/>
              </w:rPr>
              <w:t>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10CB65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7 781,26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FBBAB46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106,0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DA698D0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7 535,73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3B413695" w14:textId="77777777" w:rsidR="007422B1" w:rsidRPr="00BA25F7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105,7</w:t>
            </w:r>
          </w:p>
        </w:tc>
      </w:tr>
    </w:tbl>
    <w:p w14:paraId="263429B2" w14:textId="77777777" w:rsidR="007422B1" w:rsidRPr="00BA25F7" w:rsidRDefault="007422B1" w:rsidP="007422B1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BA25F7">
        <w:rPr>
          <w:sz w:val="16"/>
          <w:szCs w:val="16"/>
          <w:highlight w:val="black"/>
        </w:rPr>
        <w:t xml:space="preserve">a </w:t>
      </w:r>
      <w:r w:rsidRPr="00BA25F7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3A306429" w14:textId="77777777" w:rsidR="007422B1" w:rsidRPr="00BA25F7" w:rsidRDefault="007422B1" w:rsidP="007422B1">
      <w:pPr>
        <w:pStyle w:val="Nagwek5"/>
        <w:rPr>
          <w:highlight w:val="black"/>
        </w:rPr>
      </w:pPr>
      <w:r w:rsidRPr="00BA25F7">
        <w:rPr>
          <w:highlight w:val="black"/>
        </w:rPr>
        <w:lastRenderedPageBreak/>
        <w:t>Odchylenia względne przeciętnych miesięcznych wynagrodzeń brutto od średniego wynagrodzenia w województwie według wybranych sekcji w lipcu 2026 r.</w:t>
      </w:r>
    </w:p>
    <w:p w14:paraId="6D7F5235" w14:textId="41F5CBF7" w:rsidR="007422B1" w:rsidRPr="00BA25F7" w:rsidRDefault="00F64E38" w:rsidP="00D7566C">
      <w:pPr>
        <w:jc w:val="center"/>
        <w:rPr>
          <w:highlight w:val="black"/>
        </w:rPr>
      </w:pPr>
      <w:r>
        <w:rPr>
          <w:noProof/>
        </w:rPr>
        <w:drawing>
          <wp:inline distT="0" distB="0" distL="0" distR="0" wp14:anchorId="0D9EA4D1" wp14:editId="1A01DBC7">
            <wp:extent cx="6645910" cy="3589020"/>
            <wp:effectExtent l="0" t="0" r="2540" b="0"/>
            <wp:docPr id="25" name="Obraz 25" descr="Wykres 4. Na wykresie słupkowym przedstawiono odchylenia względne przeciętnych miesięcznych wynagrodzeń brutto w wybranych sekcjach od średniego wynagrodzenia w sektorze przedsiębiorstw w województwie podkarpackim w lipc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4. Na wykresie słupkowym przedstawiono odchylenia względne przeciętnych miesięcznych wynagrodzeń brutto w wybranych sekcjach od średniego wynagrodzenia w sektorze przedsiębiorstw w województwie podkarpackim w lipcu 2026 r. Dane do wykresu dostępne są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A8E0" w14:textId="77777777" w:rsidR="007422B1" w:rsidRPr="00BA25F7" w:rsidRDefault="007422B1" w:rsidP="007422B1">
      <w:pPr>
        <w:spacing w:before="120" w:after="120" w:line="240" w:lineRule="exact"/>
        <w:rPr>
          <w:sz w:val="16"/>
          <w:szCs w:val="16"/>
          <w:highlight w:val="black"/>
        </w:rPr>
      </w:pPr>
      <w:r w:rsidRPr="00BA25F7">
        <w:rPr>
          <w:sz w:val="16"/>
          <w:szCs w:val="16"/>
          <w:highlight w:val="black"/>
        </w:rPr>
        <w:t>a Nie obejmuje działów: Badania naukowe i prace rozwojowe oraz Działalność weterynaryjna.</w:t>
      </w:r>
    </w:p>
    <w:p w14:paraId="31386953" w14:textId="27902AA5" w:rsidR="007422B1" w:rsidRPr="00BA25F7" w:rsidRDefault="007422B1" w:rsidP="007422B1">
      <w:pPr>
        <w:spacing w:before="120" w:after="120" w:line="288" w:lineRule="auto"/>
        <w:rPr>
          <w:highlight w:val="black"/>
        </w:rPr>
      </w:pPr>
      <w:r w:rsidRPr="00BA25F7">
        <w:rPr>
          <w:highlight w:val="black"/>
        </w:rPr>
        <w:t xml:space="preserve">W porównaniu z poprzednim miesiącem płace wzrosły m.in. w: </w:t>
      </w:r>
      <w:bookmarkStart w:id="41" w:name="_Hlk233116829"/>
      <w:r w:rsidRPr="00BA25F7">
        <w:rPr>
          <w:highlight w:val="black"/>
        </w:rPr>
        <w:t xml:space="preserve">informacji i komunikacji (o 29,0%), dostawie wody; gospodarowaniu ściekami i odpadami; rekultywacji (o 6,8%), budownictwie (o 6,6%), przetwórstwie przemysłowym oraz obsłudze rynku nieruchomości (po 6,0%), </w:t>
      </w:r>
      <w:bookmarkStart w:id="42" w:name="_Hlk238473892"/>
      <w:r w:rsidRPr="00BA25F7">
        <w:rPr>
          <w:highlight w:val="black"/>
        </w:rPr>
        <w:t xml:space="preserve">transporcie i gospodarce magazynowej </w:t>
      </w:r>
      <w:bookmarkEnd w:id="42"/>
      <w:r w:rsidRPr="00BA25F7">
        <w:rPr>
          <w:highlight w:val="black"/>
        </w:rPr>
        <w:t>(o 4,1%), działalności związanej z kulturą, rozrywką i rekreacją (o 2,3%), administrowaniu i działalności wspierającej (o 1,2%), a także zakwaterowaniu i gastronomii (o</w:t>
      </w:r>
      <w:r w:rsidR="00C44391" w:rsidRPr="00BA25F7">
        <w:rPr>
          <w:highlight w:val="black"/>
        </w:rPr>
        <w:t> </w:t>
      </w:r>
      <w:r w:rsidRPr="00BA25F7">
        <w:rPr>
          <w:highlight w:val="black"/>
        </w:rPr>
        <w:t xml:space="preserve">0,2%). Obniżyły się natomiast w handlu; naprawie pojazdów samochodowych (o 1,8%) oraz działalności profesjonalnej, naukowej i technicznej </w:t>
      </w:r>
      <w:bookmarkEnd w:id="41"/>
      <w:r w:rsidRPr="00BA25F7">
        <w:rPr>
          <w:highlight w:val="black"/>
        </w:rPr>
        <w:t>(o 1,2%).</w:t>
      </w:r>
    </w:p>
    <w:p w14:paraId="5C2D67B9" w14:textId="4560D5DA" w:rsidR="007422B1" w:rsidRPr="00BA25F7" w:rsidRDefault="007422B1" w:rsidP="007422B1">
      <w:pPr>
        <w:spacing w:before="120" w:after="120" w:line="288" w:lineRule="auto"/>
        <w:rPr>
          <w:highlight w:val="black"/>
        </w:rPr>
      </w:pPr>
      <w:r w:rsidRPr="00BA25F7">
        <w:rPr>
          <w:highlight w:val="black"/>
        </w:rPr>
        <w:t>Od stycznia do lipca 2026 r. przeciętne miesięczne wynagrodzenie brutto w sektorze przedsiębiorstw wyniosło 7968,10 zł i</w:t>
      </w:r>
      <w:r w:rsidR="00C44391" w:rsidRPr="00BA25F7">
        <w:rPr>
          <w:highlight w:val="black"/>
        </w:rPr>
        <w:t> </w:t>
      </w:r>
      <w:r w:rsidRPr="00BA25F7">
        <w:rPr>
          <w:highlight w:val="black"/>
        </w:rPr>
        <w:t>było o 5,6% wyższe (w Polsce o 5,9%) niż w analogicznym okresie 2025 r. Niemal we wszystkich sekcjach sektora przedsiębiorstw odnotowano wzrost płac, w tym najwyższy dotyczył działalności profesjonalnej, naukowej i technicznej (o</w:t>
      </w:r>
      <w:r w:rsidR="00C44391" w:rsidRPr="00BA25F7">
        <w:rPr>
          <w:highlight w:val="black"/>
        </w:rPr>
        <w:t> </w:t>
      </w:r>
      <w:r w:rsidRPr="00BA25F7">
        <w:rPr>
          <w:highlight w:val="black"/>
        </w:rPr>
        <w:t>11,0%), jedyny natomiast spadek wynagrodzeń dotyczył transportu i gospodarki magazynowej (o 0,5%).</w:t>
      </w:r>
    </w:p>
    <w:p w14:paraId="54F1047D" w14:textId="77777777" w:rsidR="007422B1" w:rsidRPr="00BA25F7" w:rsidRDefault="007422B1" w:rsidP="007422B1">
      <w:pPr>
        <w:pStyle w:val="Nagwek5"/>
        <w:rPr>
          <w:highlight w:val="black"/>
        </w:rPr>
      </w:pPr>
      <w:r w:rsidRPr="00BA25F7">
        <w:rPr>
          <w:highlight w:val="black"/>
        </w:rPr>
        <w:t>Dynamika przeciętnego miesięcznego wynagrodzenia brutto w sektorze przedsiębiorstw</w:t>
      </w:r>
      <w:r w:rsidRPr="00BA25F7">
        <w:rPr>
          <w:highlight w:val="black"/>
        </w:rPr>
        <w:br/>
        <w:t>(przeciętna miesięczna 2021=100)</w:t>
      </w:r>
    </w:p>
    <w:p w14:paraId="3D4618E9" w14:textId="2E79AE1B" w:rsidR="007422B1" w:rsidRPr="00BA25F7" w:rsidRDefault="00F64E38" w:rsidP="0067397D">
      <w:pPr>
        <w:suppressAutoHyphens/>
        <w:spacing w:before="120" w:after="60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15E45F7D" wp14:editId="22CF039D">
            <wp:extent cx="6626860" cy="2627630"/>
            <wp:effectExtent l="0" t="0" r="2540" b="1270"/>
            <wp:docPr id="28" name="Obraz 2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F213C" w14:textId="3B0329ED" w:rsidR="00641E60" w:rsidRPr="00BA25F7" w:rsidRDefault="00641E60" w:rsidP="00641E60">
      <w:pPr>
        <w:pStyle w:val="Nagwek1"/>
        <w:rPr>
          <w:highlight w:val="black"/>
        </w:rPr>
      </w:pPr>
      <w:bookmarkStart w:id="43" w:name="_Toc238811617"/>
      <w:bookmarkEnd w:id="27"/>
      <w:bookmarkEnd w:id="28"/>
      <w:bookmarkEnd w:id="29"/>
      <w:bookmarkEnd w:id="30"/>
      <w:r w:rsidRPr="00BA25F7">
        <w:rPr>
          <w:highlight w:val="black"/>
        </w:rPr>
        <w:lastRenderedPageBreak/>
        <w:t>Rolnictwo</w:t>
      </w:r>
      <w:bookmarkEnd w:id="43"/>
    </w:p>
    <w:p w14:paraId="22B30D8A" w14:textId="65AB6495" w:rsidR="00B97A08" w:rsidRPr="00BA25F7" w:rsidRDefault="00B97A08" w:rsidP="00B97A08">
      <w:pPr>
        <w:pStyle w:val="TekstA"/>
        <w:rPr>
          <w:highlight w:val="black"/>
        </w:rPr>
      </w:pPr>
      <w:bookmarkStart w:id="44" w:name="_Hlk188614750"/>
      <w:bookmarkStart w:id="45" w:name="_Hlk209613689"/>
      <w:bookmarkEnd w:id="31"/>
      <w:bookmarkEnd w:id="32"/>
      <w:bookmarkEnd w:id="33"/>
      <w:r w:rsidRPr="00BA25F7">
        <w:rPr>
          <w:highlight w:val="black"/>
        </w:rPr>
        <w:t xml:space="preserve">Na rynku rolnym w lipcu 2026 r. przeciętne ceny skupu żywca drobiowego były wyższe niż przed rokiem, niższe były ceny skupu </w:t>
      </w:r>
      <w:r w:rsidRPr="00BA25F7">
        <w:rPr>
          <w:rFonts w:cs="Arial"/>
          <w:noProof/>
          <w:szCs w:val="19"/>
          <w:highlight w:val="black"/>
        </w:rPr>
        <w:t xml:space="preserve">pszenicy, żyta, ziemniaków, żywca wołowego, wieprzowego i mleka. </w:t>
      </w:r>
      <w:r w:rsidRPr="00BA25F7">
        <w:rPr>
          <w:highlight w:val="black"/>
        </w:rPr>
        <w:t>W porównaniu z czerwcem br. wyższe były ceny skupu pszenicy i żywca drobiowego. W obrocie targowiskowym ceny były niższe niż w lipcu 2025 r., a w odniesieniu do czerwca br. więcej płacono za żyto i ziemniaki. Wskaźnik opłacalności tuczu trzody chlewnej był niższy zarówno od notowanego przed rokiem, jak i przed miesiącem.</w:t>
      </w:r>
    </w:p>
    <w:p w14:paraId="4A1B3DF9" w14:textId="77777777" w:rsidR="00B97A08" w:rsidRPr="00BA25F7" w:rsidRDefault="00B97A08" w:rsidP="00B97A08">
      <w:pPr>
        <w:pStyle w:val="TekstA"/>
        <w:rPr>
          <w:rFonts w:cs="Arial"/>
          <w:highlight w:val="black"/>
        </w:rPr>
      </w:pPr>
      <w:r w:rsidRPr="00BA25F7">
        <w:rPr>
          <w:rFonts w:eastAsia="Times New Roman" w:cs="Arial"/>
          <w:szCs w:val="19"/>
          <w:highlight w:val="black"/>
          <w:lang w:eastAsia="pl-PL"/>
        </w:rPr>
        <w:t>W lipcu 2026 r. średnia temperatura powietrza wyniosła 19,4°C i utrzymała się na poziomie średniej z lat 1991</w:t>
      </w:r>
      <w:r w:rsidRPr="00BA25F7">
        <w:rPr>
          <w:rFonts w:cs="Arial"/>
          <w:szCs w:val="19"/>
          <w:highlight w:val="black"/>
        </w:rPr>
        <w:t>–</w:t>
      </w:r>
      <w:r w:rsidRPr="00BA25F7">
        <w:rPr>
          <w:rFonts w:eastAsia="Times New Roman" w:cs="Arial"/>
          <w:szCs w:val="19"/>
          <w:highlight w:val="black"/>
          <w:lang w:eastAsia="pl-PL"/>
        </w:rPr>
        <w:t xml:space="preserve">2020, przy czym maksymalna temperatura wyniosła </w:t>
      </w:r>
      <w:bookmarkStart w:id="46" w:name="_Hlk157506739"/>
      <w:r w:rsidRPr="00BA25F7">
        <w:rPr>
          <w:rFonts w:eastAsia="Times New Roman" w:cs="Arial"/>
          <w:szCs w:val="19"/>
          <w:highlight w:val="black"/>
          <w:lang w:eastAsia="pl-PL"/>
        </w:rPr>
        <w:t>35,6°</w:t>
      </w:r>
      <w:bookmarkEnd w:id="46"/>
      <w:r w:rsidRPr="00BA25F7">
        <w:rPr>
          <w:rFonts w:eastAsia="Times New Roman" w:cs="Arial"/>
          <w:szCs w:val="19"/>
          <w:highlight w:val="black"/>
          <w:lang w:eastAsia="pl-PL"/>
        </w:rPr>
        <w:t xml:space="preserve">C, a minimalna 10,9°C. Średnia suma opadów atmosferycznych (51,4 mm) stanowiła 57% normy z </w:t>
      </w:r>
      <w:proofErr w:type="spellStart"/>
      <w:r w:rsidRPr="00BA25F7">
        <w:rPr>
          <w:rFonts w:eastAsia="Times New Roman" w:cs="Arial"/>
          <w:szCs w:val="19"/>
          <w:highlight w:val="black"/>
          <w:lang w:eastAsia="pl-PL"/>
        </w:rPr>
        <w:t>wielolecia</w:t>
      </w:r>
      <w:proofErr w:type="spellEnd"/>
      <w:r w:rsidRPr="00BA25F7">
        <w:rPr>
          <w:rFonts w:eastAsia="Times New Roman" w:cs="Arial"/>
          <w:szCs w:val="19"/>
          <w:highlight w:val="black"/>
          <w:vertAlign w:val="superscript"/>
          <w:lang w:eastAsia="pl-PL"/>
        </w:rPr>
        <w:footnoteReference w:id="4"/>
      </w:r>
      <w:r w:rsidRPr="00BA25F7">
        <w:rPr>
          <w:rFonts w:eastAsia="Times New Roman" w:cs="Arial"/>
          <w:szCs w:val="19"/>
          <w:highlight w:val="black"/>
          <w:lang w:eastAsia="pl-PL"/>
        </w:rPr>
        <w:t xml:space="preserve">. </w:t>
      </w:r>
      <w:r w:rsidRPr="00BA25F7">
        <w:rPr>
          <w:rFonts w:cs="Arial"/>
          <w:highlight w:val="black"/>
        </w:rPr>
        <w:t>Odnotowano 20 dni z opadami.</w:t>
      </w:r>
    </w:p>
    <w:p w14:paraId="1225674E" w14:textId="77777777" w:rsidR="00B97A08" w:rsidRPr="00BA25F7" w:rsidRDefault="00B97A08" w:rsidP="00B97A08">
      <w:pPr>
        <w:autoSpaceDE w:val="0"/>
        <w:autoSpaceDN w:val="0"/>
        <w:adjustRightInd w:val="0"/>
        <w:spacing w:before="120" w:after="120" w:line="288" w:lineRule="auto"/>
        <w:rPr>
          <w:rFonts w:cs="Arial"/>
          <w:szCs w:val="19"/>
          <w:highlight w:val="black"/>
        </w:rPr>
      </w:pPr>
      <w:bookmarkStart w:id="47" w:name="_Hlk238456366"/>
      <w:r w:rsidRPr="00BA25F7">
        <w:rPr>
          <w:rFonts w:cs="Arial"/>
          <w:szCs w:val="19"/>
          <w:highlight w:val="black"/>
        </w:rPr>
        <w:t xml:space="preserve">Lipiec br. był na ogół ciepły, słoneczny z niewielkimi opadami deszczu. </w:t>
      </w:r>
      <w:r w:rsidRPr="00BA25F7">
        <w:rPr>
          <w:rFonts w:cs="Arial"/>
          <w:highlight w:val="black"/>
        </w:rPr>
        <w:t xml:space="preserve">Warunki agrometeorologiczne sprzyjały </w:t>
      </w:r>
      <w:r w:rsidRPr="00BA25F7">
        <w:rPr>
          <w:rFonts w:cs="Arial"/>
          <w:szCs w:val="22"/>
          <w:highlight w:val="black"/>
        </w:rPr>
        <w:t>wegetacji roślin</w:t>
      </w:r>
      <w:r w:rsidRPr="00BA25F7">
        <w:rPr>
          <w:rFonts w:cs="Arial"/>
          <w:szCs w:val="19"/>
          <w:highlight w:val="black"/>
        </w:rPr>
        <w:t>. Zbiór zbóż rozpoczęto w trzeciej dekadzie lipca.</w:t>
      </w:r>
    </w:p>
    <w:bookmarkEnd w:id="47"/>
    <w:p w14:paraId="3FF8D9C0" w14:textId="77777777" w:rsidR="00B97A08" w:rsidRPr="00BA25F7" w:rsidRDefault="00B97A08" w:rsidP="00B97A08">
      <w:pPr>
        <w:pStyle w:val="TabliceA"/>
        <w:rPr>
          <w:highlight w:val="black"/>
        </w:rPr>
      </w:pPr>
      <w:r w:rsidRPr="00BA25F7">
        <w:rPr>
          <w:highlight w:val="black"/>
        </w:rPr>
        <w:t xml:space="preserve">Skup </w:t>
      </w:r>
      <w:proofErr w:type="spellStart"/>
      <w:r w:rsidRPr="00BA25F7">
        <w:rPr>
          <w:highlight w:val="black"/>
        </w:rPr>
        <w:t>zbóż</w:t>
      </w:r>
      <w:r w:rsidRPr="00BA25F7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5. Skup zbóż. Dane do tabeli dostępne są w załączonym pliku excel."/>
      </w:tblPr>
      <w:tblGrid>
        <w:gridCol w:w="4004"/>
        <w:gridCol w:w="2154"/>
        <w:gridCol w:w="2154"/>
        <w:gridCol w:w="2154"/>
      </w:tblGrid>
      <w:tr w:rsidR="00B97A08" w:rsidRPr="00BA25F7" w14:paraId="0E918345" w14:textId="77777777" w:rsidTr="00BA25F7">
        <w:tc>
          <w:tcPr>
            <w:tcW w:w="1913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8C6805A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3087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36E23A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07 2026</w:t>
            </w:r>
          </w:p>
        </w:tc>
      </w:tr>
      <w:tr w:rsidR="00BA25F7" w:rsidRPr="00BA25F7" w14:paraId="761CDBCD" w14:textId="77777777" w:rsidTr="00BA25F7">
        <w:trPr>
          <w:trHeight w:val="1099"/>
        </w:trPr>
        <w:tc>
          <w:tcPr>
            <w:tcW w:w="1913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65AA62" w14:textId="77777777" w:rsidR="00B97A08" w:rsidRPr="00BA25F7" w:rsidRDefault="00B97A08" w:rsidP="00181278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466AE8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80497A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07 2025=100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68FCF9F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06 2026=100</w:t>
            </w:r>
          </w:p>
        </w:tc>
      </w:tr>
      <w:tr w:rsidR="00BA25F7" w:rsidRPr="00BA25F7" w14:paraId="1ABCE1F9" w14:textId="77777777" w:rsidTr="00BA25F7">
        <w:tc>
          <w:tcPr>
            <w:tcW w:w="191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294DE5" w14:textId="77777777" w:rsidR="00B97A08" w:rsidRPr="00BA25F7" w:rsidRDefault="00B97A08" w:rsidP="00181278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 xml:space="preserve">Ziarno zbóż </w:t>
            </w:r>
            <w:proofErr w:type="spellStart"/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podstawowych</w:t>
            </w:r>
            <w:r w:rsidRPr="00BA25F7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9E1EE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41 640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15A16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292,6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0DC9E9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227,6</w:t>
            </w:r>
          </w:p>
        </w:tc>
      </w:tr>
      <w:tr w:rsidR="00BA25F7" w:rsidRPr="00BA25F7" w14:paraId="0D012335" w14:textId="77777777" w:rsidTr="00BA25F7">
        <w:tc>
          <w:tcPr>
            <w:tcW w:w="191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35BC23" w14:textId="77777777" w:rsidR="00B97A08" w:rsidRPr="00BA25F7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7F6AC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30028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DDAB4C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97A08" w:rsidRPr="00BA25F7" w14:paraId="36CA633F" w14:textId="77777777" w:rsidTr="00BA25F7">
        <w:tc>
          <w:tcPr>
            <w:tcW w:w="191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B05C41" w14:textId="77777777" w:rsidR="00B97A08" w:rsidRPr="00BA25F7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D01CB2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34 901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E9A35E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359,5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2D2AA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203,6</w:t>
            </w:r>
          </w:p>
        </w:tc>
      </w:tr>
      <w:tr w:rsidR="00B97A08" w:rsidRPr="00BA25F7" w14:paraId="57532E98" w14:textId="77777777" w:rsidTr="00BA25F7">
        <w:tc>
          <w:tcPr>
            <w:tcW w:w="1913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D4E372A" w14:textId="77777777" w:rsidR="00B97A08" w:rsidRPr="00BA25F7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CA7007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245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DCA275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170,0</w:t>
            </w:r>
          </w:p>
        </w:tc>
        <w:tc>
          <w:tcPr>
            <w:tcW w:w="102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F53A7A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71,9</w:t>
            </w:r>
          </w:p>
        </w:tc>
      </w:tr>
    </w:tbl>
    <w:p w14:paraId="2D2F6C44" w14:textId="77777777" w:rsidR="00B97A08" w:rsidRPr="00BA25F7" w:rsidRDefault="00B97A08" w:rsidP="00B97A08">
      <w:pPr>
        <w:spacing w:before="12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BA25F7">
        <w:rPr>
          <w:rFonts w:eastAsia="Times New Roman"/>
          <w:sz w:val="16"/>
          <w:szCs w:val="16"/>
          <w:highlight w:val="black"/>
          <w:lang w:eastAsia="pl-PL"/>
        </w:rPr>
        <w:t>a Bez</w:t>
      </w:r>
      <w:r w:rsidRPr="00BA25F7">
        <w:rPr>
          <w:rFonts w:eastAsia="Times New Roman" w:cs="Arial"/>
          <w:sz w:val="16"/>
          <w:szCs w:val="16"/>
          <w:highlight w:val="black"/>
          <w:lang w:eastAsia="pl-PL"/>
        </w:rPr>
        <w:t xml:space="preserve"> skupu realizowanego</w:t>
      </w:r>
      <w:r w:rsidRPr="00BA25F7">
        <w:rPr>
          <w:rFonts w:eastAsia="Times New Roman"/>
          <w:sz w:val="16"/>
          <w:szCs w:val="16"/>
          <w:highlight w:val="black"/>
          <w:lang w:eastAsia="pl-PL"/>
        </w:rPr>
        <w:t xml:space="preserve"> przez osoby fizyczne.   b Obejmuje: pszenicę, żyto, jęczmień, owies, pszenżyto; </w:t>
      </w:r>
      <w:r w:rsidRPr="00BA25F7">
        <w:rPr>
          <w:rFonts w:eastAsia="Times New Roman" w:cs="Arial"/>
          <w:sz w:val="16"/>
          <w:szCs w:val="16"/>
          <w:highlight w:val="black"/>
          <w:lang w:eastAsia="pl-PL"/>
        </w:rPr>
        <w:t>łącznie z mieszankami</w:t>
      </w:r>
      <w:r w:rsidRPr="00BA25F7">
        <w:rPr>
          <w:rFonts w:eastAsia="Times New Roman"/>
          <w:sz w:val="16"/>
          <w:szCs w:val="16"/>
          <w:highlight w:val="black"/>
          <w:lang w:eastAsia="pl-PL"/>
        </w:rPr>
        <w:t xml:space="preserve"> zbożowymi, bez ziarna siewnego.</w:t>
      </w:r>
    </w:p>
    <w:p w14:paraId="0F592786" w14:textId="77777777" w:rsidR="00B97A08" w:rsidRPr="00BA25F7" w:rsidRDefault="00B97A08" w:rsidP="000F2063">
      <w:pPr>
        <w:pStyle w:val="TekstA"/>
        <w:tabs>
          <w:tab w:val="left" w:pos="10206"/>
        </w:tabs>
        <w:spacing w:after="4800"/>
        <w:rPr>
          <w:highlight w:val="black"/>
        </w:rPr>
      </w:pPr>
      <w:r w:rsidRPr="00BA25F7">
        <w:rPr>
          <w:highlight w:val="black"/>
          <w:lang w:eastAsia="pl-PL"/>
        </w:rPr>
        <w:t xml:space="preserve">W lipcu 2026 r. </w:t>
      </w:r>
      <w:r w:rsidRPr="00BA25F7">
        <w:rPr>
          <w:b/>
          <w:bCs/>
          <w:highlight w:val="black"/>
          <w:lang w:eastAsia="pl-PL"/>
        </w:rPr>
        <w:t>skup zbóż podstawowych</w:t>
      </w:r>
      <w:r w:rsidRPr="00BA25F7">
        <w:rPr>
          <w:highlight w:val="black"/>
          <w:lang w:eastAsia="pl-PL"/>
        </w:rPr>
        <w:t xml:space="preserve"> (z mieszankami zbożowymi bez ziarna siewnego) był większy (prawie 3-krotnie) niż </w:t>
      </w:r>
      <w:r w:rsidRPr="00BA25F7">
        <w:rPr>
          <w:highlight w:val="black"/>
        </w:rPr>
        <w:t>przed rokiem</w:t>
      </w:r>
      <w:r w:rsidRPr="00BA25F7">
        <w:rPr>
          <w:highlight w:val="black"/>
          <w:lang w:eastAsia="pl-PL"/>
        </w:rPr>
        <w:t xml:space="preserve">. Większe niż przed rokiem były dostawy do skupu </w:t>
      </w:r>
      <w:r w:rsidRPr="00BA25F7">
        <w:rPr>
          <w:spacing w:val="-2"/>
          <w:highlight w:val="black"/>
          <w:lang w:eastAsia="pl-PL"/>
        </w:rPr>
        <w:t xml:space="preserve">pszenicy (ponad 3-krotnie) i </w:t>
      </w:r>
      <w:r w:rsidRPr="00BA25F7">
        <w:rPr>
          <w:highlight w:val="black"/>
          <w:lang w:eastAsia="pl-PL"/>
        </w:rPr>
        <w:t xml:space="preserve">żyta (o 70,0%). </w:t>
      </w:r>
      <w:r w:rsidRPr="00BA25F7">
        <w:rPr>
          <w:highlight w:val="black"/>
        </w:rPr>
        <w:t>W skali miesiąca odnotowano wzrost (ponad 2-krotny) dostaw do skupu zbóż podstawowych (z mieszankami zbożowymi bez ziarna siewnego), w tym więcej skupiono pszenicy (ponad 2-krotnie), a mniej żyta (o 28,1%).</w:t>
      </w:r>
    </w:p>
    <w:p w14:paraId="6A4E09B5" w14:textId="77777777" w:rsidR="00B97A08" w:rsidRPr="00BA25F7" w:rsidRDefault="00B97A08" w:rsidP="00B97A08">
      <w:pPr>
        <w:pStyle w:val="TabliceA"/>
        <w:rPr>
          <w:highlight w:val="black"/>
        </w:rPr>
      </w:pPr>
      <w:r w:rsidRPr="00BA25F7">
        <w:rPr>
          <w:highlight w:val="black"/>
        </w:rPr>
        <w:lastRenderedPageBreak/>
        <w:t xml:space="preserve">Skup podstawowych produktów </w:t>
      </w:r>
      <w:proofErr w:type="spellStart"/>
      <w:r w:rsidRPr="00BA25F7">
        <w:rPr>
          <w:highlight w:val="black"/>
        </w:rPr>
        <w:t>zwierzęcych</w:t>
      </w:r>
      <w:r w:rsidRPr="00BA25F7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6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B97A08" w:rsidRPr="00BA25F7" w14:paraId="4AEA246C" w14:textId="77777777" w:rsidTr="00BA25F7">
        <w:trPr>
          <w:trHeight w:val="445"/>
        </w:trPr>
        <w:tc>
          <w:tcPr>
            <w:tcW w:w="1103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75047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F805F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01–07 2026</w:t>
            </w:r>
          </w:p>
        </w:tc>
        <w:tc>
          <w:tcPr>
            <w:tcW w:w="2342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A5C8869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07 2026</w:t>
            </w:r>
          </w:p>
        </w:tc>
      </w:tr>
      <w:tr w:rsidR="00BA25F7" w:rsidRPr="00BA25F7" w14:paraId="78EC4CA0" w14:textId="77777777" w:rsidTr="00BA25F7">
        <w:trPr>
          <w:trHeight w:val="439"/>
        </w:trPr>
        <w:tc>
          <w:tcPr>
            <w:tcW w:w="1103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841BE1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2E35A5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CCC98A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01–07 2025=100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5CA1B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B53A4E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 2025=100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38AA518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06 2026=100</w:t>
            </w:r>
          </w:p>
        </w:tc>
      </w:tr>
      <w:tr w:rsidR="00BA25F7" w:rsidRPr="00BA25F7" w14:paraId="2DD0C6AB" w14:textId="77777777" w:rsidTr="00BA25F7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449E33" w14:textId="77777777" w:rsidR="00B97A08" w:rsidRPr="00BA25F7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 xml:space="preserve">Żywiec </w:t>
            </w:r>
            <w:proofErr w:type="spellStart"/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rzeźny</w:t>
            </w:r>
            <w:r w:rsidRPr="00BA25F7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75B89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17 184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38075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95,9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7EB08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2 118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72B0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70,8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A4A41F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77,1</w:t>
            </w:r>
          </w:p>
        </w:tc>
      </w:tr>
      <w:tr w:rsidR="00BA25F7" w:rsidRPr="00BA25F7" w14:paraId="56087E19" w14:textId="77777777" w:rsidTr="00BA25F7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625B39" w14:textId="77777777" w:rsidR="00B97A08" w:rsidRPr="00BA25F7" w:rsidRDefault="00B97A08" w:rsidP="00181278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527007" w14:textId="77777777" w:rsidR="00B97A08" w:rsidRPr="00BA25F7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A0799C" w14:textId="77777777" w:rsidR="00B97A08" w:rsidRPr="00BA25F7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6630EF" w14:textId="77777777" w:rsidR="00B97A08" w:rsidRPr="00BA25F7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702F44" w14:textId="77777777" w:rsidR="00B97A08" w:rsidRPr="00BA25F7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D23A05" w14:textId="77777777" w:rsidR="00B97A08" w:rsidRPr="00BA25F7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A25F7" w:rsidRPr="00BA25F7" w14:paraId="5F06A537" w14:textId="77777777" w:rsidTr="00BA25F7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DA6C57" w14:textId="77777777" w:rsidR="00B97A08" w:rsidRPr="00BA25F7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7AF54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997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1FD2E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86,2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EA86F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160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786AC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104,8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06340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84,8</w:t>
            </w:r>
          </w:p>
        </w:tc>
      </w:tr>
      <w:tr w:rsidR="00BA25F7" w:rsidRPr="00BA25F7" w14:paraId="360673E2" w14:textId="77777777" w:rsidTr="00BA25F7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FD236C" w14:textId="77777777" w:rsidR="00B97A08" w:rsidRPr="00BA25F7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44A40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8 881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565AF2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92,9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EBAFA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1 254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BFA82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74,5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A2363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116,0</w:t>
            </w:r>
          </w:p>
        </w:tc>
      </w:tr>
      <w:tr w:rsidR="00BA25F7" w:rsidRPr="00BA25F7" w14:paraId="61DE6078" w14:textId="77777777" w:rsidTr="00BA25F7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87CC5" w14:textId="77777777" w:rsidR="00B97A08" w:rsidRPr="00BA25F7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F758F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7 261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1D264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101,6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51E86C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699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4E82C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61,0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CFAF03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47,5</w:t>
            </w:r>
          </w:p>
        </w:tc>
      </w:tr>
      <w:tr w:rsidR="00B97A08" w:rsidRPr="00BA25F7" w14:paraId="7B7B1B55" w14:textId="77777777" w:rsidTr="00BA25F7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B27CA6A" w14:textId="77777777" w:rsidR="00B97A08" w:rsidRPr="00BA25F7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proofErr w:type="spellStart"/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Mleko</w:t>
            </w:r>
            <w:r w:rsidRPr="00BA25F7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8D10C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52 941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EC9C56A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95,4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DA7378C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8 271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30AA6A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95,0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AA79E92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104,0</w:t>
            </w:r>
          </w:p>
        </w:tc>
      </w:tr>
    </w:tbl>
    <w:p w14:paraId="3CD472FB" w14:textId="77777777" w:rsidR="00B97A08" w:rsidRPr="00BA25F7" w:rsidRDefault="00B97A08" w:rsidP="00B97A08">
      <w:pPr>
        <w:spacing w:before="10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BA25F7">
        <w:rPr>
          <w:rFonts w:eastAsia="Times New Roman"/>
          <w:sz w:val="16"/>
          <w:szCs w:val="16"/>
          <w:highlight w:val="black"/>
          <w:lang w:eastAsia="pl-PL"/>
        </w:rPr>
        <w:t>a Bez skupu realizowanego przez osoby fizyczne.   b Obejmuje: bydło, cielęta, trzodę chlewną, owce, konie i drób; w wadze żywej.   c W tysiącach litrów.</w:t>
      </w:r>
    </w:p>
    <w:p w14:paraId="3D4BDEA0" w14:textId="77777777" w:rsidR="00B97A08" w:rsidRPr="00BA25F7" w:rsidRDefault="00B97A08" w:rsidP="00B97A08">
      <w:pPr>
        <w:pStyle w:val="TekstA"/>
        <w:spacing w:before="240"/>
        <w:rPr>
          <w:highlight w:val="black"/>
          <w:lang w:eastAsia="pl-PL"/>
        </w:rPr>
      </w:pPr>
      <w:bookmarkStart w:id="48" w:name="_Hlk175126094"/>
      <w:r w:rsidRPr="00BA25F7">
        <w:rPr>
          <w:b/>
          <w:highlight w:val="black"/>
          <w:lang w:eastAsia="pl-PL"/>
        </w:rPr>
        <w:t xml:space="preserve">Skup żywca rzeźnego </w:t>
      </w:r>
      <w:r w:rsidRPr="00BA25F7">
        <w:rPr>
          <w:highlight w:val="black"/>
          <w:lang w:eastAsia="pl-PL"/>
        </w:rPr>
        <w:t xml:space="preserve">w wadze żywej w lipcu 2026 r. wyniósł 2,1 tys. ton (o 29,2% mniej niż </w:t>
      </w:r>
      <w:r w:rsidRPr="00BA25F7">
        <w:rPr>
          <w:highlight w:val="black"/>
        </w:rPr>
        <w:t>przed rokiem</w:t>
      </w:r>
      <w:r w:rsidRPr="00BA25F7">
        <w:rPr>
          <w:highlight w:val="black"/>
          <w:lang w:eastAsia="pl-PL"/>
        </w:rPr>
        <w:t>). Mniejsze były dostawy do skupu drobiu (o 39,0%) i trzody chlewnej (o 25,5%), a większe bydła (o 4,8%). W skali miesiąca odnotowano spadek skupu żywca rzeźnego w wadze żywej (o 22,9%),</w:t>
      </w:r>
      <w:r w:rsidRPr="00BA25F7">
        <w:rPr>
          <w:spacing w:val="-4"/>
          <w:highlight w:val="black"/>
          <w:lang w:eastAsia="pl-PL"/>
        </w:rPr>
        <w:t xml:space="preserve"> o czym zadecydował mniejszy skup drobiu (o 52,5%) i bydła (o 15,2%). Skup trzody chlewnej był wyższy (o 16,0%).</w:t>
      </w:r>
    </w:p>
    <w:p w14:paraId="22A878FE" w14:textId="77777777" w:rsidR="00B97A08" w:rsidRPr="00BA25F7" w:rsidRDefault="00B97A08" w:rsidP="00B97A08">
      <w:pPr>
        <w:pStyle w:val="TekstA"/>
        <w:spacing w:after="240"/>
        <w:rPr>
          <w:highlight w:val="black"/>
          <w:lang w:eastAsia="pl-PL"/>
        </w:rPr>
      </w:pPr>
      <w:bookmarkStart w:id="49" w:name="_Hlk175127315"/>
      <w:bookmarkEnd w:id="48"/>
      <w:r w:rsidRPr="00BA25F7">
        <w:rPr>
          <w:b/>
          <w:highlight w:val="black"/>
          <w:lang w:eastAsia="pl-PL"/>
        </w:rPr>
        <w:t>Skup mleka</w:t>
      </w:r>
      <w:r w:rsidRPr="00BA25F7">
        <w:rPr>
          <w:highlight w:val="black"/>
          <w:lang w:eastAsia="pl-PL"/>
        </w:rPr>
        <w:t xml:space="preserve"> w lipcu 2026 r. był niższy w porównaniu z analogicznym miesiącem 2025 r. (o 5,0%), a wyższy w odniesieniu do czerwca br. (o 4,0%).</w:t>
      </w:r>
    </w:p>
    <w:bookmarkEnd w:id="49"/>
    <w:p w14:paraId="34366C16" w14:textId="77777777" w:rsidR="00B97A08" w:rsidRPr="00BA25F7" w:rsidRDefault="00B97A08" w:rsidP="00B97A08">
      <w:pPr>
        <w:pStyle w:val="TabliceA"/>
        <w:rPr>
          <w:highlight w:val="black"/>
        </w:rPr>
      </w:pPr>
      <w:r w:rsidRPr="00BA25F7">
        <w:rPr>
          <w:highlight w:val="black"/>
        </w:rPr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B97A08" w:rsidRPr="00BA25F7" w14:paraId="1C96DCE4" w14:textId="77777777" w:rsidTr="00BA25F7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6DD4A3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7582C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27528E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Ceny wolnorynkowe</w:t>
            </w:r>
          </w:p>
        </w:tc>
      </w:tr>
      <w:tr w:rsidR="00B97A08" w:rsidRPr="00BA25F7" w14:paraId="7D8F4123" w14:textId="77777777" w:rsidTr="00BA25F7">
        <w:trPr>
          <w:trHeight w:val="20"/>
          <w:jc w:val="center"/>
        </w:trPr>
        <w:tc>
          <w:tcPr>
            <w:tcW w:w="1105" w:type="pct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14:paraId="62A4DF5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153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199FAA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07 2026</w:t>
            </w:r>
          </w:p>
        </w:tc>
        <w:tc>
          <w:tcPr>
            <w:tcW w:w="95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0F3564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01–07 2026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80281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07 2026</w:t>
            </w:r>
          </w:p>
        </w:tc>
      </w:tr>
      <w:tr w:rsidR="00BA25F7" w:rsidRPr="00BA25F7" w14:paraId="171BBD5B" w14:textId="77777777" w:rsidTr="00BA25F7">
        <w:trPr>
          <w:trHeight w:val="20"/>
          <w:jc w:val="center"/>
        </w:trPr>
        <w:tc>
          <w:tcPr>
            <w:tcW w:w="1105" w:type="pct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C2D7CB" w14:textId="77777777" w:rsidR="00B97A08" w:rsidRPr="00BA25F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DD7F27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3F779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</w:t>
            </w: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19C3FD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06</w:t>
            </w: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806B06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967BCE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01–07</w:t>
            </w: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185146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F2B030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07</w:t>
            </w: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5DFF66" w14:textId="77777777" w:rsidR="00B97A08" w:rsidRPr="00BA25F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06</w:t>
            </w: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</w:tr>
      <w:tr w:rsidR="00BA25F7" w:rsidRPr="00BA25F7" w14:paraId="6823B25E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3C029C" w14:textId="77777777" w:rsidR="00B97A08" w:rsidRPr="00BA25F7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Ziarno </w:t>
            </w:r>
            <w:proofErr w:type="spellStart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zbóż</w:t>
            </w:r>
            <w:r w:rsidRPr="00BA25F7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a</w:t>
            </w:r>
            <w:proofErr w:type="spellEnd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3CD72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1649F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2019B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84A6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BADC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66B35E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FBCB3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B0651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BA25F7" w:rsidRPr="00BA25F7" w14:paraId="322481B6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7EC034" w14:textId="77777777" w:rsidR="00B97A08" w:rsidRPr="00BA25F7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A04EA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79,81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F531C1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97,7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82ACF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103,2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31DF7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75,02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559A82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87,6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1570BA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100,93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92610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87,5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0A0C14E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95,5</w:t>
            </w:r>
          </w:p>
        </w:tc>
      </w:tr>
      <w:tr w:rsidR="00BA25F7" w:rsidRPr="00BA25F7" w14:paraId="17055CA7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90FBAF" w14:textId="77777777" w:rsidR="00B97A08" w:rsidRPr="00BA25F7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14425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59,68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433E4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96,0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B92F1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90,3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50648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60,90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2CE9A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93,5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0C935E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97,14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7E65F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94,6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1ADFB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106,0</w:t>
            </w:r>
          </w:p>
        </w:tc>
      </w:tr>
      <w:tr w:rsidR="00BA25F7" w:rsidRPr="00BA25F7" w14:paraId="1DC5A33C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C03F2B" w14:textId="77777777" w:rsidR="00B97A08" w:rsidRPr="00BA25F7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proofErr w:type="spellStart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Ziemniaki</w:t>
            </w:r>
            <w:r w:rsidRPr="00BA25F7">
              <w:rPr>
                <w:rFonts w:eastAsia="Times New Roman" w:cs="Arial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443FE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69,00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54F86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77,6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CA860C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47,5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85534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72,03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D97BB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70,5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6D593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142,94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04F63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E6758C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100,3</w:t>
            </w:r>
          </w:p>
        </w:tc>
      </w:tr>
      <w:tr w:rsidR="00BA25F7" w:rsidRPr="00BA25F7" w14:paraId="1947B6DC" w14:textId="77777777" w:rsidTr="00BA25F7">
        <w:trPr>
          <w:trHeight w:hRule="exact" w:val="67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13FF93" w14:textId="77777777" w:rsidR="00B97A08" w:rsidRPr="00BA25F7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408EE2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B63DD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6EE40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2EBD9A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2CADB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11071E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4AE83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BC139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BA25F7" w:rsidRPr="00BA25F7" w14:paraId="597E49C3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3EE232" w14:textId="77777777" w:rsidR="00B97A08" w:rsidRPr="00BA25F7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7894E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12,86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F5E5D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93,3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7F6D95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95,2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9BA60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13,96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3C22A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114,9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0ADDB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E8053A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1D5CC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A25F7" w:rsidRPr="00BA25F7" w14:paraId="0C31A6E9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E0B280" w14:textId="77777777" w:rsidR="00B97A08" w:rsidRPr="00BA25F7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2CD19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4,72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712F5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72,3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324A9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93,7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6453DB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5,29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F1B99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83,0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69EF8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17232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6AC547A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A25F7" w:rsidRPr="00BA25F7" w14:paraId="75097D42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DD0345" w14:textId="77777777" w:rsidR="00B97A08" w:rsidRPr="00BA25F7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D36AF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9,76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BBA46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141,7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9FDED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136,1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358207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6,91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CA13C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103,6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664E01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CB4E7D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58EDEE3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A25F7" w:rsidRPr="00BA25F7" w14:paraId="47C24A6E" w14:textId="77777777" w:rsidTr="00BA25F7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817422B" w14:textId="77777777" w:rsidR="00B97A08" w:rsidRPr="00BA25F7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 w:cs="Arial"/>
                <w:szCs w:val="19"/>
                <w:highlight w:val="black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F522264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1,72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CFE4E11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79,3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3059FD8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98,9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9D1E7C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1,81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4B49920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82,3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F633B6F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CEC1739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843AFF6" w14:textId="77777777" w:rsidR="00B97A08" w:rsidRPr="00BA25F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A25F7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</w:tbl>
    <w:p w14:paraId="03AE448B" w14:textId="77777777" w:rsidR="00B97A08" w:rsidRPr="00BA25F7" w:rsidRDefault="00B97A08" w:rsidP="00B97A08">
      <w:pPr>
        <w:spacing w:before="120" w:after="120" w:line="240" w:lineRule="exact"/>
        <w:jc w:val="both"/>
        <w:rPr>
          <w:rFonts w:eastAsia="Times New Roman"/>
          <w:sz w:val="16"/>
          <w:szCs w:val="16"/>
          <w:highlight w:val="black"/>
          <w:lang w:eastAsia="pl-PL"/>
        </w:rPr>
      </w:pPr>
      <w:r w:rsidRPr="00BA25F7">
        <w:rPr>
          <w:rFonts w:eastAsia="Times New Roman"/>
          <w:sz w:val="16"/>
          <w:szCs w:val="16"/>
          <w:highlight w:val="black"/>
          <w:lang w:eastAsia="pl-PL"/>
        </w:rPr>
        <w:t>a W skupie bez ziarna siewnego.   b Na targowiskach – jadalne późne.</w:t>
      </w:r>
    </w:p>
    <w:p w14:paraId="4F882F29" w14:textId="2AAA9AA2" w:rsidR="00B97A08" w:rsidRPr="00BA25F7" w:rsidRDefault="00B97A08" w:rsidP="00B97A08">
      <w:pPr>
        <w:pStyle w:val="TekstA"/>
        <w:spacing w:before="240"/>
        <w:rPr>
          <w:highlight w:val="black"/>
          <w:lang w:eastAsia="pl-PL"/>
        </w:rPr>
      </w:pPr>
      <w:bookmarkStart w:id="50" w:name="_Hlk175127392"/>
      <w:r w:rsidRPr="00BA25F7">
        <w:rPr>
          <w:highlight w:val="black"/>
          <w:lang w:eastAsia="pl-PL"/>
        </w:rPr>
        <w:t xml:space="preserve">W lipcu 2026 r. </w:t>
      </w:r>
      <w:r w:rsidRPr="00BA25F7">
        <w:rPr>
          <w:b/>
          <w:highlight w:val="black"/>
          <w:lang w:eastAsia="pl-PL"/>
        </w:rPr>
        <w:t>ceny skupu zbóż</w:t>
      </w:r>
      <w:r w:rsidRPr="00BA25F7">
        <w:rPr>
          <w:highlight w:val="black"/>
          <w:lang w:eastAsia="pl-PL"/>
        </w:rPr>
        <w:t xml:space="preserve"> podstawowych (łącznie z paszowymi bez ziarna siewnego) wyniosły 76,79 zł za 1 </w:t>
      </w:r>
      <w:proofErr w:type="spellStart"/>
      <w:r w:rsidRPr="00BA25F7">
        <w:rPr>
          <w:highlight w:val="black"/>
          <w:lang w:eastAsia="pl-PL"/>
        </w:rPr>
        <w:t>dt</w:t>
      </w:r>
      <w:proofErr w:type="spellEnd"/>
      <w:r w:rsidRPr="00BA25F7">
        <w:rPr>
          <w:highlight w:val="black"/>
          <w:lang w:eastAsia="pl-PL"/>
        </w:rPr>
        <w:t xml:space="preserve"> i były niższe niż przed rokiem (o 0,8%)</w:t>
      </w:r>
      <w:bookmarkStart w:id="51" w:name="_Hlk175127475"/>
      <w:bookmarkEnd w:id="50"/>
      <w:r w:rsidRPr="00BA25F7">
        <w:rPr>
          <w:highlight w:val="black"/>
          <w:lang w:eastAsia="pl-PL"/>
        </w:rPr>
        <w:t>, a wyższe (o 0,6%) niż przed miesiącem.</w:t>
      </w:r>
    </w:p>
    <w:p w14:paraId="3686073F" w14:textId="77777777" w:rsidR="00B97A08" w:rsidRPr="00BA25F7" w:rsidRDefault="00B97A08" w:rsidP="00B97A08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lastRenderedPageBreak/>
        <w:t>C</w:t>
      </w:r>
      <w:r w:rsidRPr="00BA25F7">
        <w:rPr>
          <w:spacing w:val="-4"/>
          <w:highlight w:val="black"/>
          <w:lang w:eastAsia="pl-PL"/>
        </w:rPr>
        <w:t>ena pszenicy dostarczonej do skupu przez producentów z województwa podkarpackiego była niższa w skali roku (o 2,3%), a wy</w:t>
      </w:r>
      <w:r w:rsidRPr="00BA25F7">
        <w:rPr>
          <w:highlight w:val="black"/>
          <w:lang w:eastAsia="pl-PL"/>
        </w:rPr>
        <w:t>ższa niż w czerwcu br. (o 3,2%).</w:t>
      </w:r>
      <w:r w:rsidRPr="00BA25F7">
        <w:rPr>
          <w:spacing w:val="-4"/>
          <w:highlight w:val="black"/>
          <w:lang w:eastAsia="pl-PL"/>
        </w:rPr>
        <w:t xml:space="preserve"> </w:t>
      </w:r>
      <w:r w:rsidRPr="00BA25F7">
        <w:rPr>
          <w:highlight w:val="black"/>
          <w:lang w:eastAsia="pl-PL"/>
        </w:rPr>
        <w:t xml:space="preserve">Cena skupu żyta była niższa w porównaniu z ceną sprzed roku (o 4,0%) i niższa w odniesieniu do ceny sprzed miesiąca (o 9,7%). </w:t>
      </w:r>
      <w:bookmarkEnd w:id="51"/>
      <w:r w:rsidRPr="00BA25F7">
        <w:rPr>
          <w:highlight w:val="black"/>
          <w:lang w:eastAsia="pl-PL"/>
        </w:rPr>
        <w:t>W obrocie targowiskowym w skali roku niższa była cena pszenicy (o 12,5%) i niższa cena żyta (o 5,4%). W odniesieniu do czerwca br. cena pszenicy była niższa (o 4,5%), a wyższa była cena żyta (o 6,0%).</w:t>
      </w:r>
    </w:p>
    <w:p w14:paraId="4ED0BD13" w14:textId="77777777" w:rsidR="00B97A08" w:rsidRPr="00BA25F7" w:rsidRDefault="00B97A08" w:rsidP="00B97A08">
      <w:pPr>
        <w:pStyle w:val="Nagwek5"/>
        <w:rPr>
          <w:highlight w:val="black"/>
        </w:rPr>
      </w:pPr>
      <w:r w:rsidRPr="00BA25F7">
        <w:rPr>
          <w:highlight w:val="black"/>
        </w:rPr>
        <w:t>Przeciętne ceny skupu zbóż</w:t>
      </w:r>
    </w:p>
    <w:p w14:paraId="38F25CCB" w14:textId="5A9066F9" w:rsidR="00B97A08" w:rsidRPr="00BA25F7" w:rsidRDefault="001416D4" w:rsidP="00B97A08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7D9CABC2" wp14:editId="47A9A1CB">
            <wp:extent cx="6590030" cy="2810510"/>
            <wp:effectExtent l="0" t="0" r="1270" b="8890"/>
            <wp:docPr id="30" name="Obraz 30" descr="Wykres 6. Na wykresie liniowym zaprezentowano przeciętne ceny skupu pszenicy i żyta dla poszczególnych miesięcy w latach 2023-2026 dla województwa podkarpackiego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6. Na wykresie liniowym zaprezentowano przeciętne ceny skupu pszenicy i żyta dla poszczególnych miesięcy w latach 2023-2026 dla województwa podkarpackiego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DE97E2" w14:textId="77777777" w:rsidR="00B97A08" w:rsidRPr="00BA25F7" w:rsidRDefault="00B97A08" w:rsidP="00B97A08">
      <w:pPr>
        <w:pStyle w:val="TekstA"/>
        <w:rPr>
          <w:highlight w:val="black"/>
          <w:lang w:eastAsia="pl-PL"/>
        </w:rPr>
      </w:pPr>
      <w:bookmarkStart w:id="52" w:name="_Hlk172289132"/>
      <w:bookmarkStart w:id="53" w:name="_Hlk175129385"/>
      <w:bookmarkStart w:id="54" w:name="_Hlk188611406"/>
      <w:r w:rsidRPr="00BA25F7">
        <w:rPr>
          <w:spacing w:val="-4"/>
          <w:highlight w:val="black"/>
          <w:lang w:eastAsia="pl-PL"/>
        </w:rPr>
        <w:t xml:space="preserve">Za 1 </w:t>
      </w:r>
      <w:proofErr w:type="spellStart"/>
      <w:r w:rsidRPr="00BA25F7">
        <w:rPr>
          <w:highlight w:val="black"/>
          <w:lang w:eastAsia="pl-PL"/>
        </w:rPr>
        <w:t>dt</w:t>
      </w:r>
      <w:proofErr w:type="spellEnd"/>
      <w:r w:rsidRPr="00BA25F7">
        <w:rPr>
          <w:b/>
          <w:highlight w:val="black"/>
          <w:lang w:eastAsia="pl-PL"/>
        </w:rPr>
        <w:t xml:space="preserve"> ziemniaków </w:t>
      </w:r>
      <w:r w:rsidRPr="00BA25F7">
        <w:rPr>
          <w:highlight w:val="black"/>
          <w:lang w:eastAsia="pl-PL"/>
        </w:rPr>
        <w:t>w skupie w lipcu 2026 r. płacono średnio 69,00 zł (o 22,4% mniej niż</w:t>
      </w:r>
      <w:r w:rsidRPr="00BA25F7">
        <w:rPr>
          <w:highlight w:val="black"/>
        </w:rPr>
        <w:t xml:space="preserve"> przed rokiem i o 52,5%</w:t>
      </w:r>
      <w:r w:rsidRPr="00BA25F7">
        <w:rPr>
          <w:highlight w:val="black"/>
          <w:lang w:eastAsia="pl-PL"/>
        </w:rPr>
        <w:t xml:space="preserve"> mniej niż w</w:t>
      </w:r>
      <w:bookmarkEnd w:id="52"/>
      <w:bookmarkEnd w:id="53"/>
      <w:bookmarkEnd w:id="54"/>
      <w:r w:rsidRPr="00BA25F7">
        <w:rPr>
          <w:highlight w:val="black"/>
          <w:lang w:eastAsia="pl-PL"/>
        </w:rPr>
        <w:t xml:space="preserve"> czerwcu br.). Przeciętna cena ziemniaków jadalnych na targowiskach wyniosła 142,94 zł za 1 </w:t>
      </w:r>
      <w:proofErr w:type="spellStart"/>
      <w:r w:rsidRPr="00BA25F7">
        <w:rPr>
          <w:highlight w:val="black"/>
          <w:lang w:eastAsia="pl-PL"/>
        </w:rPr>
        <w:t>dt</w:t>
      </w:r>
      <w:proofErr w:type="spellEnd"/>
      <w:r w:rsidRPr="00BA25F7">
        <w:rPr>
          <w:highlight w:val="black"/>
          <w:lang w:eastAsia="pl-PL"/>
        </w:rPr>
        <w:t xml:space="preserve"> i była wyższa niż w czerwcu br. (o 0,3%).</w:t>
      </w:r>
    </w:p>
    <w:p w14:paraId="2A75A586" w14:textId="77777777" w:rsidR="00B97A08" w:rsidRPr="00BA25F7" w:rsidRDefault="00B97A08" w:rsidP="00B97A08">
      <w:pPr>
        <w:pStyle w:val="TekstA"/>
        <w:rPr>
          <w:rFonts w:eastAsia="Times New Roman" w:cs="Arial"/>
          <w:szCs w:val="19"/>
          <w:highlight w:val="black"/>
          <w:lang w:eastAsia="pl-PL"/>
        </w:rPr>
      </w:pPr>
      <w:r w:rsidRPr="00BA25F7">
        <w:rPr>
          <w:highlight w:val="black"/>
        </w:rPr>
        <w:t xml:space="preserve">Ceny skupu </w:t>
      </w:r>
      <w:r w:rsidRPr="00BA25F7">
        <w:rPr>
          <w:b/>
          <w:highlight w:val="black"/>
        </w:rPr>
        <w:t>żywca wieprzowego</w:t>
      </w:r>
      <w:r w:rsidRPr="00BA25F7">
        <w:rPr>
          <w:highlight w:val="black"/>
        </w:rPr>
        <w:t xml:space="preserve"> były niższe w porównaniu z cenami sprzed roku (o 27,7%) i niższe w porównaniu z czerwcem br. (o 6,3%). W lipcu 2026 r. cena 1 kg żywca wieprzowego w skupie wyniosła 4,72 zł i </w:t>
      </w:r>
      <w:r w:rsidRPr="00BA25F7">
        <w:rPr>
          <w:rFonts w:eastAsia="Times New Roman" w:cs="Arial"/>
          <w:highlight w:val="black"/>
        </w:rPr>
        <w:t>równoważyła wartość 4,9 kg ży</w:t>
      </w:r>
      <w:r w:rsidRPr="00BA25F7">
        <w:rPr>
          <w:rFonts w:eastAsia="Times New Roman" w:cs="Arial"/>
          <w:szCs w:val="19"/>
          <w:highlight w:val="black"/>
          <w:lang w:eastAsia="pl-PL"/>
        </w:rPr>
        <w:t>ta na targowiskach (wobec 5,5 kg w czerwcu br. i 6,4 kg przed rokiem).</w:t>
      </w:r>
    </w:p>
    <w:p w14:paraId="7E5BD925" w14:textId="77777777" w:rsidR="00B97A08" w:rsidRPr="00BA25F7" w:rsidRDefault="00B97A08" w:rsidP="00B97A08">
      <w:pPr>
        <w:pStyle w:val="TekstA"/>
        <w:rPr>
          <w:noProof/>
          <w:highlight w:val="black"/>
          <w:lang w:eastAsia="pl-PL"/>
        </w:rPr>
      </w:pPr>
      <w:bookmarkStart w:id="55" w:name="_Hlk175130331"/>
      <w:r w:rsidRPr="00BA25F7">
        <w:rPr>
          <w:noProof/>
          <w:highlight w:val="black"/>
          <w:lang w:eastAsia="pl-PL"/>
        </w:rPr>
        <w:t xml:space="preserve">W lipcu 2026 r. </w:t>
      </w:r>
      <w:r w:rsidRPr="00BA25F7">
        <w:rPr>
          <w:b/>
          <w:noProof/>
          <w:highlight w:val="black"/>
          <w:lang w:eastAsia="pl-PL"/>
        </w:rPr>
        <w:t>średnia cena skupu 1 kg żywca drobiowego</w:t>
      </w:r>
      <w:r w:rsidRPr="00BA25F7">
        <w:rPr>
          <w:noProof/>
          <w:highlight w:val="black"/>
          <w:lang w:eastAsia="pl-PL"/>
        </w:rPr>
        <w:t xml:space="preserve"> wyniosła 9,76 zł i była wyższa niż przed rokiem (o 41,7%) i wyższa w odniesieniu do czerwca br. (o 36,1%).</w:t>
      </w:r>
    </w:p>
    <w:bookmarkEnd w:id="55"/>
    <w:p w14:paraId="24A66DFC" w14:textId="64BAEC09" w:rsidR="00B97A08" w:rsidRPr="00BA25F7" w:rsidRDefault="00B97A08" w:rsidP="00B97A08">
      <w:pPr>
        <w:pStyle w:val="Nagwek5"/>
        <w:rPr>
          <w:highlight w:val="black"/>
        </w:rPr>
      </w:pPr>
      <w:r w:rsidRPr="00BA25F7">
        <w:rPr>
          <w:highlight w:val="black"/>
        </w:rPr>
        <w:t>Przeciętne ceny skupu żywca i mleka</w:t>
      </w:r>
    </w:p>
    <w:p w14:paraId="1FD614AC" w14:textId="6A4F838D" w:rsidR="00B97A08" w:rsidRPr="00BA25F7" w:rsidRDefault="001416D4" w:rsidP="003A548B">
      <w:pPr>
        <w:pStyle w:val="Tekstpodstawowy"/>
        <w:spacing w:after="480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38E43327" wp14:editId="4A591532">
            <wp:extent cx="6626860" cy="3200400"/>
            <wp:effectExtent l="0" t="0" r="2540" b="0"/>
            <wp:docPr id="32" name="Obraz 32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3BFD5" w14:textId="2E05F95B" w:rsidR="00B97A08" w:rsidRPr="00BA25F7" w:rsidRDefault="00B97A08" w:rsidP="00B97A08">
      <w:pPr>
        <w:pStyle w:val="TekstA"/>
        <w:rPr>
          <w:highlight w:val="black"/>
          <w:lang w:eastAsia="pl-PL"/>
        </w:rPr>
      </w:pPr>
      <w:bookmarkStart w:id="56" w:name="_Hlk209613550"/>
      <w:bookmarkStart w:id="57" w:name="_Hlk175129975"/>
      <w:r w:rsidRPr="00BA25F7">
        <w:rPr>
          <w:b/>
          <w:highlight w:val="black"/>
          <w:lang w:eastAsia="pl-PL"/>
        </w:rPr>
        <w:lastRenderedPageBreak/>
        <w:t>Ceny skupu</w:t>
      </w:r>
      <w:r w:rsidRPr="00BA25F7">
        <w:rPr>
          <w:highlight w:val="black"/>
          <w:lang w:eastAsia="pl-PL"/>
        </w:rPr>
        <w:t xml:space="preserve"> </w:t>
      </w:r>
      <w:r w:rsidRPr="00BA25F7">
        <w:rPr>
          <w:b/>
          <w:highlight w:val="black"/>
          <w:lang w:eastAsia="pl-PL"/>
        </w:rPr>
        <w:t>żywca wołowego</w:t>
      </w:r>
      <w:r w:rsidRPr="00BA25F7">
        <w:rPr>
          <w:highlight w:val="black"/>
          <w:lang w:eastAsia="pl-PL"/>
        </w:rPr>
        <w:t xml:space="preserve"> spadły </w:t>
      </w:r>
      <w:r w:rsidR="00133BD0" w:rsidRPr="00BA25F7">
        <w:rPr>
          <w:highlight w:val="black"/>
          <w:lang w:eastAsia="pl-PL"/>
        </w:rPr>
        <w:t xml:space="preserve">zarówno </w:t>
      </w:r>
      <w:r w:rsidRPr="00BA25F7">
        <w:rPr>
          <w:highlight w:val="black"/>
          <w:lang w:eastAsia="pl-PL"/>
        </w:rPr>
        <w:t>w skali roku, jak i w skali miesiąca. Za 1 kg żywca wołowego w lipcu 2026 r. płacono 12,86 zł (o 6,7% mniej niż w lipcu 2025 r.). W porównaniu z czerwcem br. średnia cena skupu żywca wołowego była niższa o</w:t>
      </w:r>
      <w:r w:rsidR="00133BD0" w:rsidRPr="00BA25F7">
        <w:rPr>
          <w:highlight w:val="black"/>
          <w:lang w:eastAsia="pl-PL"/>
        </w:rPr>
        <w:t xml:space="preserve"> </w:t>
      </w:r>
      <w:r w:rsidRPr="00BA25F7">
        <w:rPr>
          <w:highlight w:val="black"/>
          <w:lang w:eastAsia="pl-PL"/>
        </w:rPr>
        <w:t>4,8%.</w:t>
      </w:r>
    </w:p>
    <w:bookmarkEnd w:id="56"/>
    <w:bookmarkEnd w:id="57"/>
    <w:p w14:paraId="6864E8D9" w14:textId="264334CF" w:rsidR="001031EC" w:rsidRPr="00BA25F7" w:rsidRDefault="00B97A08" w:rsidP="00B97A08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 lipcu 2026 r. </w:t>
      </w:r>
      <w:r w:rsidRPr="00BA25F7">
        <w:rPr>
          <w:b/>
          <w:highlight w:val="black"/>
          <w:lang w:eastAsia="pl-PL"/>
        </w:rPr>
        <w:t>ceny skupu mleka</w:t>
      </w:r>
      <w:r w:rsidRPr="00BA25F7">
        <w:rPr>
          <w:highlight w:val="black"/>
          <w:lang w:eastAsia="pl-PL"/>
        </w:rPr>
        <w:t xml:space="preserve"> były niższe niż przed rokiem (o 20,7%) i niższe w odniesieniu do czerwca br. (o 1,1%).</w:t>
      </w:r>
      <w:bookmarkEnd w:id="44"/>
      <w:bookmarkEnd w:id="45"/>
    </w:p>
    <w:p w14:paraId="3B2DB420" w14:textId="6F8A8541" w:rsidR="00502C57" w:rsidRPr="00BA25F7" w:rsidRDefault="00502C57" w:rsidP="00EE0070">
      <w:pPr>
        <w:pStyle w:val="Nagwek1"/>
        <w:rPr>
          <w:highlight w:val="black"/>
        </w:rPr>
      </w:pPr>
      <w:bookmarkStart w:id="58" w:name="_Toc238811618"/>
      <w:r w:rsidRPr="00BA25F7">
        <w:rPr>
          <w:highlight w:val="black"/>
        </w:rPr>
        <w:t>Przemysł</w:t>
      </w:r>
      <w:r w:rsidR="00191C58" w:rsidRPr="00BA25F7">
        <w:rPr>
          <w:highlight w:val="black"/>
        </w:rPr>
        <w:t xml:space="preserve"> i </w:t>
      </w:r>
      <w:r w:rsidRPr="00BA25F7">
        <w:rPr>
          <w:highlight w:val="black"/>
        </w:rPr>
        <w:t>budownictwo</w:t>
      </w:r>
      <w:bookmarkEnd w:id="34"/>
      <w:bookmarkEnd w:id="35"/>
      <w:bookmarkEnd w:id="36"/>
      <w:bookmarkEnd w:id="37"/>
      <w:bookmarkEnd w:id="58"/>
    </w:p>
    <w:p w14:paraId="53C392B6" w14:textId="77777777" w:rsidR="00E96F4A" w:rsidRPr="00BA25F7" w:rsidRDefault="00E96F4A" w:rsidP="00E96F4A">
      <w:pPr>
        <w:pStyle w:val="TekstA"/>
        <w:rPr>
          <w:highlight w:val="black"/>
        </w:rPr>
      </w:pPr>
      <w:bookmarkStart w:id="59" w:name="_Toc507071635"/>
      <w:bookmarkStart w:id="60" w:name="_Toc507072378"/>
      <w:bookmarkStart w:id="61" w:name="_Toc507417430"/>
      <w:bookmarkStart w:id="62" w:name="_Toc328389335"/>
      <w:bookmarkStart w:id="63" w:name="_Toc507071636"/>
      <w:bookmarkStart w:id="64" w:name="_Toc507072379"/>
      <w:bookmarkStart w:id="65" w:name="_Toc507417431"/>
      <w:r w:rsidRPr="00BA25F7">
        <w:rPr>
          <w:highlight w:val="black"/>
        </w:rPr>
        <w:t>W lipcu 2026 r. odnotowano wzrost produkcji sprzedanej przemysłu w ujęciu rocznym. Zmalała natomiast w skali roku produkcja sprzedana budownictwa oraz produkcja budowlano-montażowa.</w:t>
      </w:r>
    </w:p>
    <w:p w14:paraId="10E04409" w14:textId="77777777" w:rsidR="00E96F4A" w:rsidRPr="00BA25F7" w:rsidRDefault="00E96F4A" w:rsidP="00E96F4A">
      <w:pPr>
        <w:pStyle w:val="TekstA"/>
        <w:rPr>
          <w:highlight w:val="black"/>
        </w:rPr>
      </w:pPr>
      <w:r w:rsidRPr="00BA25F7">
        <w:rPr>
          <w:b/>
          <w:highlight w:val="black"/>
        </w:rPr>
        <w:t>Produkcja sprzedana przemysłu</w:t>
      </w:r>
      <w:r w:rsidRPr="00BA25F7">
        <w:rPr>
          <w:highlight w:val="black"/>
        </w:rPr>
        <w:t xml:space="preserve"> w lipcu 2026 r. osiągnęła wartość (w cenach bieżących) 9810,1 mln zł i była (w cenach stałych) wyższa o 18,9% niż w lipcu 2025 r., kiedy notowano wzrost o 11,0%. W Polsce produkcja wzrosła o 5,1% w skali roku, a zmalała o 1,8% w ujęciu miesięcznym. Udział produkcji sprzedanej przemysłu w województwie podkarpackim stanowił 4,8% przychodów krajowych.</w:t>
      </w:r>
    </w:p>
    <w:p w14:paraId="069EC0AD" w14:textId="77777777" w:rsidR="00E96F4A" w:rsidRPr="00BA25F7" w:rsidRDefault="00E96F4A" w:rsidP="00E96F4A">
      <w:pPr>
        <w:pStyle w:val="TekstA"/>
        <w:rPr>
          <w:highlight w:val="black"/>
        </w:rPr>
      </w:pPr>
      <w:r w:rsidRPr="00BA25F7">
        <w:rPr>
          <w:highlight w:val="black"/>
        </w:rPr>
        <w:t>W przetwórstwie przemysłowym w odniesieniu do lipca 2025 r., produkcja wzrosła o 19,3%, a w dostawie wody; gospodarowaniu ściekami i odpadami; rekultywacji o 11,2%.</w:t>
      </w:r>
    </w:p>
    <w:p w14:paraId="13525131" w14:textId="77777777" w:rsidR="00E96F4A" w:rsidRPr="00BA25F7" w:rsidRDefault="00E96F4A" w:rsidP="00E96F4A">
      <w:pPr>
        <w:pStyle w:val="Nagwek5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Dynamika produkcji sprzedanej przemysłu (ceny stałe; przeciętna miesięczna 2021=100)</w:t>
      </w:r>
    </w:p>
    <w:p w14:paraId="58017BF2" w14:textId="778DB607" w:rsidR="00E96F4A" w:rsidRPr="00BA25F7" w:rsidRDefault="00610DE9" w:rsidP="00E96F4A">
      <w:pPr>
        <w:suppressAutoHyphens/>
        <w:spacing w:before="120" w:after="12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7F95660E" wp14:editId="47C2C281">
            <wp:extent cx="6675755" cy="2590800"/>
            <wp:effectExtent l="0" t="0" r="0" b="0"/>
            <wp:docPr id="1" name="Obraz 1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75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CE721" w14:textId="5FD3EBB6" w:rsidR="00E96F4A" w:rsidRPr="00BA25F7" w:rsidRDefault="00E96F4A" w:rsidP="00993DF7">
      <w:pPr>
        <w:spacing w:before="240" w:after="3840" w:line="288" w:lineRule="auto"/>
        <w:rPr>
          <w:rStyle w:val="TekstAZnak"/>
          <w:highlight w:val="black"/>
        </w:rPr>
      </w:pPr>
      <w:r w:rsidRPr="00BA25F7">
        <w:rPr>
          <w:bCs/>
          <w:highlight w:val="black"/>
        </w:rPr>
        <w:t>W lipcu 2026 r. wyższy poziom produkcji sprzedanej niż w lipcu</w:t>
      </w:r>
      <w:r w:rsidRPr="00BA25F7">
        <w:rPr>
          <w:rStyle w:val="TekstAZnak"/>
          <w:highlight w:val="black"/>
        </w:rPr>
        <w:t xml:space="preserve"> 2025 r. odnotowano w 17 działach przemysłu (spośród 29 występujących w województwie). Uwzględniając działy o znaczącym udziale w produkcji sprzedanej przemysłu, wzrosty w stosunku rocznym dotyczyły m.in. produkcji: metali (o 42,6%), wyrobów z metali (o 37,8%), pozostałego sprzętu transportowego (o 22,3%), maszyn i urządzeń (o 13,3%) oraz wyrobów z gumy i tworzyw sztucznych (o 3,0%). Spadki natomiast wystąpiły m.in. w produkcji: wyrobów z drewna, korka, słomy i wikliny (o 7,2%), wyrobów z pozostałych mineralnych surowców niemetalicznych (o 5,5%), pojazdów samochodowych, przyczep i naczep (o 5,1%) oraz chemikaliów i wyrobów chemicznych (o 4,8%). Produkcja artykułów spożywczych pozostała na zbliżonym poziomie względem lipca 2025 r.</w:t>
      </w:r>
    </w:p>
    <w:p w14:paraId="403BAC43" w14:textId="77777777" w:rsidR="00E96F4A" w:rsidRPr="00BA25F7" w:rsidRDefault="00E96F4A" w:rsidP="00E96F4A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lastRenderedPageBreak/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E96F4A" w:rsidRPr="00BA25F7" w14:paraId="158D3EC0" w14:textId="77777777" w:rsidTr="00BA25F7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4C66EC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154AB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07 2026</w:t>
            </w:r>
          </w:p>
        </w:tc>
        <w:tc>
          <w:tcPr>
            <w:tcW w:w="34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E14127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01–07 2026</w:t>
            </w:r>
          </w:p>
        </w:tc>
      </w:tr>
      <w:tr w:rsidR="00E96F4A" w:rsidRPr="00BA25F7" w14:paraId="06650E43" w14:textId="77777777" w:rsidTr="00BA25F7">
        <w:tc>
          <w:tcPr>
            <w:tcW w:w="5245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AD0D76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EA4D2C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9F5AA4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A25F7" w:rsidRPr="00BA25F7" w14:paraId="4E4CC5A3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0DB28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447DEC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118,9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9FB241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108,4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5865A8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A25F7" w:rsidRPr="00BA25F7" w14:paraId="0B9C1006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46E610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F4EA93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D7DF7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EA5D9AA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66FC973A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F71AB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58B5D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119,3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45CC27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107,8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8B5F173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94,6</w:t>
            </w:r>
          </w:p>
        </w:tc>
      </w:tr>
      <w:tr w:rsidR="00BA25F7" w:rsidRPr="00BA25F7" w14:paraId="68C947CB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426CBB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 produkcja: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52018D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1239D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D42DA9B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3BD38E21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D42EA3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artykułów spożywczych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0DC84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100,0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CA2EC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101,6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725FD7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7,1</w:t>
            </w:r>
          </w:p>
        </w:tc>
      </w:tr>
      <w:tr w:rsidR="00BA25F7" w:rsidRPr="00BA25F7" w14:paraId="06A30EEB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E005C5C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66" w:name="_Hlk141338432"/>
            <w:r w:rsidRPr="00BA25F7">
              <w:rPr>
                <w:rFonts w:cs="Arial"/>
                <w:szCs w:val="19"/>
                <w:highlight w:val="black"/>
              </w:rPr>
              <w:t>wyrobów z drewna, korka, słomy i wikliny</w:t>
            </w:r>
            <w:bookmarkEnd w:id="66"/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E3FD21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92,8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72AE4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91,1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95E5F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5,1</w:t>
            </w:r>
          </w:p>
        </w:tc>
      </w:tr>
      <w:tr w:rsidR="00BA25F7" w:rsidRPr="00BA25F7" w14:paraId="0AD9C4C4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880020C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67" w:name="_Hlk129942093"/>
            <w:r w:rsidRPr="00BA25F7">
              <w:rPr>
                <w:rFonts w:cs="Arial"/>
                <w:szCs w:val="19"/>
                <w:highlight w:val="black"/>
              </w:rPr>
              <w:t>chemikaliów i wyrobów chemicznych</w:t>
            </w:r>
            <w:bookmarkEnd w:id="67"/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DB547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95,2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430A8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F6CB16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4,2</w:t>
            </w:r>
          </w:p>
        </w:tc>
      </w:tr>
      <w:tr w:rsidR="00BA25F7" w:rsidRPr="00BA25F7" w14:paraId="7FEF5E3C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F5E4867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wyrobów z gumy i tworzyw sztucznych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0C6FE9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103,0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2E04FA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104,5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F81C1AA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9,5</w:t>
            </w:r>
          </w:p>
        </w:tc>
      </w:tr>
      <w:tr w:rsidR="00BA25F7" w:rsidRPr="00BA25F7" w14:paraId="3F23D6C6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CFF2EF1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wyrobów z pozostałych mineralnych surowców niemetalicznych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B892DE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94,5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E714C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100,0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715171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3,2</w:t>
            </w:r>
          </w:p>
        </w:tc>
      </w:tr>
      <w:tr w:rsidR="00BA25F7" w:rsidRPr="00BA25F7" w14:paraId="6BCD4BC0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CF348B6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metali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3965B3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142,6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FF8055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122,9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4EB23E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5,8</w:t>
            </w:r>
          </w:p>
        </w:tc>
      </w:tr>
      <w:tr w:rsidR="00BA25F7" w:rsidRPr="00BA25F7" w14:paraId="58662B9A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DE0081A" w14:textId="77777777" w:rsidR="00E96F4A" w:rsidRPr="00BA25F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wyrobów z metali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A390F4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137,8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FCD3BB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109,5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5386C7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13,3</w:t>
            </w:r>
          </w:p>
        </w:tc>
      </w:tr>
      <w:tr w:rsidR="00BA25F7" w:rsidRPr="00BA25F7" w14:paraId="235A1195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2A38C55" w14:textId="77777777" w:rsidR="00E96F4A" w:rsidRPr="00BA25F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maszyn i urządzeń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B8D7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113,3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7F005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103,9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3D224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4,0</w:t>
            </w:r>
          </w:p>
        </w:tc>
      </w:tr>
      <w:tr w:rsidR="00BA25F7" w:rsidRPr="00BA25F7" w14:paraId="076E7757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6155B9" w14:textId="77777777" w:rsidR="00E96F4A" w:rsidRPr="00BA25F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pojazdów samochodowych, przyczep i naczep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2276D2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94,9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351D3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94,1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FAFD44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7,2</w:t>
            </w:r>
          </w:p>
        </w:tc>
      </w:tr>
      <w:tr w:rsidR="00BA25F7" w:rsidRPr="00BA25F7" w14:paraId="453ED63B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3E50126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pozostałego sprzętu transportowego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69DFA6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122,3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B5E322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118,0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FD764B2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10,9</w:t>
            </w:r>
          </w:p>
        </w:tc>
      </w:tr>
      <w:tr w:rsidR="00E96F4A" w:rsidRPr="00BA25F7" w14:paraId="46EC14C3" w14:textId="77777777" w:rsidTr="00BA25F7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6AD7FE9" w14:textId="77777777" w:rsidR="00E96F4A" w:rsidRPr="00BA25F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910C565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111,2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3716C9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98,6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15EA4FC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2,5</w:t>
            </w:r>
          </w:p>
        </w:tc>
      </w:tr>
    </w:tbl>
    <w:p w14:paraId="69E56609" w14:textId="77777777" w:rsidR="00E96F4A" w:rsidRPr="00BA25F7" w:rsidRDefault="00E96F4A" w:rsidP="00E96F4A">
      <w:pPr>
        <w:pStyle w:val="TekstA"/>
        <w:rPr>
          <w:highlight w:val="black"/>
        </w:rPr>
      </w:pPr>
      <w:r w:rsidRPr="00BA25F7">
        <w:rPr>
          <w:highlight w:val="black"/>
        </w:rPr>
        <w:t>W porównaniu z czerwcem 2026 r. odnotowano wzrost produkcji – o 7,7%. W przetwórstwie przemysłowym produkcja wzrosła o 7,2%, a w dostawie wody; gospodarowaniu ściekami i odpadami; rekultywacji o 11,5%.</w:t>
      </w:r>
    </w:p>
    <w:p w14:paraId="20886860" w14:textId="77777777" w:rsidR="00E96F4A" w:rsidRPr="00BA25F7" w:rsidRDefault="00E96F4A" w:rsidP="00E96F4A">
      <w:pPr>
        <w:pStyle w:val="TekstA"/>
        <w:rPr>
          <w:rFonts w:cstheme="minorBidi"/>
          <w:szCs w:val="19"/>
          <w:highlight w:val="black"/>
        </w:rPr>
      </w:pPr>
      <w:r w:rsidRPr="00BA25F7">
        <w:rPr>
          <w:rFonts w:cstheme="minorBidi"/>
          <w:b/>
          <w:szCs w:val="19"/>
          <w:highlight w:val="black"/>
        </w:rPr>
        <w:t>Wydajność pracy w przemyśle</w:t>
      </w:r>
      <w:r w:rsidRPr="00BA25F7">
        <w:rPr>
          <w:rFonts w:cstheme="minorBidi"/>
          <w:szCs w:val="19"/>
          <w:highlight w:val="black"/>
        </w:rPr>
        <w:t>, mierzona produkcją sprzedaną na jednego zatrudnionego, w lipcu 2026 r. wyniosła (w cenach bieżących) 73,3 tys. zł i była wyższa, licząc w cenach stałych, o 19,7% w odniesieniu do lipca 2025 r., przy spadku przeciętnego zatrudnienia (o 0,7%) oraz wzroście przeciętnych wynagrodzeń (o 5,7%).</w:t>
      </w:r>
    </w:p>
    <w:p w14:paraId="2C18DD14" w14:textId="5A6A02A8" w:rsidR="00E96F4A" w:rsidRPr="00BA25F7" w:rsidRDefault="00E96F4A" w:rsidP="00E96F4A">
      <w:pPr>
        <w:pStyle w:val="TekstA"/>
        <w:rPr>
          <w:rFonts w:cstheme="minorBidi"/>
          <w:szCs w:val="19"/>
          <w:highlight w:val="black"/>
        </w:rPr>
      </w:pPr>
      <w:r w:rsidRPr="00BA25F7">
        <w:rPr>
          <w:rFonts w:cstheme="minorBidi"/>
          <w:szCs w:val="19"/>
          <w:highlight w:val="black"/>
        </w:rPr>
        <w:t>Od stycznia do lipca 2026 r. produkcja sprzedana przemysłu wyniosła 60 555,2 mln zł i była o 8,4% wyższa niż w analogicznym okresie 2025 r. (w kraju wzrost o 3,6%). Zwiększenie produkcji sprzedanej odnotowano w 19 działach przemysłu, w</w:t>
      </w:r>
      <w:r w:rsidR="00FC13CF" w:rsidRPr="00BA25F7">
        <w:rPr>
          <w:rFonts w:cstheme="minorBidi"/>
          <w:szCs w:val="19"/>
          <w:highlight w:val="black"/>
        </w:rPr>
        <w:t> </w:t>
      </w:r>
      <w:r w:rsidRPr="00BA25F7">
        <w:rPr>
          <w:rFonts w:cstheme="minorBidi"/>
          <w:szCs w:val="19"/>
          <w:highlight w:val="black"/>
        </w:rPr>
        <w:t>tym w przedsiębiorstwach związanych z produkcją: metali (o 22,9%), pozostałego sprzętu transportowego (o 18,0%), wyrobów z metali (o 9,5%), wyrobów z gumy i tworzyw sztucznych (o 4,5%), maszyn i urządzeń (o 3,9%), chemikaliów i wyrobów chemicznych (o 3,3%) oraz artykułów spożywczych (o 1,6%). Natomiast zmniejszenie produkcji dotyczyło m.in. przedsiębiorstw mających związek z produkcją wyrobów z drewna, korka, słomy i wikliny (o 8,9%) oraz pojazdów samochodowych, przyczep i naczep (o 5,9%).</w:t>
      </w:r>
      <w:r w:rsidRPr="00BA25F7">
        <w:rPr>
          <w:highlight w:val="black"/>
        </w:rPr>
        <w:t xml:space="preserve"> </w:t>
      </w:r>
      <w:r w:rsidRPr="00BA25F7">
        <w:rPr>
          <w:rFonts w:cstheme="minorBidi"/>
          <w:szCs w:val="19"/>
          <w:highlight w:val="black"/>
        </w:rPr>
        <w:t>Produkcja wyrobów z pozostałych mineralnych surowców niemetalicznych pozostała na zbliżonym poziomie do odnotowanego w analogicznym okresie 2025 r.</w:t>
      </w:r>
    </w:p>
    <w:p w14:paraId="50E61691" w14:textId="77777777" w:rsidR="00E96F4A" w:rsidRPr="00BA25F7" w:rsidRDefault="00E96F4A" w:rsidP="00E96F4A">
      <w:pPr>
        <w:pStyle w:val="TekstA"/>
        <w:rPr>
          <w:rFonts w:eastAsia="Calibri"/>
          <w:szCs w:val="19"/>
          <w:highlight w:val="black"/>
        </w:rPr>
      </w:pPr>
      <w:r w:rsidRPr="00BA25F7">
        <w:rPr>
          <w:rFonts w:eastAsia="Calibri"/>
          <w:b/>
          <w:szCs w:val="19"/>
          <w:highlight w:val="black"/>
        </w:rPr>
        <w:t>Produkcja sprzedana budownictwa</w:t>
      </w:r>
      <w:r w:rsidRPr="00BA25F7">
        <w:rPr>
          <w:rFonts w:eastAsia="Calibri"/>
          <w:szCs w:val="19"/>
          <w:highlight w:val="black"/>
        </w:rPr>
        <w:t xml:space="preserve"> (w cenach bieżących) w lipcu 2026 r. wyniosła 1103,8 mln zł. Była niższa niż w lipcu </w:t>
      </w:r>
      <w:r w:rsidRPr="00BA25F7">
        <w:rPr>
          <w:highlight w:val="black"/>
        </w:rPr>
        <w:t>2025</w:t>
      </w:r>
      <w:r w:rsidRPr="00BA25F7">
        <w:rPr>
          <w:rFonts w:eastAsia="Calibri"/>
          <w:szCs w:val="19"/>
          <w:highlight w:val="black"/>
        </w:rPr>
        <w:t xml:space="preserve"> r. (o 9,9%) oraz niższa niż w czerwcu 2026 r. (o 13,6%). Od początku roku produkcja sprzedana przedsiębiorstw budowlanych osiągnęła wartość 7157,3 mln zł i w porównaniu z analogicznym okresem 2025 r. zmalała o 1,7%.</w:t>
      </w:r>
    </w:p>
    <w:p w14:paraId="25FC8B66" w14:textId="5BFF7807" w:rsidR="00E96F4A" w:rsidRPr="00BA25F7" w:rsidRDefault="00E96F4A" w:rsidP="00E96F4A">
      <w:pPr>
        <w:pStyle w:val="TekstA"/>
        <w:rPr>
          <w:rFonts w:eastAsia="Calibri"/>
          <w:szCs w:val="19"/>
          <w:highlight w:val="black"/>
        </w:rPr>
      </w:pPr>
      <w:r w:rsidRPr="00BA25F7">
        <w:rPr>
          <w:rFonts w:eastAsia="Calibri"/>
          <w:szCs w:val="19"/>
          <w:highlight w:val="black"/>
        </w:rPr>
        <w:t>W przeliczeniu na 1 zatrudnionego produkcja sprzedana budownictwa, w lipcu 2026 r. ukształtowała się na poziomie 58,5</w:t>
      </w:r>
      <w:r w:rsidR="00FC13CF" w:rsidRPr="00BA25F7">
        <w:rPr>
          <w:rFonts w:eastAsia="Calibri"/>
          <w:szCs w:val="19"/>
          <w:highlight w:val="black"/>
        </w:rPr>
        <w:t> </w:t>
      </w:r>
      <w:r w:rsidRPr="00BA25F7">
        <w:rPr>
          <w:rFonts w:eastAsia="Calibri"/>
          <w:szCs w:val="19"/>
          <w:highlight w:val="black"/>
        </w:rPr>
        <w:t>tys. zł i była o 11,1% niższa niż w lipcu 2025 r.,</w:t>
      </w:r>
      <w:r w:rsidRPr="00BA25F7">
        <w:rPr>
          <w:highlight w:val="black"/>
        </w:rPr>
        <w:t xml:space="preserve"> </w:t>
      </w:r>
      <w:r w:rsidRPr="00BA25F7">
        <w:rPr>
          <w:rFonts w:eastAsia="Calibri"/>
          <w:szCs w:val="19"/>
          <w:highlight w:val="black"/>
        </w:rPr>
        <w:t>przy przeciętnym zatrudnieniu wyższym o 1,3% oraz wzroście przeciętnych wynagrodzeń o 3,5%.</w:t>
      </w:r>
    </w:p>
    <w:p w14:paraId="647C8FE9" w14:textId="6589B015" w:rsidR="00E96F4A" w:rsidRPr="00BA25F7" w:rsidRDefault="00E96F4A" w:rsidP="00E96F4A">
      <w:pPr>
        <w:pStyle w:val="TekstA"/>
        <w:rPr>
          <w:highlight w:val="black"/>
        </w:rPr>
      </w:pPr>
      <w:r w:rsidRPr="00BA25F7">
        <w:rPr>
          <w:b/>
          <w:highlight w:val="black"/>
        </w:rPr>
        <w:lastRenderedPageBreak/>
        <w:t>Sprzedaż produkcji budowlano-montażowej</w:t>
      </w:r>
      <w:r w:rsidRPr="00BA25F7">
        <w:rPr>
          <w:highlight w:val="black"/>
        </w:rPr>
        <w:t xml:space="preserve"> (stanowiącej ponad 53% przychodów ogółem osiągniętych przez jednostki w</w:t>
      </w:r>
      <w:r w:rsidR="00FC13CF" w:rsidRPr="00BA25F7">
        <w:rPr>
          <w:highlight w:val="black"/>
        </w:rPr>
        <w:t> </w:t>
      </w:r>
      <w:r w:rsidRPr="00BA25F7">
        <w:rPr>
          <w:highlight w:val="black"/>
        </w:rPr>
        <w:t>sekcji budownictwo), zrealizowana w lipcu 2026 r. wyniosła 590,3 mln zł i była niższa o 10,4% od uzyskanej w lipcu 2025</w:t>
      </w:r>
      <w:r w:rsidR="00FC13CF" w:rsidRPr="00BA25F7">
        <w:rPr>
          <w:highlight w:val="black"/>
        </w:rPr>
        <w:t> </w:t>
      </w:r>
      <w:r w:rsidRPr="00BA25F7">
        <w:rPr>
          <w:highlight w:val="black"/>
        </w:rPr>
        <w:t>r., kiedy notowano wzrost o 2,7%. Spadek produkcji budowlano-montażowej w ujęciu rocznym odnotowano w podmiotach specjalizujących się w budowie obiektów inżynierii lądowej i wodnej (o 24,9%) oraz w jednostkach, w których podstawowym rodzajem działalności jest budowa budynków (o 19,8%). Wzrost natomiast wystąpił w podmiotach realizujących głównie roboty budowlane specjalistyczne (o 14,4%).</w:t>
      </w:r>
    </w:p>
    <w:p w14:paraId="19A9BEE7" w14:textId="77777777" w:rsidR="00E96F4A" w:rsidRPr="00BA25F7" w:rsidRDefault="00E96F4A" w:rsidP="00E96F4A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9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E96F4A" w:rsidRPr="00BA25F7" w14:paraId="3A694877" w14:textId="77777777" w:rsidTr="00BA25F7">
        <w:tc>
          <w:tcPr>
            <w:tcW w:w="439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0D74EB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4B1C69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07 2026</w:t>
            </w:r>
          </w:p>
        </w:tc>
        <w:tc>
          <w:tcPr>
            <w:tcW w:w="394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F8DB519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01–07 2026</w:t>
            </w:r>
          </w:p>
        </w:tc>
      </w:tr>
      <w:tr w:rsidR="00E96F4A" w:rsidRPr="00BA25F7" w14:paraId="7EA0A764" w14:textId="77777777" w:rsidTr="00BA25F7">
        <w:tc>
          <w:tcPr>
            <w:tcW w:w="439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0DC289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ED02A5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8B5DF6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A25F7" w:rsidRPr="00BA25F7" w14:paraId="76DEAB1E" w14:textId="77777777" w:rsidTr="00BA25F7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429F6F" w14:textId="77777777" w:rsidR="00E96F4A" w:rsidRPr="00BA25F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EB6C1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89,6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9FB26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97,7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8C351F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A25F7" w:rsidRPr="00BA25F7" w14:paraId="011257AE" w14:textId="77777777" w:rsidTr="00BA25F7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7579B54" w14:textId="77777777" w:rsidR="00E96F4A" w:rsidRPr="00BA25F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Budowa budynków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EEC20D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80,2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975314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101,4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5ADE63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29,2</w:t>
            </w:r>
          </w:p>
        </w:tc>
      </w:tr>
      <w:tr w:rsidR="00BA25F7" w:rsidRPr="00BA25F7" w14:paraId="6C6E7EA5" w14:textId="77777777" w:rsidTr="00BA25F7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7BA6E47" w14:textId="77777777" w:rsidR="00E96F4A" w:rsidRPr="00BA25F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Budowa obiektów inżynierii lądowej i wodnej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2558E3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75,1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CFB928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81,4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8FF1250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29,3</w:t>
            </w:r>
          </w:p>
        </w:tc>
      </w:tr>
      <w:tr w:rsidR="00E96F4A" w:rsidRPr="00BA25F7" w14:paraId="1C9960FF" w14:textId="77777777" w:rsidTr="00BA25F7">
        <w:tc>
          <w:tcPr>
            <w:tcW w:w="439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65FD7C3F" w14:textId="77777777" w:rsidR="00E96F4A" w:rsidRPr="00BA25F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89463EA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114,4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FC9D87A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110,3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D82C3AB" w14:textId="77777777" w:rsidR="00E96F4A" w:rsidRPr="00BA25F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41,5</w:t>
            </w:r>
          </w:p>
        </w:tc>
      </w:tr>
    </w:tbl>
    <w:p w14:paraId="432AE370" w14:textId="38FD8886" w:rsidR="00E96F4A" w:rsidRPr="00BA25F7" w:rsidRDefault="00E96F4A" w:rsidP="00E96F4A">
      <w:pPr>
        <w:pStyle w:val="TekstA"/>
        <w:rPr>
          <w:highlight w:val="black"/>
        </w:rPr>
      </w:pPr>
      <w:r w:rsidRPr="00BA25F7">
        <w:rPr>
          <w:highlight w:val="black"/>
        </w:rPr>
        <w:t>W porównaniu z czerwcem 2026 r. sprzedaż produkcji budowlano-montażowej była niższa o 18,9%. Produkcja budowlano-montażowa zmalała we wszystkich działach budownictwa, w tym najbardziej w jednostkach, w których podstawowym rodzajem działalności jest budowa budynków (o 24,5%), a mniej w podmiotach specjalizujących się w budowie obiektów inżynierii lądowej i wodnej (o 17,1%) oraz w podmiotach realizujących głównie roboty budowlane specjalistyczne (o</w:t>
      </w:r>
      <w:r w:rsidR="00FD5D29" w:rsidRPr="00BA25F7">
        <w:rPr>
          <w:highlight w:val="black"/>
        </w:rPr>
        <w:t> </w:t>
      </w:r>
      <w:r w:rsidRPr="00BA25F7">
        <w:rPr>
          <w:highlight w:val="black"/>
        </w:rPr>
        <w:t>16,8%).</w:t>
      </w:r>
    </w:p>
    <w:p w14:paraId="13BC492A" w14:textId="184F4730" w:rsidR="00114DF8" w:rsidRPr="00BA25F7" w:rsidRDefault="00E96F4A" w:rsidP="00E96F4A">
      <w:pPr>
        <w:pStyle w:val="TekstA"/>
        <w:rPr>
          <w:highlight w:val="black"/>
        </w:rPr>
      </w:pPr>
      <w:r w:rsidRPr="00BA25F7">
        <w:rPr>
          <w:highlight w:val="black"/>
        </w:rPr>
        <w:t>W okresie styczeń–lipiec 2026 r. produkcja budowlano-montażowa wyniosła 3834,9 mln zł i była niższa o 2,3% niż w analogicznym okresie 2025 r. Spadek wystąpił w podmiotach specjalizujących się w budowie obiektów inżynierii lądowej i</w:t>
      </w:r>
      <w:r w:rsidR="00FD5D29" w:rsidRPr="00BA25F7">
        <w:rPr>
          <w:highlight w:val="black"/>
        </w:rPr>
        <w:t> </w:t>
      </w:r>
      <w:r w:rsidRPr="00BA25F7">
        <w:rPr>
          <w:highlight w:val="black"/>
        </w:rPr>
        <w:t>wodnej. Wzrost natomiast odnotowano w podmiotach realizujących głównie roboty budowlane specjalistyczne oraz w</w:t>
      </w:r>
      <w:r w:rsidR="00FD5D29" w:rsidRPr="00BA25F7">
        <w:rPr>
          <w:highlight w:val="black"/>
        </w:rPr>
        <w:t> </w:t>
      </w:r>
      <w:r w:rsidRPr="00BA25F7">
        <w:rPr>
          <w:highlight w:val="black"/>
        </w:rPr>
        <w:t>jednostkach, w których podstawowym rodzajem działalności jest budowa budynków.</w:t>
      </w:r>
    </w:p>
    <w:p w14:paraId="32323267" w14:textId="583A0FA5" w:rsidR="005068B0" w:rsidRPr="00BA25F7" w:rsidRDefault="005068B0" w:rsidP="003B06C9">
      <w:pPr>
        <w:pStyle w:val="Nagwek1"/>
        <w:rPr>
          <w:highlight w:val="black"/>
        </w:rPr>
      </w:pPr>
      <w:bookmarkStart w:id="68" w:name="_Toc238811619"/>
      <w:r w:rsidRPr="00BA25F7">
        <w:rPr>
          <w:highlight w:val="black"/>
        </w:rPr>
        <w:t>Budownictwo mieszkaniowe</w:t>
      </w:r>
      <w:bookmarkEnd w:id="59"/>
      <w:bookmarkEnd w:id="60"/>
      <w:bookmarkEnd w:id="61"/>
      <w:bookmarkEnd w:id="68"/>
    </w:p>
    <w:p w14:paraId="2A7993AD" w14:textId="761AD6CE" w:rsidR="00914F62" w:rsidRPr="00BA25F7" w:rsidRDefault="00914F62" w:rsidP="00914F62">
      <w:pPr>
        <w:pStyle w:val="TekstA"/>
        <w:rPr>
          <w:highlight w:val="black"/>
        </w:rPr>
      </w:pPr>
      <w:bookmarkStart w:id="69" w:name="_Toc12612941"/>
      <w:bookmarkEnd w:id="62"/>
      <w:bookmarkEnd w:id="63"/>
      <w:bookmarkEnd w:id="64"/>
      <w:bookmarkEnd w:id="65"/>
      <w:r w:rsidRPr="00BA25F7">
        <w:rPr>
          <w:szCs w:val="19"/>
          <w:highlight w:val="black"/>
        </w:rPr>
        <w:t>W lipcu 2026 r., w porównaniu z analogicznym okresem 2025 r., spadła liczba mieszkań których budowę rozpoczęto (o 0,7%), mieszkań oddanych do użytkowania (o 1,9%) oraz mieszkań na realizację których wydano pozwolenia lub dokonano zgłoszenia z projektem budowlanym (o 24,6%).</w:t>
      </w:r>
    </w:p>
    <w:p w14:paraId="1523290B" w14:textId="73D33280" w:rsidR="00914F62" w:rsidRPr="00BA25F7" w:rsidRDefault="00914F62" w:rsidP="00914F62">
      <w:pPr>
        <w:pStyle w:val="TekstA"/>
        <w:rPr>
          <w:highlight w:val="black"/>
        </w:rPr>
      </w:pPr>
      <w:r w:rsidRPr="00BA25F7">
        <w:rPr>
          <w:highlight w:val="black"/>
        </w:rPr>
        <w:t>Według wstępnych danych</w:t>
      </w:r>
      <w:r w:rsidRPr="00BA25F7">
        <w:rPr>
          <w:highlight w:val="black"/>
          <w:vertAlign w:val="superscript"/>
        </w:rPr>
        <w:footnoteReference w:id="5"/>
      </w:r>
      <w:r w:rsidRPr="00BA25F7">
        <w:rPr>
          <w:highlight w:val="black"/>
        </w:rPr>
        <w:t>, w lipcu 2026 r. przekazano do użytkowania 837 mieszkań o łącznej powierzchni 80,9 tys. m</w:t>
      </w:r>
      <w:r w:rsidRPr="00BA25F7">
        <w:rPr>
          <w:highlight w:val="black"/>
          <w:vertAlign w:val="superscript"/>
        </w:rPr>
        <w:t>2</w:t>
      </w:r>
      <w:r w:rsidRPr="00BA25F7">
        <w:rPr>
          <w:highlight w:val="black"/>
        </w:rPr>
        <w:t>. Liczba nowo wybudowanych mieszkań, w porównaniu z lipcem 2025 r., zmniejszyła się o 16 lokali. W lipcu 2026 r. w budownictwie przeznaczonym na sprzedaż lub wynajem oddano do użytkowania 444 mieszkania (o 2 mniej niż w lipcu 2025 r.), a w budownictwie indywidualnym przekazano 393 mieszkania (o 60 więcej niż w lipcu 2025 r.). W pozostałych formach budownictwa w lipcu 2026 r. nie odnotowano efektów.</w:t>
      </w:r>
    </w:p>
    <w:p w14:paraId="00EA52A2" w14:textId="64832480" w:rsidR="00914F62" w:rsidRPr="00BA25F7" w:rsidRDefault="00914F62" w:rsidP="0067303B">
      <w:pPr>
        <w:pStyle w:val="TekstA"/>
        <w:spacing w:after="2760"/>
        <w:rPr>
          <w:highlight w:val="black"/>
        </w:rPr>
      </w:pPr>
      <w:r w:rsidRPr="00BA25F7">
        <w:rPr>
          <w:highlight w:val="black"/>
        </w:rPr>
        <w:t xml:space="preserve">W lipcu 2026 r. udział województwa podkarpackiego wśród mieszkań oddanych do użytkowania w kraju wyniósł 4,4% i był o 0,7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 niższy niż w czerwcu br.</w:t>
      </w:r>
    </w:p>
    <w:p w14:paraId="3870B6D7" w14:textId="77777777" w:rsidR="00914F62" w:rsidRPr="00BA25F7" w:rsidRDefault="00914F62" w:rsidP="00914F62">
      <w:pPr>
        <w:pStyle w:val="TabliceA"/>
        <w:ind w:left="936" w:hanging="936"/>
        <w:rPr>
          <w:highlight w:val="black"/>
        </w:rPr>
      </w:pPr>
      <w:r w:rsidRPr="00BA25F7">
        <w:rPr>
          <w:highlight w:val="black"/>
        </w:rPr>
        <w:lastRenderedPageBreak/>
        <w:t>Liczba mieszkań oddanych do użytkowania w okresie styczeń</w:t>
      </w:r>
      <w:r w:rsidRPr="00BA25F7">
        <w:rPr>
          <w:rFonts w:cstheme="minorBidi"/>
          <w:highlight w:val="black"/>
          <w:shd w:val="clear" w:color="auto" w:fill="FFFFFF"/>
        </w:rPr>
        <w:t>–</w:t>
      </w:r>
      <w:r w:rsidRPr="00BA25F7">
        <w:rPr>
          <w:highlight w:val="black"/>
        </w:rPr>
        <w:t>lipiec 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0. Liczba mieszkań oddanych do użytkowania w okresie styczeń-lipiec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914F62" w:rsidRPr="00BA25F7" w14:paraId="66E03E33" w14:textId="77777777" w:rsidTr="00BA25F7">
        <w:trPr>
          <w:trHeight w:val="20"/>
        </w:trPr>
        <w:tc>
          <w:tcPr>
            <w:tcW w:w="1558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233377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58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7A4DF8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Mieszkania oddane do użytkowania</w:t>
            </w:r>
          </w:p>
        </w:tc>
        <w:tc>
          <w:tcPr>
            <w:tcW w:w="862" w:type="pct"/>
            <w:vMerge w:val="restart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14:paraId="7B0E18F4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 xml:space="preserve">Przeciętna </w:t>
            </w:r>
            <w:r w:rsidRPr="00BA25F7">
              <w:rPr>
                <w:rFonts w:cs="Arial"/>
                <w:szCs w:val="19"/>
                <w:highlight w:val="black"/>
              </w:rPr>
              <w:br/>
              <w:t xml:space="preserve">powierzchnia </w:t>
            </w:r>
            <w:r w:rsidRPr="00BA25F7">
              <w:rPr>
                <w:rFonts w:cs="Arial"/>
                <w:szCs w:val="19"/>
                <w:highlight w:val="black"/>
              </w:rPr>
              <w:br/>
              <w:t xml:space="preserve">użytkowa </w:t>
            </w:r>
            <w:r w:rsidRPr="00BA25F7">
              <w:rPr>
                <w:rFonts w:cs="Arial"/>
                <w:szCs w:val="19"/>
                <w:highlight w:val="black"/>
              </w:rPr>
              <w:br/>
              <w:t>1 mieszkania w m</w:t>
            </w:r>
            <w:r w:rsidRPr="00BA25F7">
              <w:rPr>
                <w:rFonts w:cs="Arial"/>
                <w:szCs w:val="19"/>
                <w:highlight w:val="black"/>
                <w:vertAlign w:val="superscript"/>
              </w:rPr>
              <w:t>2</w:t>
            </w:r>
          </w:p>
        </w:tc>
      </w:tr>
      <w:tr w:rsidR="00BA25F7" w:rsidRPr="00BA25F7" w14:paraId="6E055263" w14:textId="77777777" w:rsidTr="00BA25F7">
        <w:trPr>
          <w:trHeight w:val="20"/>
        </w:trPr>
        <w:tc>
          <w:tcPr>
            <w:tcW w:w="1558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BF2A94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D159DE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 xml:space="preserve">w liczbach </w:t>
            </w:r>
            <w:r w:rsidRPr="00BA25F7">
              <w:rPr>
                <w:rFonts w:cs="Arial"/>
                <w:szCs w:val="19"/>
                <w:highlight w:val="black"/>
              </w:rPr>
              <w:br/>
              <w:t>bezwzględnych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7154EA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D388D8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</w:t>
            </w:r>
            <w:r w:rsidRPr="00BA25F7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A25F7">
              <w:rPr>
                <w:rFonts w:cs="Arial"/>
                <w:szCs w:val="19"/>
                <w:highlight w:val="black"/>
              </w:rPr>
              <w:t>07 2025=100</w:t>
            </w:r>
          </w:p>
        </w:tc>
        <w:tc>
          <w:tcPr>
            <w:tcW w:w="862" w:type="pct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35BFA2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00FBCEE7" w14:textId="77777777" w:rsidTr="00BA25F7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68411" w14:textId="77777777" w:rsidR="00914F62" w:rsidRPr="00BA25F7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7573C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5323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E7F0A3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077868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96,4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1A2E36F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97,9</w:t>
            </w:r>
          </w:p>
        </w:tc>
      </w:tr>
      <w:tr w:rsidR="00BA25F7" w:rsidRPr="00BA25F7" w14:paraId="0C328B9E" w14:textId="77777777" w:rsidTr="00BA25F7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3D2286" w14:textId="77777777" w:rsidR="00914F62" w:rsidRPr="00BA25F7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6247C5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2585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6834BF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48,6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BC579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105,6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479B571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139,2</w:t>
            </w:r>
          </w:p>
        </w:tc>
      </w:tr>
      <w:tr w:rsidR="00BA25F7" w:rsidRPr="00BA25F7" w14:paraId="3D636CF4" w14:textId="77777777" w:rsidTr="00BA25F7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22DE87" w14:textId="77777777" w:rsidR="00914F62" w:rsidRPr="00BA25F7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BFA85F" w14:textId="77777777" w:rsidR="00914F62" w:rsidRPr="00BA25F7" w:rsidRDefault="00914F62" w:rsidP="00500BD5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2513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AB41B8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47,2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04F767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86,8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393EFCD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59,8</w:t>
            </w:r>
          </w:p>
        </w:tc>
      </w:tr>
      <w:tr w:rsidR="00914F62" w:rsidRPr="00BA25F7" w14:paraId="5B654906" w14:textId="77777777" w:rsidTr="00BA25F7">
        <w:tc>
          <w:tcPr>
            <w:tcW w:w="1558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A57B28B" w14:textId="77777777" w:rsidR="00914F62" w:rsidRPr="00BA25F7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169598A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225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19CAAD8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4,2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25304A6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124,3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35E633FD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47,8</w:t>
            </w:r>
          </w:p>
        </w:tc>
      </w:tr>
    </w:tbl>
    <w:p w14:paraId="57AF5C65" w14:textId="77777777" w:rsidR="00914F62" w:rsidRPr="00BA25F7" w:rsidRDefault="00914F62" w:rsidP="00914F62">
      <w:pPr>
        <w:pStyle w:val="Nagwek5"/>
        <w:rPr>
          <w:highlight w:val="black"/>
        </w:rPr>
      </w:pPr>
      <w:r w:rsidRPr="00BA25F7">
        <w:rPr>
          <w:highlight w:val="black"/>
        </w:rPr>
        <w:t>Dynamika mieszkań oddanych do użytkowania (analogiczny okres 2021=100)</w:t>
      </w:r>
    </w:p>
    <w:p w14:paraId="7D787A23" w14:textId="760DD15C" w:rsidR="00914F62" w:rsidRPr="00BA25F7" w:rsidRDefault="00524F5B" w:rsidP="00914F62">
      <w:pPr>
        <w:jc w:val="center"/>
        <w:rPr>
          <w:szCs w:val="19"/>
          <w:highlight w:val="black"/>
        </w:rPr>
      </w:pPr>
      <w:r>
        <w:rPr>
          <w:noProof/>
          <w:szCs w:val="19"/>
          <w:highlight w:val="black"/>
        </w:rPr>
        <w:drawing>
          <wp:inline distT="0" distB="0" distL="0" distR="0" wp14:anchorId="24DE7747" wp14:editId="1F10893C">
            <wp:extent cx="6699885" cy="2920365"/>
            <wp:effectExtent l="0" t="0" r="5715" b="0"/>
            <wp:docPr id="41" name="Obraz 41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85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27CB1" w14:textId="05576318" w:rsidR="00914F62" w:rsidRPr="00BA25F7" w:rsidRDefault="00914F62" w:rsidP="00914F62">
      <w:pPr>
        <w:pStyle w:val="TekstA"/>
        <w:rPr>
          <w:noProof/>
          <w:highlight w:val="black"/>
        </w:rPr>
      </w:pPr>
      <w:r w:rsidRPr="00BA25F7">
        <w:rPr>
          <w:bCs/>
          <w:noProof/>
          <w:highlight w:val="black"/>
        </w:rPr>
        <w:t xml:space="preserve">W okresie styczeń–lipiec 2026 r. </w:t>
      </w:r>
      <w:r w:rsidRPr="00BA25F7">
        <w:rPr>
          <w:b/>
          <w:bCs/>
          <w:noProof/>
          <w:highlight w:val="black"/>
        </w:rPr>
        <w:t>oddano do użytkowania</w:t>
      </w:r>
      <w:r w:rsidRPr="00BA25F7">
        <w:rPr>
          <w:bCs/>
          <w:noProof/>
          <w:highlight w:val="black"/>
        </w:rPr>
        <w:t xml:space="preserve"> 5323 mieszkania, tj. o 200 lokali mniej niż w analogicznym okresie ub.</w:t>
      </w:r>
      <w:r w:rsidR="000D1783" w:rsidRPr="00BA25F7">
        <w:rPr>
          <w:bCs/>
          <w:noProof/>
          <w:highlight w:val="black"/>
        </w:rPr>
        <w:t xml:space="preserve"> </w:t>
      </w:r>
      <w:r w:rsidRPr="00BA25F7">
        <w:rPr>
          <w:bCs/>
          <w:noProof/>
          <w:highlight w:val="black"/>
        </w:rPr>
        <w:t>roku. W budownictwie indywidualnym przekazano o 137 mieszkań więcej, a w społecznym czynszowym o 44 mieszkania więcej niż przed rokiem. Natomiast w</w:t>
      </w:r>
      <w:r w:rsidR="000D1783" w:rsidRPr="00BA25F7">
        <w:rPr>
          <w:bCs/>
          <w:noProof/>
          <w:highlight w:val="black"/>
        </w:rPr>
        <w:t xml:space="preserve"> </w:t>
      </w:r>
      <w:r w:rsidRPr="00BA25F7">
        <w:rPr>
          <w:bCs/>
          <w:noProof/>
          <w:highlight w:val="black"/>
        </w:rPr>
        <w:t>budownictwie przeznaczonym na sprzedaż lub wynajem oddano do użytkowania o 381 mieszkań mniej niż przed rokiem.</w:t>
      </w:r>
    </w:p>
    <w:p w14:paraId="1EA63C0A" w14:textId="78FD8842" w:rsidR="00914F62" w:rsidRPr="00BA25F7" w:rsidRDefault="00914F62" w:rsidP="00914F62">
      <w:pPr>
        <w:pStyle w:val="TekstA"/>
        <w:rPr>
          <w:bCs/>
          <w:noProof/>
          <w:highlight w:val="black"/>
        </w:rPr>
      </w:pPr>
      <w:r w:rsidRPr="00BA25F7">
        <w:rPr>
          <w:b/>
          <w:bCs/>
          <w:noProof/>
          <w:highlight w:val="black"/>
        </w:rPr>
        <w:t>Przeciętna powierzchnia użytkowa</w:t>
      </w:r>
      <w:r w:rsidRPr="00BA25F7">
        <w:rPr>
          <w:bCs/>
          <w:noProof/>
          <w:highlight w:val="black"/>
        </w:rPr>
        <w:t xml:space="preserve"> mieszkania przekazanego do użytkowania w</w:t>
      </w:r>
      <w:r w:rsidRPr="00BA25F7">
        <w:rPr>
          <w:highlight w:val="black"/>
        </w:rPr>
        <w:t xml:space="preserve"> okresie styczeń</w:t>
      </w:r>
      <w:r w:rsidRPr="00BA25F7">
        <w:rPr>
          <w:bCs/>
          <w:noProof/>
          <w:highlight w:val="black"/>
        </w:rPr>
        <w:t>–</w:t>
      </w:r>
      <w:r w:rsidRPr="00BA25F7">
        <w:rPr>
          <w:highlight w:val="black"/>
        </w:rPr>
        <w:t xml:space="preserve">lipiec 2026 r. </w:t>
      </w:r>
      <w:r w:rsidRPr="00BA25F7">
        <w:rPr>
          <w:bCs/>
          <w:noProof/>
          <w:highlight w:val="black"/>
        </w:rPr>
        <w:t>wyniosła 97,9 m</w:t>
      </w:r>
      <w:r w:rsidRPr="00BA25F7">
        <w:rPr>
          <w:bCs/>
          <w:noProof/>
          <w:highlight w:val="black"/>
          <w:vertAlign w:val="superscript"/>
        </w:rPr>
        <w:t>2</w:t>
      </w:r>
      <w:r w:rsidRPr="00BA25F7">
        <w:rPr>
          <w:bCs/>
          <w:noProof/>
          <w:highlight w:val="black"/>
        </w:rPr>
        <w:t>, z tego: w</w:t>
      </w:r>
      <w:r w:rsidR="000D1783" w:rsidRPr="00BA25F7">
        <w:rPr>
          <w:bCs/>
          <w:noProof/>
          <w:highlight w:val="black"/>
        </w:rPr>
        <w:t xml:space="preserve"> </w:t>
      </w:r>
      <w:r w:rsidRPr="00BA25F7">
        <w:rPr>
          <w:bCs/>
          <w:noProof/>
          <w:highlight w:val="black"/>
        </w:rPr>
        <w:t>budownictwie indywidualnym – 139,2 m</w:t>
      </w:r>
      <w:r w:rsidRPr="00BA25F7">
        <w:rPr>
          <w:bCs/>
          <w:noProof/>
          <w:highlight w:val="black"/>
          <w:vertAlign w:val="superscript"/>
        </w:rPr>
        <w:t>2</w:t>
      </w:r>
      <w:r w:rsidRPr="00BA25F7">
        <w:rPr>
          <w:bCs/>
          <w:noProof/>
          <w:highlight w:val="black"/>
        </w:rPr>
        <w:t>, w przeznaczonym na sprzedaż lub wynajem – 59,8</w:t>
      </w:r>
      <w:r w:rsidR="000D1783" w:rsidRPr="00BA25F7">
        <w:rPr>
          <w:bCs/>
          <w:noProof/>
          <w:highlight w:val="black"/>
        </w:rPr>
        <w:t xml:space="preserve"> </w:t>
      </w:r>
      <w:r w:rsidRPr="00BA25F7">
        <w:rPr>
          <w:bCs/>
          <w:noProof/>
          <w:highlight w:val="black"/>
        </w:rPr>
        <w:t>m</w:t>
      </w:r>
      <w:r w:rsidRPr="00BA25F7">
        <w:rPr>
          <w:bCs/>
          <w:noProof/>
          <w:highlight w:val="black"/>
          <w:vertAlign w:val="superscript"/>
        </w:rPr>
        <w:t>2</w:t>
      </w:r>
      <w:r w:rsidRPr="00BA25F7">
        <w:rPr>
          <w:bCs/>
          <w:noProof/>
          <w:highlight w:val="black"/>
        </w:rPr>
        <w:t>, a w społecznym czynszowym – 47,8 m</w:t>
      </w:r>
      <w:r w:rsidRPr="00BA25F7">
        <w:rPr>
          <w:bCs/>
          <w:noProof/>
          <w:highlight w:val="black"/>
          <w:vertAlign w:val="superscript"/>
        </w:rPr>
        <w:t>2</w:t>
      </w:r>
      <w:r w:rsidRPr="00BA25F7">
        <w:rPr>
          <w:bCs/>
          <w:noProof/>
          <w:highlight w:val="black"/>
        </w:rPr>
        <w:t>.</w:t>
      </w:r>
    </w:p>
    <w:p w14:paraId="6A5A05C6" w14:textId="1420C7F1" w:rsidR="00914F62" w:rsidRPr="00BA25F7" w:rsidRDefault="00914F62" w:rsidP="00914F62">
      <w:pPr>
        <w:pStyle w:val="TekstA"/>
        <w:rPr>
          <w:noProof/>
          <w:highlight w:val="black"/>
        </w:rPr>
      </w:pPr>
      <w:r w:rsidRPr="00BA25F7">
        <w:rPr>
          <w:bCs/>
          <w:noProof/>
          <w:highlight w:val="black"/>
        </w:rPr>
        <w:t>W</w:t>
      </w:r>
      <w:r w:rsidRPr="00BA25F7">
        <w:rPr>
          <w:highlight w:val="black"/>
        </w:rPr>
        <w:t xml:space="preserve"> okresie styczeń</w:t>
      </w:r>
      <w:r w:rsidRPr="00BA25F7">
        <w:rPr>
          <w:bCs/>
          <w:noProof/>
          <w:highlight w:val="black"/>
        </w:rPr>
        <w:t>–</w:t>
      </w:r>
      <w:r w:rsidRPr="00BA25F7">
        <w:rPr>
          <w:highlight w:val="black"/>
        </w:rPr>
        <w:t xml:space="preserve">lipiec 2026 r. </w:t>
      </w:r>
      <w:r w:rsidRPr="00BA25F7">
        <w:rPr>
          <w:noProof/>
          <w:highlight w:val="black"/>
        </w:rPr>
        <w:t>mieszkania o największej przeciętnej powierzchni użytkowej wybudowano w</w:t>
      </w:r>
      <w:r w:rsidR="00C51308" w:rsidRPr="00BA25F7">
        <w:rPr>
          <w:noProof/>
          <w:highlight w:val="black"/>
        </w:rPr>
        <w:t xml:space="preserve"> </w:t>
      </w:r>
      <w:r w:rsidRPr="00BA25F7">
        <w:rPr>
          <w:noProof/>
          <w:highlight w:val="black"/>
        </w:rPr>
        <w:t>powiecie sanockim (164,2 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>), następnie w</w:t>
      </w:r>
      <w:bookmarkStart w:id="70" w:name="_Hlk209077255"/>
      <w:r w:rsidRPr="00BA25F7">
        <w:rPr>
          <w:noProof/>
          <w:highlight w:val="black"/>
        </w:rPr>
        <w:t xml:space="preserve"> strzyżowskim (147,4 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>) oraz leżajskim (147,2 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>)</w:t>
      </w:r>
      <w:bookmarkEnd w:id="70"/>
      <w:r w:rsidRPr="00BA25F7">
        <w:rPr>
          <w:noProof/>
          <w:highlight w:val="black"/>
        </w:rPr>
        <w:t>. Najmniejsze natomiast wybudowano w Rzeszowie (66,2 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>), a</w:t>
      </w:r>
      <w:r w:rsidR="00C51308" w:rsidRPr="00BA25F7">
        <w:rPr>
          <w:noProof/>
          <w:highlight w:val="black"/>
        </w:rPr>
        <w:t xml:space="preserve"> </w:t>
      </w:r>
      <w:r w:rsidRPr="00BA25F7">
        <w:rPr>
          <w:noProof/>
          <w:highlight w:val="black"/>
        </w:rPr>
        <w:t>w</w:t>
      </w:r>
      <w:r w:rsidR="00C51308" w:rsidRPr="00BA25F7">
        <w:rPr>
          <w:noProof/>
          <w:highlight w:val="black"/>
        </w:rPr>
        <w:t xml:space="preserve"> </w:t>
      </w:r>
      <w:r w:rsidRPr="00BA25F7">
        <w:rPr>
          <w:noProof/>
          <w:highlight w:val="black"/>
        </w:rPr>
        <w:t>dalszej kolejności w Krośnie i powiecie rzeszowskim (odpowiednio 75,4 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 xml:space="preserve"> i</w:t>
      </w:r>
      <w:r w:rsidR="00C51308" w:rsidRPr="00BA25F7">
        <w:rPr>
          <w:noProof/>
          <w:highlight w:val="black"/>
        </w:rPr>
        <w:t xml:space="preserve"> </w:t>
      </w:r>
      <w:r w:rsidRPr="00BA25F7">
        <w:rPr>
          <w:noProof/>
          <w:highlight w:val="black"/>
        </w:rPr>
        <w:t>92,2</w:t>
      </w:r>
      <w:r w:rsidR="00C51308" w:rsidRPr="00BA25F7">
        <w:rPr>
          <w:noProof/>
          <w:highlight w:val="black"/>
        </w:rPr>
        <w:t xml:space="preserve"> </w:t>
      </w:r>
      <w:r w:rsidRPr="00BA25F7">
        <w:rPr>
          <w:noProof/>
          <w:highlight w:val="black"/>
        </w:rPr>
        <w:t>m</w:t>
      </w:r>
      <w:r w:rsidRPr="00BA25F7">
        <w:rPr>
          <w:noProof/>
          <w:highlight w:val="black"/>
          <w:vertAlign w:val="superscript"/>
        </w:rPr>
        <w:t>2</w:t>
      </w:r>
      <w:r w:rsidRPr="00BA25F7">
        <w:rPr>
          <w:noProof/>
          <w:highlight w:val="black"/>
        </w:rPr>
        <w:t>).</w:t>
      </w:r>
    </w:p>
    <w:p w14:paraId="1A9C7B56" w14:textId="77777777" w:rsidR="00914F62" w:rsidRPr="00BA25F7" w:rsidRDefault="00914F62" w:rsidP="00914F62">
      <w:pPr>
        <w:pStyle w:val="TekstA"/>
        <w:rPr>
          <w:bCs/>
          <w:noProof/>
          <w:highlight w:val="black"/>
        </w:rPr>
      </w:pPr>
      <w:r w:rsidRPr="00BA25F7">
        <w:rPr>
          <w:bCs/>
          <w:noProof/>
          <w:highlight w:val="black"/>
        </w:rPr>
        <w:t>W przekroju terytorialnym najwięcej mieszkań oddano do użytkowania w Rzeszowie (1627), następnie w powiecie rzeszowskim (1232) oraz mieleckim (309).</w:t>
      </w:r>
    </w:p>
    <w:p w14:paraId="00345622" w14:textId="77777777" w:rsidR="00914F62" w:rsidRPr="00BA25F7" w:rsidRDefault="00914F62" w:rsidP="00914F62">
      <w:pPr>
        <w:pStyle w:val="MapyA"/>
        <w:rPr>
          <w:highlight w:val="black"/>
        </w:rPr>
      </w:pPr>
      <w:r w:rsidRPr="00BA25F7">
        <w:rPr>
          <w:highlight w:val="black"/>
        </w:rPr>
        <w:lastRenderedPageBreak/>
        <w:t xml:space="preserve">Mieszkania oddane do użytkowania według powiatów </w:t>
      </w:r>
      <w:r w:rsidRPr="00BA25F7">
        <w:rPr>
          <w:bCs/>
          <w:noProof/>
          <w:szCs w:val="19"/>
          <w:highlight w:val="black"/>
        </w:rPr>
        <w:t>w okresie styczeń</w:t>
      </w:r>
      <w:r w:rsidRPr="00BA25F7">
        <w:rPr>
          <w:highlight w:val="black"/>
        </w:rPr>
        <w:t>–</w:t>
      </w:r>
      <w:r w:rsidRPr="00BA25F7">
        <w:rPr>
          <w:bCs/>
          <w:noProof/>
          <w:szCs w:val="19"/>
          <w:highlight w:val="black"/>
        </w:rPr>
        <w:t>lipiec</w:t>
      </w:r>
      <w:r w:rsidRPr="00BA25F7">
        <w:rPr>
          <w:noProof/>
          <w:highlight w:val="black"/>
        </w:rPr>
        <w:t xml:space="preserve"> </w:t>
      </w:r>
      <w:r w:rsidRPr="00BA25F7">
        <w:rPr>
          <w:highlight w:val="black"/>
        </w:rPr>
        <w:t>2026 r.</w:t>
      </w:r>
    </w:p>
    <w:p w14:paraId="72D8F931" w14:textId="183F9509" w:rsidR="00914F62" w:rsidRPr="00BA25F7" w:rsidRDefault="00524F5B" w:rsidP="00914F62">
      <w:pPr>
        <w:tabs>
          <w:tab w:val="left" w:pos="0"/>
        </w:tabs>
        <w:jc w:val="center"/>
        <w:rPr>
          <w:rFonts w:cs="Arial"/>
          <w:szCs w:val="19"/>
          <w:highlight w:val="black"/>
        </w:rPr>
      </w:pPr>
      <w:r>
        <w:rPr>
          <w:rFonts w:cs="Arial"/>
          <w:noProof/>
          <w:szCs w:val="19"/>
        </w:rPr>
        <w:drawing>
          <wp:inline distT="0" distB="0" distL="0" distR="0" wp14:anchorId="5A453550" wp14:editId="3FD03597">
            <wp:extent cx="4200153" cy="4325121"/>
            <wp:effectExtent l="0" t="0" r="0" b="0"/>
            <wp:docPr id="43" name="Obraz 43" descr="Mapa 2. Na mapie przedstawiono mieszkania oddane do użytkowania według powiatów województwa podkarpackiego w okresie styczeń-lipiec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Mapa 2. Na mapie przedstawiono mieszkania oddane do użytkowania według powiatów województwa podkarpackiego w okresie styczeń-lipiec 2026 r. Dane do mapy dostępne są w załączonym pliku excel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153" cy="432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CB867" w14:textId="19B49E73" w:rsidR="00914F62" w:rsidRPr="00BA25F7" w:rsidRDefault="00914F62" w:rsidP="00914F62">
      <w:pPr>
        <w:pStyle w:val="TekstA"/>
        <w:spacing w:before="240"/>
        <w:rPr>
          <w:noProof/>
          <w:highlight w:val="black"/>
        </w:rPr>
      </w:pPr>
      <w:r w:rsidRPr="00BA25F7">
        <w:rPr>
          <w:highlight w:val="black"/>
        </w:rPr>
        <w:t>W okresie styczeń</w:t>
      </w:r>
      <w:r w:rsidRPr="00BA25F7">
        <w:rPr>
          <w:noProof/>
          <w:highlight w:val="black"/>
        </w:rPr>
        <w:t>–</w:t>
      </w:r>
      <w:r w:rsidRPr="00BA25F7">
        <w:rPr>
          <w:highlight w:val="black"/>
        </w:rPr>
        <w:t>lipiec 2026 r. wzrost liczby mieszkań oddanych do użytkowania w odniesieniu do analogicznego okresu 2025 r. odnotowano w dziewięciu powiatach, w tym największy w powiecie w rzeszowskim (o 70,4%), następnie ropczycko-sędziszowskim (o 47,1%) oraz tarnobrzeskim (o 39,5%). Spadek liczby mieszkań oddanych do użytkowania wystąpił w</w:t>
      </w:r>
      <w:r w:rsidR="00A168D4" w:rsidRPr="00BA25F7">
        <w:rPr>
          <w:highlight w:val="black"/>
        </w:rPr>
        <w:t xml:space="preserve"> </w:t>
      </w:r>
      <w:r w:rsidRPr="00BA25F7">
        <w:rPr>
          <w:highlight w:val="black"/>
        </w:rPr>
        <w:t>szesnastu powiatach, w</w:t>
      </w:r>
      <w:r w:rsidR="00A168D4" w:rsidRPr="00BA25F7">
        <w:rPr>
          <w:highlight w:val="black"/>
        </w:rPr>
        <w:t xml:space="preserve"> </w:t>
      </w:r>
      <w:r w:rsidRPr="00BA25F7">
        <w:rPr>
          <w:highlight w:val="black"/>
        </w:rPr>
        <w:t>tym największy w Przemyślu (o</w:t>
      </w:r>
      <w:r w:rsidR="00A168D4" w:rsidRPr="00BA25F7">
        <w:rPr>
          <w:highlight w:val="black"/>
        </w:rPr>
        <w:t xml:space="preserve"> </w:t>
      </w:r>
      <w:r w:rsidRPr="00BA25F7">
        <w:rPr>
          <w:highlight w:val="black"/>
        </w:rPr>
        <w:t>84,1%), następnie w powiecie sanockim (o 73,4%) oraz leskim (o</w:t>
      </w:r>
      <w:r w:rsidR="00A168D4" w:rsidRPr="00BA25F7">
        <w:rPr>
          <w:highlight w:val="black"/>
        </w:rPr>
        <w:t xml:space="preserve"> </w:t>
      </w:r>
      <w:r w:rsidRPr="00BA25F7">
        <w:rPr>
          <w:highlight w:val="black"/>
        </w:rPr>
        <w:t>56,8%).</w:t>
      </w:r>
    </w:p>
    <w:p w14:paraId="169B02FD" w14:textId="77777777" w:rsidR="00914F62" w:rsidRPr="00BA25F7" w:rsidRDefault="00914F62" w:rsidP="00914F62">
      <w:pPr>
        <w:pStyle w:val="TekstA"/>
        <w:rPr>
          <w:noProof/>
          <w:highlight w:val="black"/>
        </w:rPr>
      </w:pPr>
      <w:r w:rsidRPr="00BA25F7">
        <w:rPr>
          <w:noProof/>
          <w:highlight w:val="black"/>
        </w:rPr>
        <w:t>W lipcu 2026 r.</w:t>
      </w:r>
      <w:r w:rsidRPr="00BA25F7">
        <w:rPr>
          <w:b/>
          <w:highlight w:val="black"/>
        </w:rPr>
        <w:t xml:space="preserve"> liczba mieszkań, na realizację których wydano pozwolenia lub dokonano zgłoszenia z projektem budowlanym </w:t>
      </w:r>
      <w:r w:rsidRPr="00BA25F7">
        <w:rPr>
          <w:noProof/>
          <w:highlight w:val="black"/>
        </w:rPr>
        <w:t>wyniosła 1087 (w analogicznym miesiącu 2025 r. – 1442), z tego: w budownictwie przeznaczonym na sprzedaż lub wynajem – 557, a w indywidualnym – 530.</w:t>
      </w:r>
    </w:p>
    <w:p w14:paraId="53CE66E5" w14:textId="77777777" w:rsidR="00914F62" w:rsidRPr="00BA25F7" w:rsidRDefault="00914F62" w:rsidP="000E29A2">
      <w:pPr>
        <w:pStyle w:val="TekstA"/>
        <w:spacing w:after="4440"/>
        <w:rPr>
          <w:noProof/>
          <w:highlight w:val="black"/>
        </w:rPr>
      </w:pPr>
      <w:r w:rsidRPr="00BA25F7">
        <w:rPr>
          <w:highlight w:val="black"/>
        </w:rPr>
        <w:t xml:space="preserve">W badanym miesiącu </w:t>
      </w:r>
      <w:r w:rsidRPr="00BA25F7">
        <w:rPr>
          <w:b/>
          <w:highlight w:val="black"/>
        </w:rPr>
        <w:t>rozpoczęto budowę</w:t>
      </w:r>
      <w:r w:rsidRPr="00BA25F7">
        <w:rPr>
          <w:highlight w:val="black"/>
        </w:rPr>
        <w:t xml:space="preserve"> 675 mieszkań (w analogicznym miesiącu 2025 r. – 680), z tego w budownictwie indywidualnym – 514, a w przeznaczonym na sprzedaż lub wynajem – 161</w:t>
      </w:r>
      <w:r w:rsidRPr="00BA25F7">
        <w:rPr>
          <w:noProof/>
          <w:highlight w:val="black"/>
        </w:rPr>
        <w:t>.</w:t>
      </w:r>
    </w:p>
    <w:p w14:paraId="304E47DE" w14:textId="77777777" w:rsidR="00914F62" w:rsidRPr="00BA25F7" w:rsidRDefault="00914F62" w:rsidP="00914F62">
      <w:pPr>
        <w:pStyle w:val="TabliceA"/>
        <w:ind w:left="936" w:hanging="936"/>
        <w:rPr>
          <w:highlight w:val="black"/>
        </w:rPr>
      </w:pPr>
      <w:r w:rsidRPr="00BA25F7">
        <w:rPr>
          <w:highlight w:val="black"/>
        </w:rPr>
        <w:lastRenderedPageBreak/>
        <w:t>Liczba mieszkań, na realizację których uzyskano pozwolenia lub dokonano zgłoszenia z projektem budowlanym i mieszkań, których budowę rozpoczęto w okresie styczeń–lipiec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1. Liczba mieszkań, na realizację których uzyskano pozwolenia lub dokonano zgłoszenia z projektem budowlanym i mieszkań, których budowę rozpoczęto w okresie styczeń-lipiec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914F62" w:rsidRPr="00BA25F7" w14:paraId="0E89A94C" w14:textId="77777777" w:rsidTr="00BA25F7">
        <w:trPr>
          <w:trHeight w:val="225"/>
        </w:trPr>
        <w:tc>
          <w:tcPr>
            <w:tcW w:w="2444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7DFF9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C82283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2E0A0E7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Mieszkania, których budowę rozpoczęto</w:t>
            </w:r>
          </w:p>
        </w:tc>
      </w:tr>
      <w:tr w:rsidR="00BA25F7" w:rsidRPr="00BA25F7" w14:paraId="33C75185" w14:textId="77777777" w:rsidTr="00BA25F7">
        <w:tc>
          <w:tcPr>
            <w:tcW w:w="2444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3077E3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7430E8" w14:textId="77777777" w:rsidR="00914F62" w:rsidRPr="00BA25F7" w:rsidRDefault="00914F62" w:rsidP="00181278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850E46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814CAC" w14:textId="77777777" w:rsidR="00914F62" w:rsidRPr="00BA25F7" w:rsidRDefault="00914F62" w:rsidP="00181278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</w:t>
            </w:r>
            <w:r w:rsidRPr="00BA25F7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A25F7">
              <w:rPr>
                <w:rFonts w:cs="Arial"/>
                <w:szCs w:val="19"/>
                <w:highlight w:val="black"/>
              </w:rPr>
              <w:t>07 2025 =100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6759FE" w14:textId="77777777" w:rsidR="00914F62" w:rsidRPr="00BA25F7" w:rsidRDefault="00914F62" w:rsidP="00181278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F45A9D" w14:textId="77777777" w:rsidR="00914F62" w:rsidRPr="00BA25F7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44FDBF" w14:textId="77777777" w:rsidR="00914F62" w:rsidRPr="00BA25F7" w:rsidRDefault="00914F62" w:rsidP="00181278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</w:t>
            </w:r>
            <w:r w:rsidRPr="00BA25F7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A25F7">
              <w:rPr>
                <w:rFonts w:cs="Arial"/>
                <w:szCs w:val="19"/>
                <w:highlight w:val="black"/>
              </w:rPr>
              <w:t>07 2025 =100</w:t>
            </w:r>
          </w:p>
        </w:tc>
      </w:tr>
      <w:tr w:rsidR="00BA25F7" w:rsidRPr="00BA25F7" w14:paraId="67A5993A" w14:textId="77777777" w:rsidTr="00BA25F7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8F1996" w14:textId="77777777" w:rsidR="00914F62" w:rsidRPr="00BA25F7" w:rsidRDefault="00914F62" w:rsidP="00181278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D540CC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9077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239984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C54644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132,9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2570C0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6323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634B9E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658CC62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b/>
                <w:highlight w:val="black"/>
              </w:rPr>
              <w:t>123,1</w:t>
            </w:r>
          </w:p>
        </w:tc>
      </w:tr>
      <w:tr w:rsidR="00BA25F7" w:rsidRPr="00BA25F7" w14:paraId="1792C5E5" w14:textId="77777777" w:rsidTr="00BA25F7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F426CD" w14:textId="77777777" w:rsidR="00914F62" w:rsidRPr="00BA25F7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81736A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3255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35ADC1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35,9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57B5E2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102,7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E960BE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3156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110FE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49,9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265D46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103,0</w:t>
            </w:r>
          </w:p>
        </w:tc>
      </w:tr>
      <w:tr w:rsidR="00BA25F7" w:rsidRPr="00BA25F7" w14:paraId="6F1B36AA" w14:textId="77777777" w:rsidTr="00BA25F7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BE9E6F" w14:textId="77777777" w:rsidR="00914F62" w:rsidRPr="00BA25F7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D0FAAA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4794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2D2CC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52,8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1C23D7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133,0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97BC83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3041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27930E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48,1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415309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highlight w:val="black"/>
              </w:rPr>
              <w:t>151,1</w:t>
            </w:r>
          </w:p>
        </w:tc>
      </w:tr>
      <w:tr w:rsidR="00BA25F7" w:rsidRPr="00BA25F7" w14:paraId="729DC9DB" w14:textId="77777777" w:rsidTr="00BA25F7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0D1305" w14:textId="77777777" w:rsidR="00914F62" w:rsidRPr="00BA25F7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9F52A6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72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28E1C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82B6EA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B01AAD" w14:textId="4209B368" w:rsidR="00914F62" w:rsidRPr="00BA25F7" w:rsidRDefault="00D50EC6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–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FC5FCD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EF4062C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.</w:t>
            </w:r>
          </w:p>
        </w:tc>
      </w:tr>
      <w:tr w:rsidR="00BA25F7" w:rsidRPr="00BA25F7" w14:paraId="7E09A4DB" w14:textId="77777777" w:rsidTr="00BA25F7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55CAC6" w14:textId="77777777" w:rsidR="00914F62" w:rsidRPr="00BA25F7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50DD48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942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45D459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10,4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F00ED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BA25F7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ponad </w:t>
            </w:r>
            <w:r w:rsidRPr="00BA25F7">
              <w:rPr>
                <w:rFonts w:eastAsia="Times New Roman" w:cs="Calibri"/>
                <w:szCs w:val="19"/>
                <w:highlight w:val="black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76CE10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BA25F7">
              <w:rPr>
                <w:szCs w:val="19"/>
                <w:highlight w:val="black"/>
              </w:rPr>
              <w:t>126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CC01DF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F709B7B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eastAsia="Times New Roman" w:cs="Calibri"/>
                <w:szCs w:val="19"/>
                <w:highlight w:val="black"/>
                <w:lang w:eastAsia="pl-PL"/>
              </w:rPr>
              <w:t>210,0</w:t>
            </w:r>
          </w:p>
        </w:tc>
      </w:tr>
      <w:tr w:rsidR="00BA25F7" w:rsidRPr="00BA25F7" w14:paraId="221CC796" w14:textId="77777777" w:rsidTr="00BA25F7">
        <w:tc>
          <w:tcPr>
            <w:tcW w:w="244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3066A55" w14:textId="77777777" w:rsidR="00914F62" w:rsidRPr="00BA25F7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82A13A0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14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13FA54F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1B5ACC7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1B22967" w14:textId="3A91C013" w:rsidR="00914F62" w:rsidRPr="00BA25F7" w:rsidRDefault="00D50EC6" w:rsidP="00181278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A25F7">
              <w:rPr>
                <w:highlight w:val="black"/>
              </w:rPr>
              <w:t>–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AEB4FD3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106231CA" w14:textId="77777777" w:rsidR="00914F62" w:rsidRPr="00BA25F7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.</w:t>
            </w:r>
          </w:p>
        </w:tc>
      </w:tr>
    </w:tbl>
    <w:p w14:paraId="3A349242" w14:textId="08615FD2" w:rsidR="003A65C9" w:rsidRPr="00BA25F7" w:rsidRDefault="003A65C9" w:rsidP="00E94921">
      <w:pPr>
        <w:pStyle w:val="Nagwek1"/>
        <w:rPr>
          <w:highlight w:val="black"/>
        </w:rPr>
      </w:pPr>
      <w:bookmarkStart w:id="71" w:name="_Toc238811620"/>
      <w:bookmarkEnd w:id="69"/>
      <w:r w:rsidRPr="00BA25F7">
        <w:rPr>
          <w:highlight w:val="black"/>
        </w:rPr>
        <w:t>Rynek wewnętrzny</w:t>
      </w:r>
      <w:bookmarkEnd w:id="71"/>
    </w:p>
    <w:p w14:paraId="097C14B5" w14:textId="77777777" w:rsidR="00387BC2" w:rsidRPr="00BA25F7" w:rsidRDefault="00387BC2" w:rsidP="00387BC2">
      <w:pPr>
        <w:pStyle w:val="TekstA"/>
        <w:rPr>
          <w:highlight w:val="black"/>
        </w:rPr>
      </w:pPr>
      <w:bookmarkStart w:id="72" w:name="_Toc6905819"/>
      <w:bookmarkStart w:id="73" w:name="_Toc52179244"/>
      <w:r w:rsidRPr="00BA25F7">
        <w:rPr>
          <w:highlight w:val="black"/>
        </w:rPr>
        <w:t>W lipcu 2026 r. w skali roku zwiększyła się sprzedaż detaliczna (w cenach bieżących). Wyższa była również sprzedaż hurtowa w jednostkach handlowych oraz w jednostkach handlu hurtowego.</w:t>
      </w:r>
    </w:p>
    <w:p w14:paraId="78331521" w14:textId="77777777" w:rsidR="00387BC2" w:rsidRPr="00BA25F7" w:rsidRDefault="00387BC2" w:rsidP="00387BC2">
      <w:pPr>
        <w:pStyle w:val="TekstA"/>
        <w:rPr>
          <w:highlight w:val="black"/>
        </w:rPr>
      </w:pPr>
      <w:r w:rsidRPr="00BA25F7">
        <w:rPr>
          <w:b/>
          <w:highlight w:val="black"/>
        </w:rPr>
        <w:t>Sprzedaż detaliczna</w:t>
      </w:r>
      <w:r w:rsidRPr="00BA25F7">
        <w:rPr>
          <w:highlight w:val="black"/>
        </w:rPr>
        <w:t xml:space="preserve"> zrealizowana przez przedsiębiorstwa handlowe i niehandlowe, w lipcu 2026 r. wzrosła o 1,9% w porównaniu z lipcem 2025 r. (przed rokiem pozostała na zbliżonym poziomie). W porównaniu z poprzednim miesiącem sprzedaż detaliczna wzrosła o 9,7%.</w:t>
      </w:r>
    </w:p>
    <w:p w14:paraId="5ABE87BA" w14:textId="486FB5BE" w:rsidR="00387BC2" w:rsidRPr="00BA25F7" w:rsidRDefault="00387BC2" w:rsidP="006B62E1">
      <w:pPr>
        <w:pStyle w:val="TekstA"/>
        <w:spacing w:after="5280"/>
        <w:rPr>
          <w:highlight w:val="black"/>
        </w:rPr>
      </w:pPr>
      <w:r w:rsidRPr="00BA25F7">
        <w:rPr>
          <w:highlight w:val="black"/>
        </w:rPr>
        <w:t xml:space="preserve">Większą niż przed rokiem sprzedaż detaliczną zanotowały m.in. jednostki zaklasyfikowane do grup: meble, RTV, AGD (o 27,3%), pojazdy samochodowe, motocykle, części (o 22,2%), pozostałe (o 16,3%) oraz tekstylia, odzież, obuwie (o 9,6%). Łączny udział tych czterech grup w strukturze sprzedaży detalicznej wyniósł 43,6% i w stosunku do lipca 2025 r. zwiększył się o 6,4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 Mniejszą natomiast sprzedaż odnotowano w pozostałej sprzedaży detalicznej w niewyspecjalizowanych sklepach (o 10,6%) oraz w sprzedaży żywności, napojów i wyrobów tytoniowych (o 2,4%).</w:t>
      </w:r>
    </w:p>
    <w:p w14:paraId="5A69C468" w14:textId="77777777" w:rsidR="00387BC2" w:rsidRPr="00BA25F7" w:rsidRDefault="00387BC2" w:rsidP="00387BC2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387BC2" w:rsidRPr="00BA25F7" w14:paraId="1853E76D" w14:textId="77777777" w:rsidTr="00BA25F7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A0C1D1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0384852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07 2026</w:t>
            </w:r>
          </w:p>
        </w:tc>
        <w:tc>
          <w:tcPr>
            <w:tcW w:w="35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A3B19A8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01–07 2026</w:t>
            </w:r>
          </w:p>
        </w:tc>
      </w:tr>
      <w:tr w:rsidR="00387BC2" w:rsidRPr="00BA25F7" w14:paraId="3E62DCAB" w14:textId="77777777" w:rsidTr="00BA25F7">
        <w:tc>
          <w:tcPr>
            <w:tcW w:w="524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E1F496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7111B2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C0AABD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A25F7" w:rsidRPr="00BA25F7" w14:paraId="004CF7AB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B854F3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proofErr w:type="spellStart"/>
            <w:r w:rsidRPr="00BA25F7">
              <w:rPr>
                <w:rFonts w:cs="Arial"/>
                <w:b/>
                <w:szCs w:val="19"/>
                <w:highlight w:val="black"/>
              </w:rPr>
              <w:t>Ogółem</w:t>
            </w:r>
            <w:r w:rsidRPr="00BA25F7">
              <w:rPr>
                <w:b/>
                <w:szCs w:val="19"/>
                <w:highlight w:val="black"/>
                <w:vertAlign w:val="superscript"/>
              </w:rPr>
              <w:t>a</w:t>
            </w:r>
            <w:proofErr w:type="spellEnd"/>
            <w:r w:rsidRPr="00BA25F7">
              <w:rPr>
                <w:b/>
                <w:i/>
                <w:szCs w:val="19"/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9FDD65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101,9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FD53EA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99,3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892B3F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A25F7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A25F7" w:rsidRPr="00BA25F7" w14:paraId="05C2B58D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C5FE31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B55193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77056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86D5781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A25F7" w:rsidRPr="00BA25F7" w14:paraId="77B492CF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BB92DB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4" w:name="_Hlk193112901"/>
            <w:r w:rsidRPr="00BA25F7">
              <w:rPr>
                <w:rFonts w:cs="Arial"/>
                <w:szCs w:val="19"/>
                <w:highlight w:val="black"/>
              </w:rPr>
              <w:t>pojazdy samochodowe, motocykle, części</w:t>
            </w:r>
            <w:bookmarkEnd w:id="74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FD8A9D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122,2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BB8592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96,0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001865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12,1</w:t>
            </w:r>
          </w:p>
        </w:tc>
      </w:tr>
      <w:tr w:rsidR="00BA25F7" w:rsidRPr="00BA25F7" w14:paraId="5CE95B03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711146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5" w:name="_Hlk143771912"/>
            <w:r w:rsidRPr="00BA25F7">
              <w:rPr>
                <w:rFonts w:cs="Arial"/>
                <w:szCs w:val="19"/>
                <w:highlight w:val="black"/>
              </w:rPr>
              <w:t>pozostała sprzedaż detaliczna w niewyspecjalizowanych sklepach</w:t>
            </w:r>
            <w:bookmarkEnd w:id="75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B090DB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89,4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B20703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88,7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DC3D5AD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6,9</w:t>
            </w:r>
          </w:p>
        </w:tc>
      </w:tr>
      <w:tr w:rsidR="00BA25F7" w:rsidRPr="00BA25F7" w14:paraId="5A28CDA2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F556405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żywność, napoje i wyroby tytoniowe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EAFD2B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97,6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FF1D16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97,1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0B8CE3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32,5</w:t>
            </w:r>
          </w:p>
        </w:tc>
      </w:tr>
      <w:tr w:rsidR="00BA25F7" w:rsidRPr="00BA25F7" w14:paraId="23F52527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A65B2A4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tekstylia, odzież, obuwie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8321E8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109,6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B8A36F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106,4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62D795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2,8</w:t>
            </w:r>
          </w:p>
        </w:tc>
      </w:tr>
      <w:tr w:rsidR="00BA25F7" w:rsidRPr="00BA25F7" w14:paraId="2AA5B552" w14:textId="77777777" w:rsidTr="00BA25F7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E9F2196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meble, RTV, AGD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D837DC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127,3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E3A785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119,4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69E86CA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6,0</w:t>
            </w:r>
          </w:p>
        </w:tc>
      </w:tr>
      <w:tr w:rsidR="00387BC2" w:rsidRPr="00BA25F7" w14:paraId="59E16F9E" w14:textId="77777777" w:rsidTr="00BA25F7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3229DEA3" w14:textId="77777777" w:rsidR="00387BC2" w:rsidRPr="00BA25F7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pozostałe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4ED082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116,3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9A1D507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116,1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00766A87" w14:textId="77777777" w:rsidR="00387BC2" w:rsidRPr="00BA25F7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21,9</w:t>
            </w:r>
          </w:p>
        </w:tc>
      </w:tr>
    </w:tbl>
    <w:p w14:paraId="3883F18B" w14:textId="77777777" w:rsidR="00387BC2" w:rsidRPr="00BA25F7" w:rsidRDefault="00387BC2" w:rsidP="00387BC2">
      <w:pPr>
        <w:spacing w:before="120" w:after="120" w:line="240" w:lineRule="exact"/>
        <w:rPr>
          <w:rFonts w:cs="Arial"/>
          <w:spacing w:val="-2"/>
          <w:highlight w:val="black"/>
        </w:rPr>
      </w:pPr>
      <w:r w:rsidRPr="00BA25F7">
        <w:rPr>
          <w:sz w:val="16"/>
          <w:szCs w:val="16"/>
          <w:highlight w:val="black"/>
        </w:rPr>
        <w:t xml:space="preserve">a </w:t>
      </w:r>
      <w:r w:rsidRPr="00BA25F7">
        <w:rPr>
          <w:rFonts w:cs="Arial"/>
          <w:sz w:val="16"/>
          <w:szCs w:val="16"/>
          <w:highlight w:val="black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38D62B14" w14:textId="77777777" w:rsidR="00387BC2" w:rsidRPr="00BA25F7" w:rsidRDefault="00387BC2" w:rsidP="00387BC2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porównaniu z poprzednim miesiącem wzrost sprzedaży detalicznej odnotowały m.in. jednostki zaklasyfikowane do grup: meble, RTV i AGD (o 27,1%), pojazdy samochodowe, motocykle, części (o 26,6%), pozostałe (o 11,7%), żywność, napoje i wyroby tytoniowe (o 4,3%), tekstylia, odzież, obuwie (o 2,2%) oraz </w:t>
      </w:r>
      <w:bookmarkStart w:id="76" w:name="_Hlk227932358"/>
      <w:r w:rsidRPr="00BA25F7">
        <w:rPr>
          <w:highlight w:val="black"/>
        </w:rPr>
        <w:t xml:space="preserve">pozostała sprzedaż detaliczna w niewyspecjalizowanych sklepach </w:t>
      </w:r>
      <w:bookmarkEnd w:id="76"/>
      <w:r w:rsidRPr="00BA25F7">
        <w:rPr>
          <w:highlight w:val="black"/>
        </w:rPr>
        <w:t>(o 0,4%).</w:t>
      </w:r>
      <w:bookmarkEnd w:id="72"/>
      <w:bookmarkEnd w:id="73"/>
    </w:p>
    <w:p w14:paraId="0B3F5FFB" w14:textId="77777777" w:rsidR="00387BC2" w:rsidRPr="00BA25F7" w:rsidRDefault="00387BC2" w:rsidP="00387BC2">
      <w:pPr>
        <w:pStyle w:val="TekstA"/>
        <w:rPr>
          <w:highlight w:val="black"/>
        </w:rPr>
      </w:pPr>
      <w:r w:rsidRPr="00BA25F7">
        <w:rPr>
          <w:highlight w:val="black"/>
        </w:rPr>
        <w:t>W okresie styczeń–lipiec br. sprzedaż detaliczna była o 0,7% niższa w porównaniu z analogicznym okresem ubiegłego roku (przed rokiem odnotowano wzrost o 2,2%). Znaczący spadek sprzedaży wykazały jednostki prowadzące pozostałą sprzedaż detaliczną w niewyspecjalizowanych sklepach (o 11,3%), istotny natomiast wzrost odnotowano w sprzedaży mebli, RTV, AGD (o 19,4%).</w:t>
      </w:r>
    </w:p>
    <w:p w14:paraId="1951DF20" w14:textId="77777777" w:rsidR="00387BC2" w:rsidRPr="00BA25F7" w:rsidRDefault="00387BC2" w:rsidP="00387BC2">
      <w:pPr>
        <w:pStyle w:val="TekstA"/>
        <w:rPr>
          <w:highlight w:val="black"/>
        </w:rPr>
      </w:pPr>
      <w:r w:rsidRPr="00BA25F7">
        <w:rPr>
          <w:b/>
          <w:highlight w:val="black"/>
        </w:rPr>
        <w:t>Sprzedaż hurtowa</w:t>
      </w:r>
      <w:r w:rsidRPr="00BA25F7">
        <w:rPr>
          <w:highlight w:val="black"/>
        </w:rPr>
        <w:t xml:space="preserve"> (w cenach bieżących) w przedsiębiorstwach handlowych, w lipcu 2026 r. była wyższa o 22,8% w odniesieniu do analogicznego miesiąca ubiegłego roku oraz wyższa o 12,5% w porównaniu z poprzednim miesiącem. Natomiast sprzedaż realizowana przez przedsiębiorstwa handlu hurtowego ukształtowała się na poziomie wyższym o 20,4% niż przed rokiem oraz wyższym o 12,4% niż przed miesiącem.</w:t>
      </w:r>
    </w:p>
    <w:p w14:paraId="61124C1C" w14:textId="74E99847" w:rsidR="009366CA" w:rsidRPr="00BA25F7" w:rsidRDefault="00387BC2" w:rsidP="004025FE">
      <w:pPr>
        <w:pStyle w:val="TekstA"/>
        <w:spacing w:after="2760"/>
        <w:rPr>
          <w:highlight w:val="black"/>
        </w:rPr>
      </w:pPr>
      <w:r w:rsidRPr="00BA25F7">
        <w:rPr>
          <w:highlight w:val="black"/>
        </w:rPr>
        <w:t>W okresie siedmiu miesięcy 2026 r., w porównaniu z analogicznym okresem 2025 r. sprzedaż hurtowa w przedsiębiorstwach handlowych była wyższa o 13,7%, a w przedsiębiorstwach handlu hurtowego o 11,3%.</w:t>
      </w:r>
    </w:p>
    <w:p w14:paraId="274DCFA6" w14:textId="430CE639" w:rsidR="006777C0" w:rsidRPr="00BA25F7" w:rsidRDefault="006777C0" w:rsidP="006777C0">
      <w:pPr>
        <w:pStyle w:val="Nagwek1"/>
        <w:rPr>
          <w:szCs w:val="19"/>
          <w:highlight w:val="black"/>
        </w:rPr>
      </w:pPr>
      <w:bookmarkStart w:id="77" w:name="_Toc36038692"/>
      <w:bookmarkStart w:id="78" w:name="_Toc41652215"/>
      <w:bookmarkStart w:id="79" w:name="_Toc175906809"/>
      <w:bookmarkStart w:id="80" w:name="_Toc238811621"/>
      <w:r w:rsidRPr="00BA25F7">
        <w:rPr>
          <w:szCs w:val="19"/>
          <w:highlight w:val="black"/>
        </w:rPr>
        <w:lastRenderedPageBreak/>
        <w:t>Wyniki finansowe przedsiębiorstw</w:t>
      </w:r>
      <w:bookmarkEnd w:id="77"/>
      <w:bookmarkEnd w:id="78"/>
      <w:bookmarkEnd w:id="79"/>
      <w:r w:rsidR="00CC695D" w:rsidRPr="00BA25F7">
        <w:rPr>
          <w:rStyle w:val="Odwoanieprzypisudolnego"/>
          <w:szCs w:val="19"/>
          <w:highlight w:val="black"/>
        </w:rPr>
        <w:footnoteReference w:id="6"/>
      </w:r>
      <w:bookmarkEnd w:id="80"/>
    </w:p>
    <w:p w14:paraId="6F23E127" w14:textId="77777777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1 półroczu 2026 r. wyniki finansowe 763 badanych przedsiębiorstw były mniej korzystne niż uzyskane w analogicznym okresie 2025 r., z wyjątkiem wyniku na sprzedaży produktów i towarów. Niższe były wskaźniki rentowności: sprzedaży brutto, obrotu brutto oraz netto. Obniżyły się również wskaźniki płynności finansowej I </w:t>
      </w:r>
      <w:proofErr w:type="spellStart"/>
      <w:r w:rsidRPr="00BA25F7">
        <w:rPr>
          <w:highlight w:val="black"/>
        </w:rPr>
        <w:t>i</w:t>
      </w:r>
      <w:proofErr w:type="spellEnd"/>
      <w:r w:rsidRPr="00BA25F7">
        <w:rPr>
          <w:highlight w:val="black"/>
        </w:rPr>
        <w:t xml:space="preserve"> II stopnia.</w:t>
      </w:r>
    </w:p>
    <w:p w14:paraId="4E818ACE" w14:textId="77777777" w:rsidR="006777C0" w:rsidRPr="00BA25F7" w:rsidRDefault="006777C0" w:rsidP="00CC695D">
      <w:pPr>
        <w:pStyle w:val="TekstA"/>
        <w:rPr>
          <w:highlight w:val="black"/>
        </w:rPr>
      </w:pPr>
      <w:r w:rsidRPr="00BA25F7">
        <w:rPr>
          <w:b/>
          <w:highlight w:val="black"/>
        </w:rPr>
        <w:t>Przychody z całokształtu działalności</w:t>
      </w:r>
      <w:r w:rsidRPr="00BA25F7">
        <w:rPr>
          <w:highlight w:val="black"/>
        </w:rPr>
        <w:t xml:space="preserve"> osiągnięte w 1 półroczu 2026 r. były wyższe o 5,8% niż przed rokiem, a </w:t>
      </w:r>
      <w:r w:rsidRPr="00BA25F7">
        <w:rPr>
          <w:b/>
          <w:highlight w:val="black"/>
        </w:rPr>
        <w:t>koszty uzyskania tych przychodów</w:t>
      </w:r>
      <w:r w:rsidRPr="00BA25F7">
        <w:rPr>
          <w:highlight w:val="black"/>
        </w:rPr>
        <w:t xml:space="preserve"> wzrosły o 6,5%, co skutkowało pogorszeniem wskaźnika poziomu kosztów oraz spadkiem wyniku finansowego brutto.</w:t>
      </w:r>
    </w:p>
    <w:p w14:paraId="5AB6E191" w14:textId="77777777" w:rsidR="006777C0" w:rsidRPr="00BA25F7" w:rsidRDefault="006777C0" w:rsidP="006777C0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Przychody, koszty oraz wyniki finansowe podmiotów objętych badaniem</w:t>
      </w:r>
    </w:p>
    <w:tbl>
      <w:tblPr>
        <w:tblW w:w="1034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3. Przychody, koszty oraz wyniki finansowe podmiotów objętych badaniem. Dane do tabeli dostępne w załączonym pliku excel."/>
      </w:tblPr>
      <w:tblGrid>
        <w:gridCol w:w="7228"/>
        <w:gridCol w:w="1559"/>
        <w:gridCol w:w="1559"/>
      </w:tblGrid>
      <w:tr w:rsidR="006777C0" w:rsidRPr="00BA25F7" w14:paraId="0785D6E3" w14:textId="77777777" w:rsidTr="00BA25F7">
        <w:trPr>
          <w:trHeight w:val="480"/>
        </w:trPr>
        <w:tc>
          <w:tcPr>
            <w:tcW w:w="72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F8649F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83905A6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01–06 2025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E9A7BA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01–06 2026</w:t>
            </w:r>
          </w:p>
        </w:tc>
      </w:tr>
      <w:tr w:rsidR="006777C0" w:rsidRPr="00BA25F7" w14:paraId="2BD40F6A" w14:textId="77777777" w:rsidTr="00BA25F7">
        <w:trPr>
          <w:trHeight w:val="480"/>
        </w:trPr>
        <w:tc>
          <w:tcPr>
            <w:tcW w:w="72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917EA2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B3E138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mln zł</w:t>
            </w:r>
          </w:p>
        </w:tc>
      </w:tr>
      <w:tr w:rsidR="006777C0" w:rsidRPr="00BA25F7" w14:paraId="15777A2A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6028D5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Przychody z całokształtu działalności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0B264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83 369,7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03C77245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88 194,5</w:t>
            </w:r>
          </w:p>
        </w:tc>
      </w:tr>
      <w:tr w:rsidR="006777C0" w:rsidRPr="00BA25F7" w14:paraId="06BD79DB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966078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 przychody ze sprzedaży produktów i towarów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FFB2CF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81 137,3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1E7B9986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85 931,7</w:t>
            </w:r>
          </w:p>
        </w:tc>
      </w:tr>
      <w:tr w:rsidR="006777C0" w:rsidRPr="00BA25F7" w14:paraId="350AAAAE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F887AC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Koszty uzyskania przychodów z całokształtu działalności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79A568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78 244,3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7FCB4B0A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83 328,9</w:t>
            </w:r>
          </w:p>
        </w:tc>
      </w:tr>
      <w:tr w:rsidR="006777C0" w:rsidRPr="00BA25F7" w14:paraId="263E474C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42AC5A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tym koszt własny sprzedanych produktów oraz wartość sprzedanych towarów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DADC0E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76 701,2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7C38B32A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81 371,1</w:t>
            </w:r>
          </w:p>
        </w:tc>
      </w:tr>
      <w:tr w:rsidR="006777C0" w:rsidRPr="00BA25F7" w14:paraId="311E6176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41FDF5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Wynik na sprzedaży produktów i towarów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B8878F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4 436,1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36352D7A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4 560,6</w:t>
            </w:r>
          </w:p>
        </w:tc>
      </w:tr>
      <w:tr w:rsidR="006777C0" w:rsidRPr="00BA25F7" w14:paraId="6DE98A58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8DB1EC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Wynik na pozostałej działalności operacyjnej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EFA49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479,6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1F89360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241,9</w:t>
            </w:r>
          </w:p>
        </w:tc>
      </w:tr>
      <w:tr w:rsidR="006777C0" w:rsidRPr="00BA25F7" w14:paraId="2CFCDC43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6D44D6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Wynik na operacjach finansowych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F68AC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209,7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6A35CCC0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63,1</w:t>
            </w:r>
          </w:p>
        </w:tc>
      </w:tr>
      <w:tr w:rsidR="006777C0" w:rsidRPr="00BA25F7" w14:paraId="2EF6312F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9AC024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BA25F7">
              <w:rPr>
                <w:rFonts w:cs="Arial"/>
                <w:szCs w:val="19"/>
                <w:highlight w:val="black"/>
              </w:rPr>
              <w:t>Wynik finansowy brutto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A220E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5 125,4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37897264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4 865,7</w:t>
            </w:r>
          </w:p>
        </w:tc>
      </w:tr>
      <w:tr w:rsidR="006777C0" w:rsidRPr="00BA25F7" w14:paraId="0067BD02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C99D29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Wynik finansowy netto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9EF382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4 441,9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76F06BE2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4 123,0</w:t>
            </w:r>
          </w:p>
        </w:tc>
      </w:tr>
      <w:tr w:rsidR="006777C0" w:rsidRPr="00BA25F7" w14:paraId="3DE11746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CAAB9A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zysk netto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25FD6D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4 919,9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74781596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4 795,0</w:t>
            </w:r>
          </w:p>
        </w:tc>
      </w:tr>
      <w:tr w:rsidR="006777C0" w:rsidRPr="00BA25F7" w14:paraId="2F74A5FD" w14:textId="77777777" w:rsidTr="00BA25F7">
        <w:trPr>
          <w:trHeight w:val="480"/>
        </w:trPr>
        <w:tc>
          <w:tcPr>
            <w:tcW w:w="722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F46B4F6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strata netto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6994E15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478,0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14:paraId="52555A43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671,9</w:t>
            </w:r>
          </w:p>
        </w:tc>
      </w:tr>
    </w:tbl>
    <w:p w14:paraId="2910B919" w14:textId="657E397D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Wyższe niż w 1 półroczu 2025 r. były zarówno przychody netto ze sprzedaży produktów i towarów (o 5,9%), jak i koszty tej działalności (o 6,1%). Wzrosty przychodów netto ze sprzedaży produktów i towarów odnotowano m.in. w handlu; naprawie pojazdów samochodowych (o 9,6%), przetwórstwie przemysłowym (o 7,2%) oraz w transporcie i gospodarce magazynowej (o 0,8%). Natomiast spadek wystąpił m.in. w budownictwie (o 0,9%). Wynik finansowy ze sprzedaży produktów i</w:t>
      </w:r>
      <w:r w:rsidR="00BA159F" w:rsidRPr="00BA25F7">
        <w:rPr>
          <w:highlight w:val="black"/>
        </w:rPr>
        <w:t> </w:t>
      </w:r>
      <w:r w:rsidRPr="00BA25F7">
        <w:rPr>
          <w:highlight w:val="black"/>
        </w:rPr>
        <w:t>towarów był o 2,8% wyższy niż w analogicznym okresie 2025 r. i wyniósł 4560,6 mln zł. Pozostałe przychody operacyjne były wyższe o 0,1% niż przed rokiem, co przy wzroście o 44,1% pozostałych kosztów operacyjnych, wpłynęło na pogorszenie wyniku na pozostałej działalności operacyjnej, który osiągnął wartość 241,9 mln zł. Wyższe w stosunku do 1 półrocza 2025</w:t>
      </w:r>
      <w:r w:rsidR="00BA159F" w:rsidRPr="00BA25F7">
        <w:rPr>
          <w:highlight w:val="black"/>
        </w:rPr>
        <w:t> </w:t>
      </w:r>
      <w:r w:rsidRPr="00BA25F7">
        <w:rPr>
          <w:highlight w:val="black"/>
        </w:rPr>
        <w:t>r. przychody finansowe (o 2,4%), przy wzroście kosztów finansowych (o 17,5%), spowodowały spadek wyniku na operacjach finansowych do poziomu 63,1 mln zł.</w:t>
      </w:r>
    </w:p>
    <w:p w14:paraId="0199B3ED" w14:textId="77777777" w:rsidR="006777C0" w:rsidRPr="00BA25F7" w:rsidRDefault="006777C0" w:rsidP="006777C0">
      <w:pPr>
        <w:pStyle w:val="Nagwek5"/>
        <w:rPr>
          <w:highlight w:val="black"/>
        </w:rPr>
      </w:pPr>
      <w:r w:rsidRPr="00BA25F7">
        <w:rPr>
          <w:highlight w:val="black"/>
        </w:rPr>
        <w:lastRenderedPageBreak/>
        <w:t>Struktura przychodów i kosztów z całokształtu działalności w 1 półroczu 2026 r.</w:t>
      </w:r>
    </w:p>
    <w:p w14:paraId="00983549" w14:textId="234B2C49" w:rsidR="006777C0" w:rsidRPr="00BA25F7" w:rsidRDefault="00524F5B" w:rsidP="006777C0">
      <w:pPr>
        <w:suppressAutoHyphens/>
        <w:spacing w:before="120" w:after="120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41A87C39" wp14:editId="24FDB5AF">
            <wp:extent cx="6590030" cy="3169920"/>
            <wp:effectExtent l="0" t="0" r="1270" b="0"/>
            <wp:docPr id="47" name="Obraz 47" descr="Wykres 10. Na dwóch wykresach kołowych zaprezentowano strukturę przychodów i kosztów z całokształtu działalności w 1 półroczu 2026 roku dla województwa podkarpac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Wykres 10. Na dwóch wykresach kołowych zaprezentowano strukturę przychodów i kosztów z całokształtu działalności w 1 półroczu 2026 roku dla województwa podkarpackiego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40EF1C" w14:textId="77777777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b/>
          <w:highlight w:val="black"/>
        </w:rPr>
        <w:t>Wynik finansowy brutto</w:t>
      </w:r>
      <w:r w:rsidRPr="00BA25F7">
        <w:rPr>
          <w:highlight w:val="black"/>
        </w:rPr>
        <w:t xml:space="preserve"> w 1 półroczu 2026 r. osiągnął wartość 4865,7 mln zł i był niższy o 5,1% od uzyskanego w analogicznym okresie 2025 r. Obciążenia wyniku finansowego brutto podatkiem dochodowym wzrosły w skali roku o 8,7%, do wartości 742,7 mln zł. Zwiększyła się relacja podatku dochodowego od osób prawnych i fizycznych do zysku brutto z 12,2% do 13,4%. </w:t>
      </w:r>
      <w:r w:rsidRPr="00BA25F7">
        <w:rPr>
          <w:b/>
          <w:highlight w:val="black"/>
        </w:rPr>
        <w:t>Wynik finansowy netto</w:t>
      </w:r>
      <w:r w:rsidRPr="00BA25F7">
        <w:rPr>
          <w:highlight w:val="black"/>
        </w:rPr>
        <w:t xml:space="preserve"> ukształtował się na poziomie 4123,0 mln zł i był niższy o 7,2% w porównaniu z uzyskanym w analogicznym okresie 2025 r. Zysk netto zmniejszył się o 2,5%, a strata była wyższa o 40,6%.</w:t>
      </w:r>
    </w:p>
    <w:p w14:paraId="5821F659" w14:textId="1CC9FE52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 1 półroczu 2026 r. zysk netto wykazało 75,5% badanych przedsiębiorstw (przed rokiem 72,3%). Udział przychodów przedsiębiorstw wykazujących zysk netto w ogólnej kwocie przychodów z całokształtu działalności obniżył się z 89,7% do 75,9%. W przetwórstwie przemysłowym zysk netto odnotowało 75,6% przedsiębiorstw (74,3% w 1 półroczu 2025 r.), a</w:t>
      </w:r>
      <w:r w:rsidR="00B55EAB" w:rsidRPr="00BA25F7">
        <w:rPr>
          <w:highlight w:val="black"/>
        </w:rPr>
        <w:t> </w:t>
      </w:r>
      <w:r w:rsidRPr="00BA25F7">
        <w:rPr>
          <w:highlight w:val="black"/>
        </w:rPr>
        <w:t>udział uzyskanych przez nie przychodów w przychodach wszystkich podmiotów tej sekcji stanowił 78,8% (w 1 półroczu 2025 r. – 91,2%).</w:t>
      </w:r>
    </w:p>
    <w:p w14:paraId="29F49883" w14:textId="77777777" w:rsidR="006777C0" w:rsidRPr="00BA25F7" w:rsidRDefault="006777C0" w:rsidP="006777C0">
      <w:pPr>
        <w:pStyle w:val="TabliceA"/>
        <w:suppressAutoHyphens w:val="0"/>
        <w:jc w:val="both"/>
        <w:rPr>
          <w:highlight w:val="black"/>
        </w:rPr>
      </w:pPr>
      <w:r w:rsidRPr="00BA25F7">
        <w:rPr>
          <w:highlight w:val="black"/>
        </w:rPr>
        <w:t>Podstawowe wskaźniki ekonomiczno-finansowe podmiotów objętych badaniem</w:t>
      </w:r>
    </w:p>
    <w:tbl>
      <w:tblPr>
        <w:tblW w:w="1034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4. Podstawowe wskaźniki ekonomiczno-finansowe podmiotów objętych badaniem. Dane do tabeli dostępne w załączonym pliku excel."/>
      </w:tblPr>
      <w:tblGrid>
        <w:gridCol w:w="6236"/>
        <w:gridCol w:w="2126"/>
        <w:gridCol w:w="1984"/>
      </w:tblGrid>
      <w:tr w:rsidR="006777C0" w:rsidRPr="00BA25F7" w14:paraId="54642D8A" w14:textId="77777777" w:rsidTr="00BA25F7">
        <w:tc>
          <w:tcPr>
            <w:tcW w:w="6236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78BADD0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97BE55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01–06 2025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6D9E7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01–06 2026</w:t>
            </w:r>
          </w:p>
        </w:tc>
      </w:tr>
      <w:tr w:rsidR="006777C0" w:rsidRPr="00BA25F7" w14:paraId="5B52A267" w14:textId="77777777" w:rsidTr="00BA25F7">
        <w:tc>
          <w:tcPr>
            <w:tcW w:w="6236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33F4D4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E443FDC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 %</w:t>
            </w:r>
          </w:p>
        </w:tc>
      </w:tr>
      <w:tr w:rsidR="006777C0" w:rsidRPr="00BA25F7" w14:paraId="5F86397E" w14:textId="77777777" w:rsidTr="00BA25F7">
        <w:tc>
          <w:tcPr>
            <w:tcW w:w="62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2D2E33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poziomu kosztów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5219C4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93,9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4B359BB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94,5</w:t>
            </w:r>
          </w:p>
        </w:tc>
      </w:tr>
      <w:tr w:rsidR="006777C0" w:rsidRPr="00BA25F7" w14:paraId="49760E98" w14:textId="77777777" w:rsidTr="00BA25F7">
        <w:tc>
          <w:tcPr>
            <w:tcW w:w="62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B587974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rentowności sprzedaży brutto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383972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5,5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400B03E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5,3</w:t>
            </w:r>
          </w:p>
        </w:tc>
      </w:tr>
      <w:tr w:rsidR="006777C0" w:rsidRPr="00BA25F7" w14:paraId="0FAB9237" w14:textId="77777777" w:rsidTr="00BA25F7">
        <w:tc>
          <w:tcPr>
            <w:tcW w:w="62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1AAF6A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rentowności obrotu brutto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C8595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6,1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C1729CE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5,5</w:t>
            </w:r>
          </w:p>
        </w:tc>
      </w:tr>
      <w:tr w:rsidR="006777C0" w:rsidRPr="00BA25F7" w14:paraId="45DFEC8E" w14:textId="77777777" w:rsidTr="00BA25F7">
        <w:tc>
          <w:tcPr>
            <w:tcW w:w="62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414FB4E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rentowności obrotu netto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F9C96E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5,3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B188F5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4,7</w:t>
            </w:r>
          </w:p>
        </w:tc>
      </w:tr>
      <w:tr w:rsidR="006777C0" w:rsidRPr="00BA25F7" w14:paraId="51436687" w14:textId="77777777" w:rsidTr="00BA25F7">
        <w:tc>
          <w:tcPr>
            <w:tcW w:w="62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A82DD5A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płynności finansowej I stopnia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729066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42,4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B1A7691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40,6</w:t>
            </w:r>
          </w:p>
        </w:tc>
      </w:tr>
      <w:tr w:rsidR="006777C0" w:rsidRPr="00BA25F7" w14:paraId="69714D6C" w14:textId="77777777" w:rsidTr="00BA25F7">
        <w:tc>
          <w:tcPr>
            <w:tcW w:w="623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1C11852" w14:textId="77777777" w:rsidR="006777C0" w:rsidRPr="00BA25F7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Wskaźnik płynności finansowej II stopnia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7CEBC03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104,3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210F77BD" w14:textId="77777777" w:rsidR="006777C0" w:rsidRPr="00BA25F7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A25F7">
              <w:rPr>
                <w:rFonts w:cs="Arial"/>
                <w:szCs w:val="19"/>
                <w:highlight w:val="black"/>
              </w:rPr>
              <w:t>100,5</w:t>
            </w:r>
          </w:p>
        </w:tc>
      </w:tr>
    </w:tbl>
    <w:p w14:paraId="3AB4182E" w14:textId="4381C48B" w:rsidR="006777C0" w:rsidRPr="00BA25F7" w:rsidRDefault="006777C0" w:rsidP="00E03FBF">
      <w:pPr>
        <w:pStyle w:val="TekstA"/>
        <w:spacing w:before="240"/>
        <w:rPr>
          <w:highlight w:val="black"/>
        </w:rPr>
      </w:pPr>
      <w:r w:rsidRPr="00BA25F7">
        <w:rPr>
          <w:highlight w:val="black"/>
        </w:rPr>
        <w:t xml:space="preserve">W badanych przedsiębiorstwach odnotowano głównie spadki podstawowych </w:t>
      </w:r>
      <w:r w:rsidRPr="00BA25F7">
        <w:rPr>
          <w:b/>
          <w:highlight w:val="black"/>
        </w:rPr>
        <w:t>wskaźników ekonomiczno-finansowych</w:t>
      </w:r>
      <w:r w:rsidRPr="00BA25F7">
        <w:rPr>
          <w:highlight w:val="black"/>
        </w:rPr>
        <w:t>. W</w:t>
      </w:r>
      <w:r w:rsidR="00E03FBF" w:rsidRPr="00BA25F7">
        <w:rPr>
          <w:highlight w:val="black"/>
        </w:rPr>
        <w:t> </w:t>
      </w:r>
      <w:r w:rsidRPr="00BA25F7">
        <w:rPr>
          <w:highlight w:val="black"/>
        </w:rPr>
        <w:t xml:space="preserve">skali roku wskaźnik poziomu kosztów z całokształtu działalności pogorszył się o 0,6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 Niższy w porównaniu z</w:t>
      </w:r>
      <w:r w:rsidR="00936AFD" w:rsidRPr="00BA25F7">
        <w:rPr>
          <w:highlight w:val="black"/>
        </w:rPr>
        <w:t> </w:t>
      </w:r>
      <w:r w:rsidRPr="00BA25F7">
        <w:rPr>
          <w:highlight w:val="black"/>
        </w:rPr>
        <w:t>1</w:t>
      </w:r>
      <w:r w:rsidR="00E03FBF" w:rsidRPr="00BA25F7">
        <w:rPr>
          <w:highlight w:val="black"/>
        </w:rPr>
        <w:t> </w:t>
      </w:r>
      <w:r w:rsidRPr="00BA25F7">
        <w:rPr>
          <w:highlight w:val="black"/>
        </w:rPr>
        <w:t xml:space="preserve">półroczem 2025 r. był wskaźnik rentowności sprzedaży brutto (o 0,2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.) oraz wskaźniki rentowności obrotu brutto i</w:t>
      </w:r>
      <w:r w:rsidR="00E03FBF" w:rsidRPr="00BA25F7">
        <w:rPr>
          <w:highlight w:val="black"/>
        </w:rPr>
        <w:t> </w:t>
      </w:r>
      <w:r w:rsidRPr="00BA25F7">
        <w:rPr>
          <w:highlight w:val="black"/>
        </w:rPr>
        <w:t xml:space="preserve">netto (po 0,6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 xml:space="preserve">.). Obniżyły się również wskaźniki płynności finansowej I stopnia (o 1,8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.) oraz II stopnia (o</w:t>
      </w:r>
      <w:r w:rsidR="00E03FBF" w:rsidRPr="00BA25F7">
        <w:rPr>
          <w:highlight w:val="black"/>
        </w:rPr>
        <w:t> </w:t>
      </w:r>
      <w:r w:rsidRPr="00BA25F7">
        <w:rPr>
          <w:highlight w:val="black"/>
        </w:rPr>
        <w:t>3,8</w:t>
      </w:r>
      <w:r w:rsidR="00E03FBF" w:rsidRPr="00BA25F7">
        <w:rPr>
          <w:highlight w:val="black"/>
        </w:rPr>
        <w:t> 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.).</w:t>
      </w:r>
    </w:p>
    <w:p w14:paraId="2A105E6D" w14:textId="77777777" w:rsidR="006777C0" w:rsidRPr="00BA25F7" w:rsidRDefault="006777C0" w:rsidP="006777C0">
      <w:pPr>
        <w:pStyle w:val="Nagwek5"/>
        <w:ind w:left="0" w:firstLine="0"/>
        <w:rPr>
          <w:highlight w:val="black"/>
        </w:rPr>
      </w:pPr>
      <w:r w:rsidRPr="00BA25F7">
        <w:rPr>
          <w:highlight w:val="black"/>
        </w:rPr>
        <w:lastRenderedPageBreak/>
        <w:t>Wskaźnik rentowności obrotu netto</w:t>
      </w:r>
    </w:p>
    <w:p w14:paraId="51033A89" w14:textId="6D256965" w:rsidR="006777C0" w:rsidRPr="00BA25F7" w:rsidRDefault="0026172A" w:rsidP="006777C0">
      <w:pPr>
        <w:pStyle w:val="Tekstpodstawowy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54990E77" wp14:editId="2CCB35FA">
            <wp:extent cx="6621145" cy="3169920"/>
            <wp:effectExtent l="0" t="0" r="8255" b="0"/>
            <wp:docPr id="48" name="Obraz 48" descr="Wykres 11. Na wykresie kolumnowym zaprezentowano wskaźnik rentowności obrotu netto w kwartalnych okresach narastająco w latach 2023–2026 dla Polski i województwa podkarpackiego. Ostatni zaprezentowany okres to styczeń–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Wykres 11. Na wykresie kolumnowym zaprezentowano wskaźnik rentowności obrotu netto w kwartalnych okresach narastająco w latach 2023–2026 dla Polski i województwa podkarpackiego. Ostatni zaprezentowany okres to styczeń–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989CB" w14:textId="29ABD077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Wartość aktywów obrotowych badanych przedsiębiorstw na koniec czerwca 2026 r. wyniosła 72 214,7 mln zł i była o 13,0% wyższa niż w analogicznym okresie 2025 r. Wyższą wartość miały: zapasy – o 19,5%, należności krótkoterminowe – o 10,7%, inwestycje krótkoterminowe – o 9,4% oraz krótkoterminowe rozliczenia międzyokresowe – o 6,2%. W rzeczowej strukturze aktywów obrotowych zwiększył się udział zapasów (z 32,4% do 34,3%), natomiast obniżył się udział inwestycji krótkoterminowych (z 25,2% do 24,4%), należności krótkoterminowych (z 36,8% do 36,1%) oraz krótkoterminowych rozliczeń międzyokresowych (z 5,6% do 5,2%). W strukturze zapasów w skali roku wzrósł udział półproduktów i produktów w toku (z</w:t>
      </w:r>
      <w:r w:rsidR="00321A98" w:rsidRPr="00BA25F7">
        <w:rPr>
          <w:highlight w:val="black"/>
        </w:rPr>
        <w:t> </w:t>
      </w:r>
      <w:r w:rsidRPr="00BA25F7">
        <w:rPr>
          <w:highlight w:val="black"/>
        </w:rPr>
        <w:t xml:space="preserve">24,1% do 25,2%) oraz materiałów (z 30,4% do 30,9%), a obniżył się </w:t>
      </w:r>
      <w:r w:rsidR="00D86F65" w:rsidRPr="00BA25F7">
        <w:rPr>
          <w:highlight w:val="black"/>
        </w:rPr>
        <w:t xml:space="preserve">udział </w:t>
      </w:r>
      <w:r w:rsidRPr="00BA25F7">
        <w:rPr>
          <w:highlight w:val="black"/>
        </w:rPr>
        <w:t>towarów (z 22,9% do 20,3%) oraz produktów gotowych (z 13,1% do 10,8%).</w:t>
      </w:r>
    </w:p>
    <w:p w14:paraId="3157D311" w14:textId="77777777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Aktywa obrotowe finansowane były głównie zobowiązaniami krótkoterminowymi – relacja zobowiązań krótkoterminowych do aktywów obrotowych wyniosła 60,2%, wobec 59,5% na koniec czerwca 2025 r.</w:t>
      </w:r>
    </w:p>
    <w:p w14:paraId="1148EDFF" w14:textId="49AF308E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Zobowiązania długo- i krótkoterminowe (bez funduszy specjalnych) na koniec czerwca 2026 r. wyniosły 53 415,6 mln zł i</w:t>
      </w:r>
      <w:r w:rsidR="00C06F0F" w:rsidRPr="00BA25F7">
        <w:rPr>
          <w:highlight w:val="black"/>
        </w:rPr>
        <w:t> </w:t>
      </w:r>
      <w:r w:rsidRPr="00BA25F7">
        <w:rPr>
          <w:highlight w:val="black"/>
        </w:rPr>
        <w:t xml:space="preserve">były o 10,6% wyższe niż w analogicznym okresie 2025 r. Zobowiązania długoterminowe stanowiły 18,6% ogółu zobowiązań (o 2,7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 mniej niż w czerwcu 2025 r.). Wartość zobowiązań długoterminowych wyniosła 9 929,0 mln zł i była o</w:t>
      </w:r>
      <w:r w:rsidR="00C06F0F" w:rsidRPr="00BA25F7">
        <w:rPr>
          <w:highlight w:val="black"/>
        </w:rPr>
        <w:t> </w:t>
      </w:r>
      <w:r w:rsidRPr="00BA25F7">
        <w:rPr>
          <w:highlight w:val="black"/>
        </w:rPr>
        <w:t>3,5% niższa niż przed rokiem, z tego zobowiązania z tytułu kredytów i pożyczek stanowiły 83,9%. Zobowiązania krótkoterminowe badanych przedsiębiorstw wyniosły 43 486,6 mln zł i w skali roku były wyższe o 14,4%. W strukturze zobowiązań krótkoterminowych zobowiązania z tytułu dostaw i usług stanowiły 55,2%, z tytułu kredytów i pożyczek – 14,6%, a</w:t>
      </w:r>
      <w:r w:rsidR="00A13D31" w:rsidRPr="00BA25F7">
        <w:rPr>
          <w:highlight w:val="black"/>
        </w:rPr>
        <w:t> </w:t>
      </w:r>
      <w:r w:rsidRPr="00BA25F7">
        <w:rPr>
          <w:highlight w:val="black"/>
        </w:rPr>
        <w:t>z</w:t>
      </w:r>
      <w:r w:rsidR="00A13D31" w:rsidRPr="00BA25F7">
        <w:rPr>
          <w:highlight w:val="black"/>
        </w:rPr>
        <w:t> </w:t>
      </w:r>
      <w:r w:rsidRPr="00BA25F7">
        <w:rPr>
          <w:highlight w:val="black"/>
        </w:rPr>
        <w:t>tytułu podatków, ceł, ubezpieczeń i innych świadczeń – 5,1%.</w:t>
      </w:r>
    </w:p>
    <w:p w14:paraId="35DF19AB" w14:textId="51C1BEFF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 strukturze rodzajowej kosztów, gdzie koszty ogółem w 1 półroczu 2026 r. wyniosły 50 950,5 mln zł, zużycie materiałów i</w:t>
      </w:r>
      <w:r w:rsidR="00C04058" w:rsidRPr="00BA25F7">
        <w:rPr>
          <w:highlight w:val="black"/>
        </w:rPr>
        <w:t> </w:t>
      </w:r>
      <w:r w:rsidRPr="00BA25F7">
        <w:rPr>
          <w:highlight w:val="black"/>
        </w:rPr>
        <w:t>energii stanowiło 55,4%, wynagrodzenia – 16,8%, usługi obce – 16,1%, ubezpieczenia społeczne i inne świadczenia – 4,1%, amortyzacja – 3,8%, podatki i opłaty – 2,4%, a pozostałe koszty – 1,5%.</w:t>
      </w:r>
    </w:p>
    <w:p w14:paraId="4AE87A48" w14:textId="77777777" w:rsidR="006777C0" w:rsidRPr="00BA25F7" w:rsidRDefault="006777C0" w:rsidP="006777C0">
      <w:pPr>
        <w:pStyle w:val="Nagwek1"/>
        <w:rPr>
          <w:szCs w:val="19"/>
          <w:highlight w:val="black"/>
        </w:rPr>
      </w:pPr>
      <w:bookmarkStart w:id="81" w:name="_Toc36038693"/>
      <w:bookmarkStart w:id="82" w:name="_Toc162592898"/>
      <w:bookmarkStart w:id="83" w:name="_Toc175906810"/>
      <w:bookmarkStart w:id="84" w:name="_Toc238811622"/>
      <w:r w:rsidRPr="00BA25F7">
        <w:rPr>
          <w:szCs w:val="19"/>
          <w:highlight w:val="black"/>
        </w:rPr>
        <w:t>Nakłady inwestycyjne</w:t>
      </w:r>
      <w:bookmarkEnd w:id="81"/>
      <w:bookmarkEnd w:id="82"/>
      <w:bookmarkEnd w:id="83"/>
      <w:bookmarkEnd w:id="84"/>
    </w:p>
    <w:p w14:paraId="53A7E8BB" w14:textId="47C8A9FF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b/>
          <w:highlight w:val="black"/>
        </w:rPr>
        <w:t>Nakłady inwestycyjne</w:t>
      </w:r>
      <w:r w:rsidRPr="00BA25F7">
        <w:rPr>
          <w:highlight w:val="black"/>
        </w:rPr>
        <w:t xml:space="preserve"> na nowe obiekty majątkowe oraz ulepszenie istniejących, poniesione przez badane przedsiębiorstwa województwa podkarpackiego, osiągnęły w 1 półroczu 2026 r. wartość 1747,4 mln zł i były (w cenach bieżących) o</w:t>
      </w:r>
      <w:r w:rsidR="0004645F" w:rsidRPr="00BA25F7">
        <w:rPr>
          <w:highlight w:val="black"/>
        </w:rPr>
        <w:t> </w:t>
      </w:r>
      <w:r w:rsidRPr="00BA25F7">
        <w:rPr>
          <w:highlight w:val="black"/>
        </w:rPr>
        <w:t>18,1% wyższe niż w analogicznym okresie 2025 r.</w:t>
      </w:r>
    </w:p>
    <w:p w14:paraId="6B984032" w14:textId="2971BA17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Z nakładów ogółem na środki transportu przeznaczono 209,7 mln zł (o 29,8% więcej niż w analogicznym okresie 2025 r.), na maszyny, urządzenia techniczne i narzędzia – 1075,4 mln zł (o 17,1% więcej), a na budynki i budowle – 460,2 mln zł (o</w:t>
      </w:r>
      <w:r w:rsidR="0004645F" w:rsidRPr="00BA25F7">
        <w:rPr>
          <w:highlight w:val="black"/>
        </w:rPr>
        <w:t> </w:t>
      </w:r>
      <w:r w:rsidRPr="00BA25F7">
        <w:rPr>
          <w:highlight w:val="black"/>
        </w:rPr>
        <w:t>15,9% więcej).</w:t>
      </w:r>
    </w:p>
    <w:p w14:paraId="4AE3BE71" w14:textId="77777777" w:rsidR="006777C0" w:rsidRPr="00BA25F7" w:rsidRDefault="006777C0" w:rsidP="006777C0">
      <w:pPr>
        <w:pStyle w:val="Nagwek5"/>
        <w:rPr>
          <w:highlight w:val="black"/>
        </w:rPr>
      </w:pPr>
      <w:r w:rsidRPr="00BA25F7">
        <w:rPr>
          <w:highlight w:val="black"/>
        </w:rPr>
        <w:lastRenderedPageBreak/>
        <w:t>Nakłady inwestycyjne (ceny bieżące; wzrost/spadek w stosunku do roku poprzedniego)</w:t>
      </w:r>
    </w:p>
    <w:p w14:paraId="1E0DCDB1" w14:textId="73EE4025" w:rsidR="006777C0" w:rsidRPr="00BA25F7" w:rsidRDefault="0026172A" w:rsidP="006777C0">
      <w:pPr>
        <w:pStyle w:val="Tekstpodstawowy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2C467DD5" wp14:editId="7CD81D7B">
            <wp:extent cx="6675755" cy="2164080"/>
            <wp:effectExtent l="0" t="0" r="0" b="7620"/>
            <wp:docPr id="49" name="Obraz 49" descr="Wykres 12. Na wykresie kolumnowym zaprezentowano wzrosty i spadki wartości nakładów inwestycyjnych w okresie styczeń–czerwiec w stosunku do analogicznego okresu poprzedniego roku w latach 2024, 2025 i 2026 dla województwa podkarpackiego. Wyszczególniono nakłady na budynki i budowle; maszyny, urządzenia techniczne i narzędzia oraz na środki transport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 49" descr="Wykres 12. Na wykresie kolumnowym zaprezentowano wzrosty i spadki wartości nakładów inwestycyjnych w okresie styczeń–czerwiec w stosunku do analogicznego okresu poprzedniego roku w latach 2024, 2025 i 2026 dla województwa podkarpackiego. Wyszczególniono nakłady na budynki i budowle; maszyny, urządzenia techniczne i narzędzia oraz na środki transport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755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8D493" w14:textId="7CA580D5" w:rsidR="006777C0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Wyższe nakłady, w porównaniu z 1 półroczem 2025 r., poniosły przedsiębiorstwa prowadzące działalność m.in. w sekcjach: transport i gospodarka magazynowa (ponad 4-krotnie), dostawa wody; gospodarowanie ściekami i odpadami; rekultywacja (o 54,0%) oraz przetwórstwo przemysłowe (o 8,8%). Spadek nakładów w porównaniu z 1 półroczem 2025 r. odnotowano m.in. w handlu; naprawie pojazdów samochodowych (o 8,9%) oraz w budownictwie (o 2,9%). Uwzględniając sekcje o</w:t>
      </w:r>
      <w:r w:rsidR="00C14A09" w:rsidRPr="00BA25F7">
        <w:rPr>
          <w:highlight w:val="black"/>
        </w:rPr>
        <w:t> </w:t>
      </w:r>
      <w:r w:rsidRPr="00BA25F7">
        <w:rPr>
          <w:highlight w:val="black"/>
        </w:rPr>
        <w:t>znaczącym udziale w przychodach z całokształtu działalności, w 1 półroczu 2026 r. inwestowały głównie przedsiębiorstwa prowadzące działalność w zakresie przetwórstwa przemysłowego (na które przypadało 61,7% ogółu poniesionych nakładów), handlu; naprawy pojazdów samochodowych (10,7%), transportu i gospodarki magazynowej (6,6%), dostawy wody; gospodarowaniu ściekami i odpadami; rekultywacji (5,3%) oraz budownictwa (3,0%).</w:t>
      </w:r>
    </w:p>
    <w:p w14:paraId="6C83D300" w14:textId="0C1FB3A4" w:rsidR="009F0D1F" w:rsidRPr="00BA25F7" w:rsidRDefault="006777C0" w:rsidP="006777C0">
      <w:pPr>
        <w:pStyle w:val="TekstA"/>
        <w:rPr>
          <w:highlight w:val="black"/>
        </w:rPr>
      </w:pPr>
      <w:r w:rsidRPr="00BA25F7">
        <w:rPr>
          <w:highlight w:val="black"/>
        </w:rPr>
        <w:t>W 1 półroczu 2026 r. rozpoczęto 592 inwestycje, tj. o 15,4% więcej niż w analogicznym okresie 2025 r. Łączna wartość kosztorysowa inwestycji nowo rozpoczętych wyniosła 401,7 mln zł i była o 1,8% wyższa niż w 1 półroczu 2025 r. Na ulepszenie (tj. przebudowę, rozbudowę, rekonstrukcję lub modernizację) istniejących środków trwałych przypadało 37,7% wartości kosztorysowej wszystkich rozpoczętych inwestycji (przed rokiem 20,9%). W skali roku zwiększyła się wartość kosztorysowa inwestycji rozpoczętych przez przedsiębiorstwa działające m.in. w dostawie wody; gospodarowaniu ściekami i odpadami; rekultywacji (o 8,5%) oraz w przetwórstwie przemysłowym (o 5,7%).</w:t>
      </w:r>
    </w:p>
    <w:p w14:paraId="02AF9477" w14:textId="77777777" w:rsidR="00400A40" w:rsidRPr="00BA25F7" w:rsidRDefault="00400A40" w:rsidP="00400A40">
      <w:pPr>
        <w:pStyle w:val="Nagwek1"/>
        <w:rPr>
          <w:highlight w:val="black"/>
        </w:rPr>
      </w:pPr>
      <w:bookmarkStart w:id="85" w:name="_Toc238811623"/>
      <w:r w:rsidRPr="00BA25F7">
        <w:rPr>
          <w:highlight w:val="black"/>
        </w:rPr>
        <w:t>Podmioty gospodarki narodowej</w:t>
      </w:r>
      <w:bookmarkEnd w:id="85"/>
    </w:p>
    <w:p w14:paraId="617E7B2C" w14:textId="648C348F" w:rsidR="00BF34CC" w:rsidRPr="00BA25F7" w:rsidRDefault="00BF34CC" w:rsidP="00BF34CC">
      <w:pPr>
        <w:pStyle w:val="TekstA"/>
        <w:rPr>
          <w:highlight w:val="black"/>
        </w:rPr>
      </w:pPr>
      <w:r w:rsidRPr="00BA25F7">
        <w:rPr>
          <w:highlight w:val="black"/>
        </w:rPr>
        <w:t xml:space="preserve">Według stanu na koniec lipca 2026 r. w rejestrze REGON wpisanych było 221,7 tys. </w:t>
      </w:r>
      <w:r w:rsidRPr="00BA25F7">
        <w:rPr>
          <w:b/>
          <w:highlight w:val="black"/>
        </w:rPr>
        <w:t>podmiotów gospodarki narodowej</w:t>
      </w:r>
      <w:r w:rsidRPr="00BA25F7">
        <w:rPr>
          <w:highlight w:val="black"/>
          <w:vertAlign w:val="superscript"/>
        </w:rPr>
        <w:footnoteReference w:id="7"/>
      </w:r>
      <w:r w:rsidRPr="00BA25F7">
        <w:rPr>
          <w:highlight w:val="black"/>
        </w:rPr>
        <w:t xml:space="preserve"> (o 2,0% więcej niż przed rokiem</w:t>
      </w:r>
      <w:r w:rsidR="008C036D" w:rsidRPr="00BA25F7">
        <w:rPr>
          <w:highlight w:val="black"/>
        </w:rPr>
        <w:t xml:space="preserve"> i o 0,3% więcej niż przed miesiącem).</w:t>
      </w:r>
    </w:p>
    <w:p w14:paraId="4C482CA9" w14:textId="77777777" w:rsidR="00BF34CC" w:rsidRPr="00BA25F7" w:rsidRDefault="00BF34CC" w:rsidP="00BF34CC">
      <w:pPr>
        <w:pStyle w:val="TekstA"/>
        <w:rPr>
          <w:highlight w:val="black"/>
        </w:rPr>
      </w:pPr>
      <w:r w:rsidRPr="00BA25F7">
        <w:rPr>
          <w:highlight w:val="black"/>
        </w:rPr>
        <w:t xml:space="preserve">Liczba zarejestrowanych </w:t>
      </w:r>
      <w:r w:rsidRPr="00BA25F7">
        <w:rPr>
          <w:b/>
          <w:highlight w:val="black"/>
        </w:rPr>
        <w:t>osób fizycznych</w:t>
      </w:r>
      <w:r w:rsidRPr="00BA25F7">
        <w:rPr>
          <w:highlight w:val="black"/>
        </w:rPr>
        <w:t xml:space="preserve"> prowadzących działalność gospodarczą wyniosła 165,5 tys. i w porównaniu z analogicznym okresem 2025 r. była o 1,6% większa. Do rejestru REGON wpisanych było 32,4 tys. </w:t>
      </w:r>
      <w:r w:rsidRPr="00BA25F7">
        <w:rPr>
          <w:b/>
          <w:highlight w:val="black"/>
        </w:rPr>
        <w:t>spółek</w:t>
      </w:r>
      <w:r w:rsidRPr="00BA25F7">
        <w:rPr>
          <w:highlight w:val="black"/>
        </w:rPr>
        <w:t>, w tym 21 745 spółek handlowych i 10 460 spółek cywilnych. Liczba spółek wzrosła w skali roku o 3,3%, spółek handlowych o 5,4%, natomiast spółek cywilnych zmalała o 0,7%.</w:t>
      </w:r>
    </w:p>
    <w:p w14:paraId="07E63BE5" w14:textId="77777777" w:rsidR="00BF34CC" w:rsidRPr="00BA25F7" w:rsidRDefault="00BF34CC" w:rsidP="00BF34CC">
      <w:pPr>
        <w:pStyle w:val="TekstA"/>
        <w:rPr>
          <w:highlight w:val="black"/>
        </w:rPr>
      </w:pPr>
      <w:r w:rsidRPr="00BA25F7">
        <w:rPr>
          <w:b/>
          <w:highlight w:val="black"/>
        </w:rPr>
        <w:t>Według przewidywanej liczby pracujących</w:t>
      </w:r>
      <w:r w:rsidRPr="00BA25F7">
        <w:rPr>
          <w:highlight w:val="black"/>
        </w:rPr>
        <w:t xml:space="preserve"> zdecydowanie przeważały podmioty o liczbie pracujących do 9 osób (97,0% ogółu podmiotów). Udział podmiotów o przewidywanej liczbie pracujących 10</w:t>
      </w:r>
      <w:r w:rsidRPr="00BA25F7">
        <w:rPr>
          <w:bCs/>
          <w:highlight w:val="black"/>
        </w:rPr>
        <w:t>–</w:t>
      </w:r>
      <w:r w:rsidRPr="00BA25F7">
        <w:rPr>
          <w:highlight w:val="black"/>
        </w:rPr>
        <w:t>49 wyniósł 2,4%, a podmioty z liczbą pracujących powyżej 49 stanowiły 0,6% wszystkich podmiotów wpisanych do rejestru REGON. W skali roku liczba podmiotów o liczbie pracujących do 9 osób wzrosła o 4352 (o 2,1%).</w:t>
      </w:r>
    </w:p>
    <w:p w14:paraId="26947445" w14:textId="5CD90875" w:rsidR="00BF34CC" w:rsidRPr="00BA25F7" w:rsidRDefault="00BF34CC" w:rsidP="00BF34CC">
      <w:pPr>
        <w:pStyle w:val="TekstA"/>
        <w:rPr>
          <w:highlight w:val="black"/>
        </w:rPr>
      </w:pPr>
      <w:r w:rsidRPr="00BA25F7">
        <w:rPr>
          <w:highlight w:val="black"/>
        </w:rPr>
        <w:t>W analizowanym okresie największy wzrost liczby podmiotów, w odniesieniu do analogicznego miesiąca roku poprzedniego, odnotowano w sekcjach: administrowanie i działalność wspierająca (o 10,3%), opieka zdrowotna i pomoc społeczna (o 5,5%) oraz informacja i komunikacja (o 5,1%)</w:t>
      </w:r>
      <w:bookmarkStart w:id="86" w:name="_Hlk225163023"/>
      <w:r w:rsidRPr="00BA25F7">
        <w:rPr>
          <w:highlight w:val="black"/>
        </w:rPr>
        <w:t xml:space="preserve">. </w:t>
      </w:r>
      <w:bookmarkEnd w:id="86"/>
      <w:r w:rsidRPr="00BA25F7">
        <w:rPr>
          <w:highlight w:val="black"/>
        </w:rPr>
        <w:t>Spadek odnotowano w sekcjach: handel; naprawa pojazdów samochodowych (o 1,8%), dostawa wody; gospodarowanie ściekami i odpadami; rekultywacj</w:t>
      </w:r>
      <w:r w:rsidR="00097DD7" w:rsidRPr="00BA25F7">
        <w:rPr>
          <w:highlight w:val="black"/>
        </w:rPr>
        <w:t>a</w:t>
      </w:r>
      <w:r w:rsidRPr="00BA25F7">
        <w:rPr>
          <w:highlight w:val="black"/>
        </w:rPr>
        <w:t xml:space="preserve"> (o 1,6%) oraz górnictwo i wydobywanie (o 0,9%).</w:t>
      </w:r>
    </w:p>
    <w:p w14:paraId="283D37C3" w14:textId="7702C050" w:rsidR="00BF34CC" w:rsidRPr="00BA25F7" w:rsidRDefault="00BF34CC" w:rsidP="00BF34CC">
      <w:pPr>
        <w:pStyle w:val="TekstA"/>
        <w:rPr>
          <w:highlight w:val="black"/>
        </w:rPr>
      </w:pPr>
      <w:r w:rsidRPr="00BA25F7">
        <w:rPr>
          <w:highlight w:val="black"/>
        </w:rPr>
        <w:t xml:space="preserve">W lipcu 2026 r. do rejestru REGON wpisano 1210 </w:t>
      </w:r>
      <w:r w:rsidRPr="00BA25F7">
        <w:rPr>
          <w:b/>
          <w:highlight w:val="black"/>
        </w:rPr>
        <w:t>nowych podmiotów</w:t>
      </w:r>
      <w:r w:rsidRPr="00BA25F7">
        <w:rPr>
          <w:highlight w:val="black"/>
        </w:rPr>
        <w:t xml:space="preserve"> (o 12,3%, mniej niż w poprzednim miesiącu). Wśród nowo zarejestrowanych jednostek przeważały osoby fizyczne prowadzące działalność gospodarczą, których wpisano 960 (o 10,4% mniej niż w czerwcu 2026 r.). Liczba nowo zarejestrowanych spółek handlowych była mniejsza o 20,8%, w tym spółek z ograniczoną odpowiedzialnością było mniej o 21,6%.</w:t>
      </w:r>
    </w:p>
    <w:p w14:paraId="17D5B334" w14:textId="4F90EC43" w:rsidR="00400A40" w:rsidRPr="00BA25F7" w:rsidRDefault="00BF34CC" w:rsidP="00BF34CC">
      <w:pPr>
        <w:pStyle w:val="TekstA"/>
        <w:rPr>
          <w:highlight w:val="black"/>
        </w:rPr>
      </w:pPr>
      <w:r w:rsidRPr="00BA25F7">
        <w:rPr>
          <w:highlight w:val="black"/>
        </w:rPr>
        <w:lastRenderedPageBreak/>
        <w:t xml:space="preserve">W lipcu 2026 r. z rejestru REGON </w:t>
      </w:r>
      <w:r w:rsidRPr="00BA25F7">
        <w:rPr>
          <w:b/>
          <w:highlight w:val="black"/>
        </w:rPr>
        <w:t>wykreślono</w:t>
      </w:r>
      <w:r w:rsidRPr="00BA25F7">
        <w:rPr>
          <w:highlight w:val="black"/>
        </w:rPr>
        <w:t xml:space="preserve"> 584 podmioty (o 15,7% mniej niż przed miesiącem), w tym 530 osób fizycznych prowadzących działalność gospodarczą (o 8,0% mniej niż w czerwcu 2026 r.).</w:t>
      </w:r>
    </w:p>
    <w:p w14:paraId="7C48861D" w14:textId="380D9D9D" w:rsidR="00400A40" w:rsidRPr="00BA25F7" w:rsidRDefault="00400A40" w:rsidP="00E019DE">
      <w:pPr>
        <w:pStyle w:val="Nagwek5"/>
        <w:rPr>
          <w:highlight w:val="black"/>
        </w:rPr>
      </w:pPr>
      <w:r w:rsidRPr="00BA25F7">
        <w:rPr>
          <w:highlight w:val="black"/>
        </w:rPr>
        <w:t xml:space="preserve">Podmioty gospodarki narodowej nowo zarejestrowane i wyrejestrowane </w:t>
      </w:r>
      <w:r w:rsidRPr="00BA25F7">
        <w:rPr>
          <w:bCs/>
          <w:highlight w:val="black"/>
        </w:rPr>
        <w:t>w</w:t>
      </w:r>
      <w:r w:rsidR="00A65953" w:rsidRPr="00BA25F7">
        <w:rPr>
          <w:bCs/>
          <w:highlight w:val="black"/>
        </w:rPr>
        <w:t xml:space="preserve"> </w:t>
      </w:r>
      <w:r w:rsidR="00BF34CC" w:rsidRPr="00BA25F7">
        <w:rPr>
          <w:bCs/>
          <w:highlight w:val="black"/>
        </w:rPr>
        <w:t>lip</w:t>
      </w:r>
      <w:r w:rsidR="00FE0D27" w:rsidRPr="00BA25F7">
        <w:rPr>
          <w:bCs/>
          <w:highlight w:val="black"/>
        </w:rPr>
        <w:t>c</w:t>
      </w:r>
      <w:r w:rsidR="00A65953" w:rsidRPr="00BA25F7">
        <w:rPr>
          <w:bCs/>
          <w:highlight w:val="black"/>
        </w:rPr>
        <w:t>u</w:t>
      </w:r>
      <w:r w:rsidRPr="00BA25F7">
        <w:rPr>
          <w:bCs/>
          <w:highlight w:val="black"/>
        </w:rPr>
        <w:t xml:space="preserve"> </w:t>
      </w:r>
      <w:r w:rsidRPr="00BA25F7">
        <w:rPr>
          <w:highlight w:val="black"/>
        </w:rPr>
        <w:t>202</w:t>
      </w:r>
      <w:r w:rsidR="009024B7" w:rsidRPr="00BA25F7">
        <w:rPr>
          <w:highlight w:val="black"/>
        </w:rPr>
        <w:t>6</w:t>
      </w:r>
      <w:r w:rsidRPr="00BA25F7">
        <w:rPr>
          <w:highlight w:val="black"/>
        </w:rPr>
        <w:t xml:space="preserve"> r.</w:t>
      </w:r>
    </w:p>
    <w:p w14:paraId="054DF788" w14:textId="096C94B0" w:rsidR="00400A40" w:rsidRPr="00BA25F7" w:rsidRDefault="0026172A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szCs w:val="19"/>
          <w:highlight w:val="black"/>
        </w:rPr>
      </w:pPr>
      <w:r>
        <w:rPr>
          <w:rFonts w:cs="FiraSans-Regular"/>
          <w:noProof/>
          <w:szCs w:val="19"/>
          <w:highlight w:val="black"/>
        </w:rPr>
        <w:drawing>
          <wp:inline distT="0" distB="0" distL="0" distR="0" wp14:anchorId="70CEE4DD" wp14:editId="747AB610">
            <wp:extent cx="5401310" cy="5541645"/>
            <wp:effectExtent l="0" t="0" r="8890" b="1905"/>
            <wp:docPr id="50" name="Obraz 50" descr="Wykres 13. Na wykresie słupkowym zaprezentowano liczbę nowo zarejestrowanych i wyrejestrowanych podmiotów gospodarki narodowej w lipcu 2026 roku według powiatów województwa podkarpackiego. Dane do wykresu dostępne są w załączonym pliku excel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az 50" descr="Wykres 13. Na wykresie słupkowym zaprezentowano liczbę nowo zarejestrowanych i wyrejestrowanych podmiotów gospodarki narodowej w lipcu 2026 roku według powiatów województwa podkarpackiego. Dane do wykresu dostępne są w załączonym pliku excel.&#10;&#10;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6D81796C" w:rsidR="00400A40" w:rsidRPr="00BA25F7" w:rsidRDefault="00FD2DDA" w:rsidP="00A16B78">
      <w:pPr>
        <w:pStyle w:val="TekstA"/>
        <w:rPr>
          <w:highlight w:val="black"/>
        </w:rPr>
      </w:pPr>
      <w:r w:rsidRPr="00BA25F7">
        <w:rPr>
          <w:highlight w:val="black"/>
        </w:rPr>
        <w:t xml:space="preserve">Według stanu na koniec lipca 2026 r. w rejestrze REGON 35 683 podmioty miały </w:t>
      </w:r>
      <w:r w:rsidRPr="00BA25F7">
        <w:rPr>
          <w:b/>
          <w:highlight w:val="black"/>
        </w:rPr>
        <w:t>zawieszoną działalność</w:t>
      </w:r>
      <w:r w:rsidRPr="00BA25F7">
        <w:rPr>
          <w:highlight w:val="black"/>
        </w:rPr>
        <w:t xml:space="preserve"> (o 1,5% więcej niż przed miesiącem). Zdecydowaną większość (96,7%) stanowiły osoby fizyczne prowadzące działalność gospodarczą (przed miesiącem tyle samo).</w:t>
      </w:r>
    </w:p>
    <w:p w14:paraId="613E6876" w14:textId="1BCAFF8D" w:rsidR="00400A40" w:rsidRPr="00BA25F7" w:rsidRDefault="00400A40" w:rsidP="00F521FA">
      <w:pPr>
        <w:pStyle w:val="MapyA"/>
        <w:rPr>
          <w:highlight w:val="black"/>
        </w:rPr>
      </w:pPr>
      <w:r w:rsidRPr="00BA25F7">
        <w:rPr>
          <w:highlight w:val="black"/>
        </w:rPr>
        <w:lastRenderedPageBreak/>
        <w:t>Podmioty gospodarki narodowej z zawieszoną działalnością w</w:t>
      </w:r>
      <w:r w:rsidR="00697664" w:rsidRPr="00BA25F7">
        <w:rPr>
          <w:highlight w:val="black"/>
        </w:rPr>
        <w:t xml:space="preserve"> </w:t>
      </w:r>
      <w:r w:rsidR="00E95F52" w:rsidRPr="00BA25F7">
        <w:rPr>
          <w:highlight w:val="black"/>
        </w:rPr>
        <w:t>lip</w:t>
      </w:r>
      <w:r w:rsidR="000446ED" w:rsidRPr="00BA25F7">
        <w:rPr>
          <w:highlight w:val="black"/>
        </w:rPr>
        <w:t>c</w:t>
      </w:r>
      <w:r w:rsidR="00E06199" w:rsidRPr="00BA25F7">
        <w:rPr>
          <w:highlight w:val="black"/>
        </w:rPr>
        <w:t>u</w:t>
      </w:r>
      <w:r w:rsidRPr="00BA25F7">
        <w:rPr>
          <w:highlight w:val="black"/>
        </w:rPr>
        <w:t xml:space="preserve"> 202</w:t>
      </w:r>
      <w:r w:rsidR="00392EEA" w:rsidRPr="00BA25F7">
        <w:rPr>
          <w:highlight w:val="black"/>
        </w:rPr>
        <w:t>6</w:t>
      </w:r>
      <w:r w:rsidRPr="00BA25F7">
        <w:rPr>
          <w:highlight w:val="black"/>
        </w:rPr>
        <w:t xml:space="preserve"> r.</w:t>
      </w:r>
    </w:p>
    <w:p w14:paraId="323A6C22" w14:textId="19F2EAAD" w:rsidR="00400A40" w:rsidRPr="00BA25F7" w:rsidRDefault="0026172A" w:rsidP="004B729E">
      <w:pPr>
        <w:pStyle w:val="TekstA"/>
        <w:jc w:val="center"/>
        <w:rPr>
          <w:rFonts w:cs="FiraSans-Regular"/>
          <w:noProof/>
          <w:szCs w:val="19"/>
          <w:highlight w:val="black"/>
          <w:lang w:eastAsia="pl-PL"/>
        </w:rPr>
      </w:pPr>
      <w:r>
        <w:rPr>
          <w:rFonts w:cs="FiraSans-Regular"/>
          <w:noProof/>
          <w:szCs w:val="19"/>
          <w:lang w:eastAsia="pl-PL"/>
        </w:rPr>
        <w:drawing>
          <wp:inline distT="0" distB="0" distL="0" distR="0" wp14:anchorId="1721A89F" wp14:editId="787A974A">
            <wp:extent cx="5763780" cy="4291593"/>
            <wp:effectExtent l="0" t="0" r="8890" b="0"/>
            <wp:docPr id="52" name="Obraz 52" descr="Mapa 3. Na kartodiagramie zaprezentowano zmianę liczby podmiotów ogółem z zawieszoną działalnością (kartogram) oraz liczbę osób fizycznych z zawieszoną działalnością (diagram słupkowy) w lipc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 52" descr="Mapa 3. Na kartodiagramie zaprezentowano zmianę liczby podmiotów ogółem z zawieszoną działalnością (kartogram) oraz liczbę osób fizycznych z zawieszoną działalnością (diagram słupkowy) w lipcu 2026 roku w stosunku do poprzedniego miesiąca w % w powiatach województwa podkarpackiego. Dane do mapy dostępne są w załączonym pliku excel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80" cy="429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E6DD" w14:textId="4D80279D" w:rsidR="004B729E" w:rsidRPr="00BA25F7" w:rsidRDefault="004B729E" w:rsidP="00090E04">
      <w:pPr>
        <w:pStyle w:val="Nagwek1"/>
        <w:rPr>
          <w:highlight w:val="black"/>
          <w:lang w:eastAsia="pl-PL"/>
        </w:rPr>
      </w:pPr>
      <w:bookmarkStart w:id="87" w:name="_Toc238811624"/>
      <w:r w:rsidRPr="00BA25F7">
        <w:rPr>
          <w:highlight w:val="black"/>
          <w:lang w:eastAsia="pl-PL"/>
        </w:rPr>
        <w:t>Ruch graniczny na lądowej granicy polsko-ukraińskiej</w:t>
      </w:r>
      <w:bookmarkEnd w:id="87"/>
    </w:p>
    <w:p w14:paraId="195275B5" w14:textId="77777777" w:rsidR="00676904" w:rsidRPr="00BA25F7" w:rsidRDefault="00676904" w:rsidP="00676904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Na terenie województwa podkarpackiego, według danych Komendy Głównej Straży Granicznej, w lipcu 2026 r. na lądowej granicy polsko-ukraińskiej odnotowano 1267,4 tys. odpraw (o 2,7% więcej niż w analogicznym okresie roku poprzedniego oraz o 23,5% więcej niż w czerwcu 2026 r.), z tego:</w:t>
      </w:r>
    </w:p>
    <w:p w14:paraId="0B7A58BB" w14:textId="77777777" w:rsidR="00676904" w:rsidRPr="00BA25F7" w:rsidRDefault="00676904" w:rsidP="00676904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– 1227,9 tys. cudzoziemców – o 2,4% więcej niż </w:t>
      </w:r>
      <w:r w:rsidRPr="00BA25F7">
        <w:rPr>
          <w:rFonts w:cs="Arial"/>
          <w:noProof/>
          <w:szCs w:val="19"/>
          <w:highlight w:val="black"/>
        </w:rPr>
        <w:t xml:space="preserve">w lipcu </w:t>
      </w:r>
      <w:r w:rsidRPr="00BA25F7">
        <w:rPr>
          <w:highlight w:val="black"/>
          <w:lang w:eastAsia="pl-PL"/>
        </w:rPr>
        <w:t xml:space="preserve">2025 r. </w:t>
      </w:r>
      <w:r w:rsidRPr="00BA25F7">
        <w:rPr>
          <w:highlight w:val="black"/>
        </w:rPr>
        <w:t>oraz</w:t>
      </w:r>
      <w:r w:rsidRPr="00BA25F7">
        <w:rPr>
          <w:highlight w:val="black"/>
          <w:lang w:eastAsia="pl-PL"/>
        </w:rPr>
        <w:t xml:space="preserve"> o 23,7% więcej niż w </w:t>
      </w:r>
      <w:r w:rsidRPr="00BA25F7">
        <w:rPr>
          <w:rFonts w:cs="Arial"/>
          <w:noProof/>
          <w:szCs w:val="19"/>
          <w:highlight w:val="black"/>
        </w:rPr>
        <w:t xml:space="preserve">czerwcu </w:t>
      </w:r>
      <w:r w:rsidRPr="00BA25F7">
        <w:rPr>
          <w:highlight w:val="black"/>
          <w:lang w:eastAsia="pl-PL"/>
        </w:rPr>
        <w:t>2026 r.,</w:t>
      </w:r>
    </w:p>
    <w:p w14:paraId="6FAAA558" w14:textId="77777777" w:rsidR="00676904" w:rsidRPr="00BA25F7" w:rsidRDefault="00676904" w:rsidP="00676904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– 39,4 tys. Polaków – o 16,2% więcej niż </w:t>
      </w:r>
      <w:r w:rsidRPr="00BA25F7">
        <w:rPr>
          <w:rFonts w:cs="Arial"/>
          <w:noProof/>
          <w:szCs w:val="19"/>
          <w:highlight w:val="black"/>
        </w:rPr>
        <w:t xml:space="preserve">w lipcu </w:t>
      </w:r>
      <w:r w:rsidRPr="00BA25F7">
        <w:rPr>
          <w:highlight w:val="black"/>
          <w:lang w:eastAsia="pl-PL"/>
        </w:rPr>
        <w:t xml:space="preserve">2025 r. oraz o 16,8% więcej </w:t>
      </w:r>
      <w:r w:rsidRPr="00BA25F7">
        <w:rPr>
          <w:highlight w:val="black"/>
        </w:rPr>
        <w:t>niż</w:t>
      </w:r>
      <w:r w:rsidRPr="00BA25F7">
        <w:rPr>
          <w:highlight w:val="black"/>
          <w:lang w:eastAsia="pl-PL"/>
        </w:rPr>
        <w:t xml:space="preserve"> w czerwcu 2026 r.</w:t>
      </w:r>
    </w:p>
    <w:p w14:paraId="00960FA4" w14:textId="77777777" w:rsidR="00676904" w:rsidRPr="00BA25F7" w:rsidRDefault="00676904" w:rsidP="00676904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 xml:space="preserve">Wśród cudzoziemców przekraczających granicę polsko-ukraińską w </w:t>
      </w:r>
      <w:r w:rsidRPr="00BA25F7">
        <w:rPr>
          <w:highlight w:val="black"/>
        </w:rPr>
        <w:t>województwie</w:t>
      </w:r>
      <w:r w:rsidRPr="00BA25F7">
        <w:rPr>
          <w:highlight w:val="black"/>
          <w:lang w:eastAsia="pl-PL"/>
        </w:rPr>
        <w:t xml:space="preserve"> podkarpackim 96,0% stanowili obywatele Ukrainy.</w:t>
      </w:r>
    </w:p>
    <w:p w14:paraId="17E2C4FF" w14:textId="77777777" w:rsidR="00676904" w:rsidRPr="00BA25F7" w:rsidRDefault="00676904" w:rsidP="00676904">
      <w:pPr>
        <w:pStyle w:val="Nagwek5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Ruch graniczny (z Polski i do Polski) na lądowej granicy polsko-ukraińskiej w województwie podkarpackim</w:t>
      </w:r>
    </w:p>
    <w:p w14:paraId="71AC29E0" w14:textId="6BF06831" w:rsidR="00676904" w:rsidRPr="00BA25F7" w:rsidRDefault="00F93519" w:rsidP="00676904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4C59CC29" wp14:editId="0427975B">
            <wp:extent cx="4359275" cy="2731135"/>
            <wp:effectExtent l="0" t="0" r="3175" b="0"/>
            <wp:docPr id="53" name="Obraz 53" descr="Wykres 14. Na wykresie kolumnowym zaprezentowano liczbę odpraw cudzoziemców i Polaków na lądowej granicy polsko-ukraińskiej w województwie podkarpackim za lipiec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Wykres 14. Na wykresie kolumnowym zaprezentowano liczbę odpraw cudzoziemców i Polaków na lądowej granicy polsko-ukraińskiej w województwie podkarpackim za lipiec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F484B" w14:textId="2EB7AE69" w:rsidR="004B729E" w:rsidRPr="00BA25F7" w:rsidRDefault="00676904" w:rsidP="00676904">
      <w:pPr>
        <w:pStyle w:val="TekstA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lastRenderedPageBreak/>
        <w:t>W ramach małego ruchu granicznego (MRG) na granicy polsko-ukraińskiej w województwie podkarpackim w lipcu 2026</w:t>
      </w:r>
      <w:r w:rsidR="00EE51E7" w:rsidRPr="00BA25F7">
        <w:rPr>
          <w:highlight w:val="black"/>
          <w:lang w:eastAsia="pl-PL"/>
        </w:rPr>
        <w:t xml:space="preserve"> </w:t>
      </w:r>
      <w:r w:rsidRPr="00BA25F7">
        <w:rPr>
          <w:highlight w:val="black"/>
          <w:lang w:eastAsia="pl-PL"/>
        </w:rPr>
        <w:t>r. odnotowano 43,0 tys. odpraw cudzoziemców (z Polski i do Polski). Dla porównania w lipcu 2025 r. zarejestrowano 44,4 tys. odpraw, a w czerwcu 2026 r. Straż Graniczna odnotowała 41,3 tys. odpraw cudzoziemców.</w:t>
      </w:r>
    </w:p>
    <w:p w14:paraId="3B8DC7A2" w14:textId="5564ED53" w:rsidR="007945D5" w:rsidRPr="00BA25F7" w:rsidRDefault="007945D5" w:rsidP="007945D5">
      <w:pPr>
        <w:pStyle w:val="Nagwek1"/>
        <w:rPr>
          <w:highlight w:val="black"/>
          <w:lang w:eastAsia="pl-PL"/>
        </w:rPr>
      </w:pPr>
      <w:bookmarkStart w:id="88" w:name="_Toc238811625"/>
      <w:r w:rsidRPr="00BA25F7">
        <w:rPr>
          <w:highlight w:val="black"/>
          <w:lang w:eastAsia="pl-PL"/>
        </w:rPr>
        <w:t>Turystyk</w:t>
      </w:r>
      <w:r w:rsidR="00F8547F" w:rsidRPr="00BA25F7">
        <w:rPr>
          <w:highlight w:val="black"/>
        </w:rPr>
        <w:t>a</w:t>
      </w:r>
      <w:bookmarkEnd w:id="88"/>
    </w:p>
    <w:p w14:paraId="0676EA38" w14:textId="04B5F1F5" w:rsidR="002907FA" w:rsidRPr="00BA25F7" w:rsidRDefault="002907FA" w:rsidP="002907FA">
      <w:pPr>
        <w:pStyle w:val="TekstA"/>
        <w:rPr>
          <w:highlight w:val="black"/>
        </w:rPr>
      </w:pPr>
      <w:r w:rsidRPr="00BA25F7">
        <w:rPr>
          <w:highlight w:val="black"/>
        </w:rPr>
        <w:t>W czerwcu 2026 r. z noclegów w turystycznych obiektach noclegowych w województwie podkarpackim skorzystało 121,1</w:t>
      </w:r>
      <w:r w:rsidRPr="00BA25F7">
        <w:rPr>
          <w:rFonts w:cs="Arial"/>
          <w:noProof/>
          <w:szCs w:val="19"/>
          <w:highlight w:val="black"/>
        </w:rPr>
        <w:t> tys. turystów (o 3,7%</w:t>
      </w:r>
      <w:r w:rsidRPr="00BA25F7">
        <w:rPr>
          <w:highlight w:val="black"/>
        </w:rPr>
        <w:t xml:space="preserve"> mniej w porównaniu z czerwcem 2025 r.). Biorąc pod uwagę kraj stałego zamieszkania, z noclegów skorzystało 105,8 tys. turystów krajowych (w czerwcu 2025 r. – 111,7 tys.) i 15,3 tys. turystów zagranicznych (w czerwcu 2025 r. – 14,0 tys.). Wśród turystów zagranicznych najwięcej osób przybyło z Ukrainy – 7,0 tys., a następnie ze Stanów Zjednoczonych – 1,6 tys., Niemiec – 1,1 tys. oraz Wielkiej Brytanii – 0,8 tys.</w:t>
      </w:r>
    </w:p>
    <w:p w14:paraId="1B0409DD" w14:textId="268D5BBF" w:rsidR="002907FA" w:rsidRPr="00BA25F7" w:rsidRDefault="002907FA" w:rsidP="002907FA">
      <w:pPr>
        <w:pStyle w:val="TekstA"/>
        <w:rPr>
          <w:highlight w:val="black"/>
        </w:rPr>
      </w:pPr>
      <w:r w:rsidRPr="00BA25F7">
        <w:rPr>
          <w:highlight w:val="black"/>
        </w:rPr>
        <w:t>Liczba udzielonych noclegów w czerwcu 2026 r. wyniosła 306,4 tys., co oznacza spadek w porównaniu z czerwcem 2025 r., kiedy udzielono 340,7 tys. noclegów. Turystom krajowym udzielono 277,1 tys. noclegów (w czerwcu 2025 r. – 308,6 tys.), natomiast turystom zagranicznym – 29,3 tys. noclegów (w czerwcu 2025 r. – 32,2 tys.).</w:t>
      </w:r>
    </w:p>
    <w:p w14:paraId="548B7C2A" w14:textId="04FB1A83" w:rsidR="00EB6646" w:rsidRPr="00BA25F7" w:rsidRDefault="002907FA" w:rsidP="002907FA">
      <w:pPr>
        <w:pStyle w:val="TekstA"/>
        <w:rPr>
          <w:highlight w:val="black"/>
        </w:rPr>
      </w:pPr>
      <w:r w:rsidRPr="00BA25F7">
        <w:rPr>
          <w:highlight w:val="black"/>
        </w:rPr>
        <w:t xml:space="preserve">Stopień wykorzystania miejsc noclegowych w czerwcu 2026 r. wyniósł 32,0% i w odniesieniu do analogicznego okresu 2025 r. był niższy o 2,2 </w:t>
      </w:r>
      <w:proofErr w:type="spellStart"/>
      <w:r w:rsidRPr="00BA25F7">
        <w:rPr>
          <w:highlight w:val="black"/>
        </w:rPr>
        <w:t>p.proc</w:t>
      </w:r>
      <w:proofErr w:type="spellEnd"/>
      <w:r w:rsidRPr="00BA25F7">
        <w:rPr>
          <w:highlight w:val="black"/>
        </w:rPr>
        <w:t>.</w:t>
      </w:r>
    </w:p>
    <w:p w14:paraId="0627305A" w14:textId="77777777" w:rsidR="00EB6646" w:rsidRPr="00BA25F7" w:rsidRDefault="00EB6646" w:rsidP="00E019DE">
      <w:pPr>
        <w:pStyle w:val="Nagwek5"/>
        <w:rPr>
          <w:highlight w:val="black"/>
          <w:lang w:eastAsia="pl-PL"/>
        </w:rPr>
      </w:pPr>
      <w:r w:rsidRPr="00BA25F7">
        <w:rPr>
          <w:highlight w:val="black"/>
          <w:lang w:eastAsia="pl-PL"/>
        </w:rPr>
        <w:t>Turyści korzystający z noclegów w turystycznych obiektach noclegowych</w:t>
      </w:r>
    </w:p>
    <w:p w14:paraId="28769F0D" w14:textId="3475D2E2" w:rsidR="00EB6646" w:rsidRPr="00BA25F7" w:rsidRDefault="00F93519" w:rsidP="00EB6646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3B2FEF9D" wp14:editId="0453412F">
            <wp:extent cx="6010910" cy="2664460"/>
            <wp:effectExtent l="0" t="0" r="8890" b="2540"/>
            <wp:docPr id="54" name="Obraz 54" descr="Wykres 15. Na wykresie kolumnowym przedstawiono dane dotyczące liczby turystów korzystających z noclegów w turystycznych obiektach noclegowych w województwie podkarpackim w latach 2024-2026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 54" descr="Wykres 15. Na wykresie kolumnowym przedstawiono dane dotyczące liczby turystów korzystających z noclegów w turystycznych obiektach noclegowych w województwie podkarpackim w latach 2024-2026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75C9" w14:textId="77777777" w:rsidR="00342C8D" w:rsidRPr="00BA25F7" w:rsidRDefault="00342C8D" w:rsidP="00E24377">
      <w:pPr>
        <w:spacing w:line="230" w:lineRule="exact"/>
        <w:rPr>
          <w:rFonts w:cs="FiraSans-Regular"/>
          <w:noProof/>
          <w:sz w:val="20"/>
          <w:szCs w:val="19"/>
          <w:highlight w:val="black"/>
          <w:lang w:eastAsia="pl-PL"/>
        </w:rPr>
      </w:pPr>
      <w:r w:rsidRPr="00BA25F7">
        <w:rPr>
          <w:rFonts w:cs="FiraSans-Regular"/>
          <w:noProof/>
          <w:sz w:val="20"/>
          <w:szCs w:val="19"/>
          <w:highlight w:val="black"/>
          <w:lang w:eastAsia="pl-PL"/>
        </w:rPr>
        <w:br w:type="page"/>
      </w:r>
    </w:p>
    <w:p w14:paraId="2E645508" w14:textId="5EF84C4B" w:rsidR="00A3371C" w:rsidRPr="00BA25F7" w:rsidRDefault="002138AA" w:rsidP="00581DA9">
      <w:pPr>
        <w:pStyle w:val="Nagwek1"/>
        <w:rPr>
          <w:highlight w:val="black"/>
        </w:rPr>
      </w:pPr>
      <w:bookmarkStart w:id="89" w:name="_Toc238811626"/>
      <w:r w:rsidRPr="00BA25F7">
        <w:rPr>
          <w:highlight w:val="black"/>
        </w:rPr>
        <w:lastRenderedPageBreak/>
        <w:t>Koniunktura gospodarcza</w:t>
      </w:r>
      <w:bookmarkEnd w:id="89"/>
    </w:p>
    <w:p w14:paraId="3BE56AC7" w14:textId="26CEA727" w:rsidR="00302D95" w:rsidRPr="00BA25F7" w:rsidRDefault="00CE0401" w:rsidP="00B50159">
      <w:pPr>
        <w:pStyle w:val="TekstA"/>
        <w:rPr>
          <w:highlight w:val="black"/>
        </w:rPr>
      </w:pPr>
      <w:r w:rsidRPr="00BA25F7">
        <w:rPr>
          <w:highlight w:val="black"/>
        </w:rPr>
        <w:t>W sierpniu 2026 r. wskaźnik ogólnego klimatu koniunktury w większości badanych obszarów gospodarki sygnalizuje stabilizację lub poprawę koniunktury gospodarczej w stosunku do poprzedniego miesiąca. Największy wzrost wskaźnika (o 6,5) odnotowano w transporcie i gospodarce magazynowej. Natomiast znaczące osłabienie koniunktury wystąpiło jedynie w zakwaterowaniu i gastronomii (spadek wskaźnika o 33,8 wobec lipca br.). Najbardziej optymistycznie opinie formułują przedsiębiorcy prowadzący działalność w informacji i komunikacji (plus 17,8), ale wartość wskaźnika jest poniżej średniej długookresowej (plus 21,1). Mimo największej poprawy koniunktury, podmioty z sekcji transport i gospodarka magazynowa wyrażają najbardziej niekorzystne oceny (minus 7,6), a</w:t>
      </w:r>
      <w:r w:rsidR="00CA7B7B" w:rsidRPr="00BA25F7">
        <w:rPr>
          <w:highlight w:val="black"/>
        </w:rPr>
        <w:t xml:space="preserve"> </w:t>
      </w:r>
      <w:r w:rsidRPr="00BA25F7">
        <w:rPr>
          <w:highlight w:val="black"/>
        </w:rPr>
        <w:t>wartość wskaźnika jest powyżej średniej długookresowej (minus 9,3).</w:t>
      </w:r>
    </w:p>
    <w:p w14:paraId="75B1E31F" w14:textId="242781E1" w:rsidR="00C8489B" w:rsidRPr="00BA25F7" w:rsidRDefault="00C8489B" w:rsidP="00E019DE">
      <w:pPr>
        <w:pStyle w:val="Nagwek5"/>
        <w:rPr>
          <w:highlight w:val="black"/>
        </w:rPr>
      </w:pPr>
      <w:r w:rsidRPr="00BA25F7">
        <w:rPr>
          <w:highlight w:val="black"/>
        </w:rPr>
        <w:t xml:space="preserve">Wskaźniki ogólnego klimatu koniunktury według rodzaju działalności (sekcje </w:t>
      </w:r>
      <w:r w:rsidR="00682801" w:rsidRPr="00BA25F7">
        <w:rPr>
          <w:highlight w:val="black"/>
        </w:rPr>
        <w:t xml:space="preserve">i </w:t>
      </w:r>
      <w:r w:rsidRPr="00BA25F7">
        <w:rPr>
          <w:highlight w:val="black"/>
        </w:rPr>
        <w:t>działy PKD 2007)</w:t>
      </w:r>
    </w:p>
    <w:p w14:paraId="44631C50" w14:textId="77102638" w:rsidR="007377F9" w:rsidRPr="00BA25F7" w:rsidRDefault="00F93519" w:rsidP="003E2A57">
      <w:pPr>
        <w:jc w:val="center"/>
        <w:rPr>
          <w:noProof/>
          <w:szCs w:val="19"/>
          <w:highlight w:val="black"/>
        </w:rPr>
      </w:pPr>
      <w:r>
        <w:rPr>
          <w:noProof/>
          <w:szCs w:val="19"/>
          <w:highlight w:val="black"/>
        </w:rPr>
        <w:drawing>
          <wp:inline distT="0" distB="0" distL="0" distR="0" wp14:anchorId="5068F84F" wp14:editId="1A099AC0">
            <wp:extent cx="6682105" cy="4395470"/>
            <wp:effectExtent l="0" t="0" r="4445" b="5080"/>
            <wp:docPr id="55" name="Obraz 55" descr="Wykres 16. Na dwóch wykresach słupkowych zaprezentowano wskaźniki ogólnego klimatu koniunktury w województwie podkarpackim w sierpniu i lipcu 2026 roku oraz w sierp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Wykres 16. Na dwóch wykresach słupkowych zaprezentowano wskaźniki ogólnego klimatu koniunktury w województwie podkarpackim w sierpniu i lipcu 2026 roku oraz w sierp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10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40F5D" w14:textId="6CB1871A" w:rsidR="007377F9" w:rsidRPr="00BA25F7" w:rsidRDefault="007377F9">
      <w:pPr>
        <w:spacing w:line="230" w:lineRule="exact"/>
        <w:ind w:firstLine="454"/>
        <w:rPr>
          <w:noProof/>
          <w:szCs w:val="19"/>
          <w:highlight w:val="black"/>
        </w:rPr>
      </w:pPr>
      <w:r w:rsidRPr="00BA25F7">
        <w:rPr>
          <w:noProof/>
          <w:szCs w:val="19"/>
          <w:highlight w:val="black"/>
        </w:rPr>
        <w:br w:type="page"/>
      </w:r>
    </w:p>
    <w:p w14:paraId="6513A858" w14:textId="2EB49E6F" w:rsidR="00352B43" w:rsidRPr="00BA25F7" w:rsidRDefault="002650FC" w:rsidP="00A44D71">
      <w:pPr>
        <w:autoSpaceDE w:val="0"/>
        <w:autoSpaceDN w:val="0"/>
        <w:adjustRightInd w:val="0"/>
        <w:spacing w:after="120"/>
        <w:jc w:val="both"/>
        <w:rPr>
          <w:b/>
          <w:szCs w:val="19"/>
          <w:highlight w:val="black"/>
        </w:rPr>
      </w:pPr>
      <w:r w:rsidRPr="00BA25F7">
        <w:rPr>
          <w:b/>
          <w:szCs w:val="19"/>
          <w:highlight w:val="black"/>
        </w:rPr>
        <w:lastRenderedPageBreak/>
        <w:t>Pytania o inwestycje</w:t>
      </w:r>
      <w:r w:rsidRPr="00BA25F7">
        <w:rPr>
          <w:b/>
          <w:szCs w:val="19"/>
          <w:highlight w:val="black"/>
          <w:vertAlign w:val="superscript"/>
        </w:rPr>
        <w:footnoteReference w:id="8"/>
      </w:r>
    </w:p>
    <w:p w14:paraId="412C03ED" w14:textId="77777777" w:rsidR="00225A8F" w:rsidRPr="00BA25F7" w:rsidRDefault="00225A8F" w:rsidP="00225A8F">
      <w:pPr>
        <w:suppressAutoHyphens/>
        <w:autoSpaceDE w:val="0"/>
        <w:autoSpaceDN w:val="0"/>
        <w:adjustRightInd w:val="0"/>
        <w:spacing w:after="120"/>
        <w:ind w:left="539" w:hanging="539"/>
        <w:rPr>
          <w:rFonts w:cs="FiraSans-Bold"/>
          <w:bCs/>
          <w:i/>
          <w:szCs w:val="19"/>
          <w:highlight w:val="black"/>
        </w:rPr>
      </w:pPr>
      <w:r w:rsidRPr="00BA25F7">
        <w:rPr>
          <w:rFonts w:cs="FiraSans-Bold"/>
          <w:bCs/>
          <w:i/>
          <w:szCs w:val="19"/>
          <w:highlight w:val="black"/>
        </w:rPr>
        <w:t>Pyt. 1. Jakie są aktualne przewidywania, co do poziomu inwestycji Państwa firmy w 2026 r. w odniesieniu do inwestycji zrealizowanych w 2025 r.</w:t>
      </w:r>
    </w:p>
    <w:p w14:paraId="509F6055" w14:textId="7433C099" w:rsidR="00225A8F" w:rsidRPr="00BA25F7" w:rsidRDefault="004A1D3F" w:rsidP="00225A8F">
      <w:pPr>
        <w:suppressAutoHyphens/>
        <w:autoSpaceDE w:val="0"/>
        <w:autoSpaceDN w:val="0"/>
        <w:adjustRightInd w:val="0"/>
        <w:spacing w:after="120"/>
        <w:ind w:left="539" w:hanging="539"/>
        <w:jc w:val="center"/>
        <w:rPr>
          <w:rFonts w:cs="FiraSans-Bold"/>
          <w:bCs/>
          <w:iCs/>
          <w:szCs w:val="19"/>
          <w:highlight w:val="black"/>
        </w:rPr>
      </w:pPr>
      <w:r>
        <w:rPr>
          <w:rFonts w:cs="FiraSans-Bold"/>
          <w:bCs/>
          <w:iCs/>
          <w:noProof/>
          <w:szCs w:val="19"/>
          <w:highlight w:val="black"/>
        </w:rPr>
        <w:drawing>
          <wp:inline distT="0" distB="0" distL="0" distR="0" wp14:anchorId="340015E0" wp14:editId="7E0AB568">
            <wp:extent cx="5834380" cy="2524125"/>
            <wp:effectExtent l="0" t="0" r="0" b="9525"/>
            <wp:docPr id="56" name="Obraz 56" descr="Pytanie 1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 56" descr="Pytanie 1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F706D" w14:textId="77777777" w:rsidR="00225A8F" w:rsidRPr="00BA25F7" w:rsidRDefault="00225A8F" w:rsidP="00063FDB">
      <w:pPr>
        <w:pStyle w:val="TekstA"/>
        <w:rPr>
          <w:highlight w:val="black"/>
        </w:rPr>
      </w:pPr>
      <w:r w:rsidRPr="00BA25F7">
        <w:rPr>
          <w:highlight w:val="black"/>
        </w:rPr>
        <w:t>Przedstawiciele wszystkich pytanych branż najczęściej byli zdania, że w stosunku do 2025 r. inwestycje pozostaną na tym samym poziomie. Najwięcej takich odpowiedzi udzieliły firmy usługowe (69,7%). Spadek poziomu inwestycji najczęściej przewidywali przedsiębiorcy działający w budownictwie (36,6%). Natomiast wzrostu poziomu inwestycji spodziewały się głównie firmy handlu hurtowego (27,8%).</w:t>
      </w:r>
    </w:p>
    <w:p w14:paraId="55C8CD61" w14:textId="77777777" w:rsidR="00225A8F" w:rsidRPr="00BA25F7" w:rsidRDefault="00225A8F" w:rsidP="00225A8F">
      <w:pPr>
        <w:spacing w:after="120"/>
        <w:jc w:val="both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BA25F7">
        <w:rPr>
          <w:rFonts w:cs="FiraSans-Bold"/>
          <w:bCs/>
          <w:i/>
          <w:szCs w:val="19"/>
          <w:highlight w:val="black"/>
        </w:rPr>
        <w:t>Pyt. 2. Jakie są główne kierunki inwestowania Państwa firmy w bieżącym roku?</w:t>
      </w:r>
    </w:p>
    <w:p w14:paraId="137BDC88" w14:textId="577B7195" w:rsidR="00225A8F" w:rsidRPr="00BA25F7" w:rsidRDefault="004A1D3F" w:rsidP="00225A8F">
      <w:pPr>
        <w:jc w:val="center"/>
        <w:rPr>
          <w:szCs w:val="19"/>
          <w:highlight w:val="black"/>
        </w:rPr>
      </w:pPr>
      <w:r>
        <w:rPr>
          <w:noProof/>
          <w:szCs w:val="19"/>
          <w:highlight w:val="black"/>
        </w:rPr>
        <w:drawing>
          <wp:inline distT="0" distB="0" distL="0" distR="0" wp14:anchorId="7914007A" wp14:editId="6D0284B2">
            <wp:extent cx="6657340" cy="4102735"/>
            <wp:effectExtent l="0" t="0" r="0" b="0"/>
            <wp:docPr id="59" name="Obraz 59" descr="Pytanie 2. Na wykresie kolumnowym zaprezentowano odsetek odpowiedzi w % według wybranych sekcji i działów PKD. Dane do wykresu dostępne są w załączonym pliku excel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braz 59" descr="Pytanie 2. Na wykresie kolumnowym zaprezentowano odsetek odpowiedzi w % według wybranych sekcji i działów PKD. Dane do wykresu dostępne są w załączonym pliku excel.&#10;&#10;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C7FC2A" w14:textId="77777777" w:rsidR="00225A8F" w:rsidRPr="00BA25F7" w:rsidRDefault="00225A8F" w:rsidP="00225A8F">
      <w:pPr>
        <w:pStyle w:val="TekstA"/>
        <w:rPr>
          <w:highlight w:val="black"/>
        </w:rPr>
      </w:pPr>
      <w:r w:rsidRPr="00BA25F7">
        <w:rPr>
          <w:highlight w:val="black"/>
        </w:rPr>
        <w:lastRenderedPageBreak/>
        <w:t>W większości badanych rodzajów działalności, wśród głównych kierunków inwestowania firmy, przedsiębiorcy najczęściej wskazywali maszyny, urządzenia techniczne i narzędzia, a następnie środki transportu. Znaczna liczba przedsiębiorców wskazywała jednocześnie na brak planów inwestycyjnych, w szczególności w handlu detalicznym i w usługach.</w:t>
      </w:r>
    </w:p>
    <w:p w14:paraId="402197EC" w14:textId="77777777" w:rsidR="00225A8F" w:rsidRPr="00BA25F7" w:rsidRDefault="00225A8F" w:rsidP="00225A8F">
      <w:pPr>
        <w:spacing w:after="120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BA25F7">
        <w:rPr>
          <w:rFonts w:eastAsia="Times New Roman" w:cs="Calibri"/>
          <w:bCs/>
          <w:i/>
          <w:szCs w:val="19"/>
          <w:highlight w:val="black"/>
          <w:lang w:eastAsia="pl-PL"/>
        </w:rPr>
        <w:t xml:space="preserve">Pyt. 3. </w:t>
      </w:r>
      <w:r w:rsidRPr="00BA25F7">
        <w:rPr>
          <w:rFonts w:cs="FiraSans-Bold"/>
          <w:bCs/>
          <w:i/>
          <w:szCs w:val="19"/>
          <w:highlight w:val="black"/>
        </w:rPr>
        <w:t>Które z poniższych barier w największym stopniu wpływają na skalę inwestycji Państwa firmy w bieżącym roku?</w:t>
      </w:r>
    </w:p>
    <w:p w14:paraId="63CE0935" w14:textId="55E0CA30" w:rsidR="00225A8F" w:rsidRPr="00BA25F7" w:rsidRDefault="004A1D3F" w:rsidP="00225A8F">
      <w:pPr>
        <w:jc w:val="center"/>
        <w:rPr>
          <w:rFonts w:eastAsia="Times New Roman" w:cs="Calibri"/>
          <w:bCs/>
          <w:szCs w:val="19"/>
          <w:highlight w:val="black"/>
          <w:lang w:eastAsia="pl-PL"/>
        </w:rPr>
      </w:pPr>
      <w:r>
        <w:rPr>
          <w:rFonts w:eastAsia="Times New Roman" w:cs="Calibri"/>
          <w:bCs/>
          <w:noProof/>
          <w:szCs w:val="19"/>
          <w:highlight w:val="black"/>
          <w:lang w:eastAsia="pl-PL"/>
        </w:rPr>
        <w:drawing>
          <wp:inline distT="0" distB="0" distL="0" distR="0" wp14:anchorId="6DC5CCA1" wp14:editId="37FCC103">
            <wp:extent cx="6699885" cy="3517900"/>
            <wp:effectExtent l="0" t="0" r="5715" b="6350"/>
            <wp:docPr id="60" name="Obraz 60" descr="Pytanie 3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braz 60" descr="Pytanie 3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85" cy="351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44133D" w14:textId="77777777" w:rsidR="00225A8F" w:rsidRPr="00BA25F7" w:rsidRDefault="00225A8F" w:rsidP="00225A8F">
      <w:pPr>
        <w:pStyle w:val="TekstA"/>
        <w:rPr>
          <w:highlight w:val="black"/>
        </w:rPr>
      </w:pPr>
      <w:r w:rsidRPr="00BA25F7">
        <w:rPr>
          <w:highlight w:val="black"/>
        </w:rPr>
        <w:t>Przedsiębiorcy wśród czynników, mających wpływ na ograniczenie skali inwestycji w ich firmach, najczęściej wskazywali na wysokie koszty realizacji inwestycji. Następnie na niepewną sytuację makroekonomiczną oraz niejasne, niespójne i niestabilne przepisy prawne.</w:t>
      </w:r>
    </w:p>
    <w:p w14:paraId="38A2F4F6" w14:textId="600184EA" w:rsidR="00225A8F" w:rsidRPr="00BA25F7" w:rsidRDefault="00225A8F" w:rsidP="00225A8F">
      <w:pPr>
        <w:suppressAutoHyphens/>
        <w:autoSpaceDE w:val="0"/>
        <w:autoSpaceDN w:val="0"/>
        <w:adjustRightInd w:val="0"/>
        <w:spacing w:before="120" w:after="120" w:line="288" w:lineRule="auto"/>
        <w:ind w:left="539" w:hanging="539"/>
        <w:rPr>
          <w:bCs/>
          <w:i/>
          <w:highlight w:val="black"/>
        </w:rPr>
      </w:pPr>
      <w:r w:rsidRPr="00BA25F7">
        <w:rPr>
          <w:bCs/>
          <w:i/>
          <w:highlight w:val="black"/>
        </w:rPr>
        <w:t>Pyt. 4. Jak bieżące zmiany sytuacji Państwa firmy oraz otoczenia rynkowego wpływają na skłonność do podejmowania inwestycji?</w:t>
      </w:r>
      <w:r w:rsidR="004A0B53">
        <w:rPr>
          <w:bCs/>
          <w:i/>
          <w:noProof/>
          <w:highlight w:val="black"/>
        </w:rPr>
        <w:drawing>
          <wp:inline distT="0" distB="0" distL="0" distR="0" wp14:anchorId="247A94AF" wp14:editId="06F3EFCF">
            <wp:extent cx="6076950" cy="2627630"/>
            <wp:effectExtent l="0" t="0" r="0" b="1270"/>
            <wp:docPr id="61" name="Obraz 61" descr="Pytanie 4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braz 61" descr="Pytanie 4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C4720" w14:textId="7E4D9B46" w:rsidR="00225A8F" w:rsidRPr="00BA25F7" w:rsidRDefault="00225A8F" w:rsidP="00225A8F">
      <w:pPr>
        <w:autoSpaceDE w:val="0"/>
        <w:autoSpaceDN w:val="0"/>
        <w:adjustRightInd w:val="0"/>
        <w:spacing w:before="120" w:after="120" w:line="288" w:lineRule="auto"/>
        <w:jc w:val="center"/>
        <w:rPr>
          <w:bCs/>
          <w:highlight w:val="black"/>
        </w:rPr>
      </w:pPr>
    </w:p>
    <w:p w14:paraId="2C0E3284" w14:textId="3FC78AF0" w:rsidR="00621D28" w:rsidRPr="00BA25F7" w:rsidRDefault="00225A8F" w:rsidP="00225A8F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A25F7">
        <w:rPr>
          <w:highlight w:val="black"/>
        </w:rPr>
        <w:t>Przedstawiciele wszystkich pytanych branż byli zdania, że zmiany sytuacji firmy oraz otoczenia rynkowego mają neutralny wpływ na skłonność do podejmowania inwestycji. Na negatywny wpływ w największym stopniu wskaz</w:t>
      </w:r>
      <w:r w:rsidR="00865DA3" w:rsidRPr="00BA25F7">
        <w:rPr>
          <w:highlight w:val="black"/>
        </w:rPr>
        <w:t>ywały</w:t>
      </w:r>
      <w:r w:rsidRPr="00BA25F7">
        <w:rPr>
          <w:highlight w:val="black"/>
        </w:rPr>
        <w:t xml:space="preserve"> firmy handlu detalicznego (29,5%), a następnie przetwórstwa przemysłowego (19,1%). Na pozytywny wpływ w największym stopniu wskazano w przetwórstwie przemysłowym (9,5%), a następnie w handlu hurtowym (7,2%)</w:t>
      </w:r>
      <w:r w:rsidR="00E2250E" w:rsidRPr="00BA25F7">
        <w:rPr>
          <w:highlight w:val="black"/>
        </w:rPr>
        <w:t>.</w:t>
      </w:r>
    </w:p>
    <w:p w14:paraId="18BEB2EF" w14:textId="64F7D192" w:rsidR="00852886" w:rsidRPr="00BA25F7" w:rsidRDefault="002B324B" w:rsidP="009027EB">
      <w:pPr>
        <w:pStyle w:val="TekstA"/>
        <w:rPr>
          <w:highlight w:val="black"/>
        </w:rPr>
      </w:pPr>
      <w:r w:rsidRPr="00BA25F7">
        <w:rPr>
          <w:bCs/>
          <w:highlight w:val="black"/>
        </w:rPr>
        <w:t xml:space="preserve">Więcej informacji </w:t>
      </w:r>
      <w:r w:rsidRPr="00BA25F7">
        <w:rPr>
          <w:highlight w:val="black"/>
        </w:rPr>
        <w:t xml:space="preserve">dotyczących wyników badań koniunktury gospodarczej </w:t>
      </w:r>
      <w:r w:rsidRPr="00BA25F7">
        <w:rPr>
          <w:bCs/>
          <w:highlight w:val="black"/>
        </w:rPr>
        <w:t xml:space="preserve">można znaleźć na stronie Urzędu Statystycznego w </w:t>
      </w:r>
      <w:bookmarkStart w:id="90" w:name="_Hlk235436824"/>
      <w:r w:rsidRPr="00BA25F7">
        <w:rPr>
          <w:bCs/>
          <w:highlight w:val="black"/>
        </w:rPr>
        <w:t>Zielonej Górze</w:t>
      </w:r>
      <w:bookmarkEnd w:id="90"/>
      <w:r w:rsidRPr="00BA25F7">
        <w:rPr>
          <w:highlight w:val="black"/>
        </w:rPr>
        <w:t xml:space="preserve"> </w:t>
      </w:r>
      <w:hyperlink r:id="rId32" w:tooltip="Strona internetowa Urzędu Statystycznego w Zielonej Górze" w:history="1">
        <w:r w:rsidR="00DA655F" w:rsidRPr="00BA25F7">
          <w:rPr>
            <w:rStyle w:val="Hipercze"/>
            <w:highlight w:val="black"/>
          </w:rPr>
          <w:t>https://zielonagora.stat.gov.pl/osrodki/osrodek-badan-koniunktury/obk-dane/</w:t>
        </w:r>
      </w:hyperlink>
      <w:r w:rsidRPr="00BA25F7">
        <w:rPr>
          <w:highlight w:val="black"/>
          <w:u w:val="single"/>
        </w:rPr>
        <w:t>.</w:t>
      </w:r>
    </w:p>
    <w:p w14:paraId="7D7F6597" w14:textId="711A4A25" w:rsidR="006B2BB6" w:rsidRPr="00BA25F7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  <w:highlight w:val="black"/>
        </w:rPr>
      </w:pPr>
      <w:r w:rsidRPr="00BA25F7">
        <w:rPr>
          <w:rFonts w:cs="FiraSans-Bold"/>
          <w:bCs/>
          <w:noProof/>
          <w:szCs w:val="19"/>
          <w:highlight w:val="black"/>
        </w:rPr>
        <w:drawing>
          <wp:anchor distT="0" distB="0" distL="114300" distR="114300" simplePos="0" relativeHeight="251800576" behindDoc="0" locked="0" layoutInCell="1" allowOverlap="1" wp14:anchorId="189B6C4C" wp14:editId="2079E4BD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254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anchor>
        </w:drawing>
      </w:r>
    </w:p>
    <w:p w14:paraId="20DA806D" w14:textId="7812C0EA" w:rsidR="00EC5577" w:rsidRPr="00BA25F7" w:rsidRDefault="00EC5577" w:rsidP="00EC5577">
      <w:pPr>
        <w:tabs>
          <w:tab w:val="left" w:pos="2102"/>
        </w:tabs>
        <w:rPr>
          <w:highlight w:val="black"/>
        </w:rPr>
        <w:sectPr w:rsidR="00EC5577" w:rsidRPr="00BA25F7" w:rsidSect="00364C5D"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4FD44E19" w:rsidR="00D21774" w:rsidRPr="00BA25F7" w:rsidRDefault="0021443E" w:rsidP="00BC160C">
      <w:pPr>
        <w:pStyle w:val="TekstA"/>
        <w:spacing w:before="360" w:line="240" w:lineRule="auto"/>
        <w:rPr>
          <w:b/>
          <w:highlight w:val="black"/>
        </w:rPr>
      </w:pPr>
      <w:r w:rsidRPr="00BA25F7">
        <w:rPr>
          <w:b/>
          <w:highlight w:val="black"/>
        </w:rPr>
        <w:lastRenderedPageBreak/>
        <w:t>Tablica 1</w:t>
      </w:r>
      <w:r w:rsidR="000F3767" w:rsidRPr="00BA25F7">
        <w:rPr>
          <w:b/>
          <w:highlight w:val="black"/>
        </w:rPr>
        <w:t>5</w:t>
      </w:r>
      <w:r w:rsidRPr="00BA25F7">
        <w:rPr>
          <w:b/>
          <w:highlight w:val="black"/>
        </w:rPr>
        <w:t xml:space="preserve">. </w:t>
      </w:r>
      <w:r w:rsidR="001E65CD" w:rsidRPr="00BA25F7">
        <w:rPr>
          <w:b/>
          <w:highlight w:val="black"/>
        </w:rPr>
        <w:t>Wybrane d</w:t>
      </w:r>
      <w:r w:rsidR="00433A5E" w:rsidRPr="00BA25F7">
        <w:rPr>
          <w:b/>
          <w:highlight w:val="black"/>
        </w:rPr>
        <w:t>ane o województwie podkarpackim</w:t>
      </w:r>
    </w:p>
    <w:tbl>
      <w:tblPr>
        <w:tblW w:w="4963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. Dane do tabeli dostępne są w załączonym pliku excel."/>
      </w:tblPr>
      <w:tblGrid>
        <w:gridCol w:w="3970"/>
        <w:gridCol w:w="326"/>
        <w:gridCol w:w="856"/>
        <w:gridCol w:w="856"/>
        <w:gridCol w:w="856"/>
        <w:gridCol w:w="857"/>
        <w:gridCol w:w="856"/>
        <w:gridCol w:w="747"/>
        <w:gridCol w:w="856"/>
        <w:gridCol w:w="857"/>
        <w:gridCol w:w="856"/>
        <w:gridCol w:w="856"/>
        <w:gridCol w:w="856"/>
        <w:gridCol w:w="857"/>
      </w:tblGrid>
      <w:tr w:rsidR="00BA25F7" w:rsidRPr="00BA25F7" w14:paraId="6FAE542A" w14:textId="77777777" w:rsidTr="004A0B53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73C2F4" w14:textId="712EEBCC" w:rsidR="00E87F28" w:rsidRPr="00BA25F7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3E0ADA5D" w14:textId="06686B19" w:rsidR="00E87F28" w:rsidRPr="00BA25F7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BA25F7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416805D1" w14:textId="571394D3" w:rsidR="00E87F28" w:rsidRPr="00BA25F7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B3E935" w14:textId="7A703482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418BB" w14:textId="48A1FE5D" w:rsidR="00E87F28" w:rsidRPr="00BA25F7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34C14C" w14:textId="30083883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E88682" w14:textId="538887B7" w:rsidR="00E87F28" w:rsidRPr="00BA25F7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  <w:highlight w:val="black"/>
              </w:rPr>
            </w:pPr>
            <w:r w:rsidRPr="00BA25F7">
              <w:rPr>
                <w:rFonts w:cs="Arial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7CF37B" w14:textId="10658CA9" w:rsidR="00E87F28" w:rsidRPr="00BA25F7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8958FC0" w14:textId="685B3DCB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CB878F8" w14:textId="39ECA6CE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0568C2" w14:textId="00E0619B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0A9D4" w14:textId="004C73EF" w:rsidR="00E87F28" w:rsidRPr="00BA25F7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CFEB34" w14:textId="28A261A2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7F04C8" w14:textId="1DB02061" w:rsidR="00E87F28" w:rsidRPr="00BA25F7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0E72CCB" w14:textId="3617A791" w:rsidR="00E87F28" w:rsidRPr="00BA25F7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A25F7" w:rsidRPr="00BA25F7" w14:paraId="22F4A1CC" w14:textId="77777777" w:rsidTr="004A0B53">
        <w:tc>
          <w:tcPr>
            <w:tcW w:w="3969" w:type="dxa"/>
            <w:tcBorders>
              <w:top w:val="single" w:sz="4" w:space="0" w:color="FFFFFF"/>
            </w:tcBorders>
            <w:shd w:val="clear" w:color="auto" w:fill="000000"/>
            <w:vAlign w:val="bottom"/>
          </w:tcPr>
          <w:p w14:paraId="0DDFC92B" w14:textId="77777777" w:rsidR="00CC3845" w:rsidRPr="00BA25F7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Przeciętne zatrudnienie w sektorze przedsiębiorstw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a</w:t>
            </w:r>
            <w:r w:rsidRPr="00BA25F7">
              <w:rPr>
                <w:rFonts w:ascii="Fira Sans" w:hAnsi="Fira Sans"/>
                <w:highlight w:val="black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53E7A" w14:textId="77777777" w:rsidR="00CC3845" w:rsidRPr="00BA25F7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AAAF93" w14:textId="7E988F41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1E91C3" w14:textId="3DBCA38E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CACD3E" w14:textId="08DB4AA4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309079" w14:textId="5FCB3710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360B4" w14:textId="120C5794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747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9419EB4" w14:textId="7E88786B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572138B" w14:textId="54808ECA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248,5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4647F27" w14:textId="62F2C734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6EFC32" w14:textId="16D0FE58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CDDBEA" w14:textId="6ABA3162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7A5A00" w14:textId="04057E62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36DBA278" w14:textId="61CE19CA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</w:tr>
      <w:tr w:rsidR="00BA25F7" w:rsidRPr="00BA25F7" w14:paraId="54F83FFC" w14:textId="77777777" w:rsidTr="004A0B53">
        <w:tc>
          <w:tcPr>
            <w:tcW w:w="3969" w:type="dxa"/>
            <w:shd w:val="clear" w:color="auto" w:fill="000000"/>
            <w:vAlign w:val="bottom"/>
          </w:tcPr>
          <w:p w14:paraId="1DEFDE89" w14:textId="77777777" w:rsidR="00CC3845" w:rsidRPr="00BA25F7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38F5EE" w14:textId="77777777" w:rsidR="00CC3845" w:rsidRPr="00BA25F7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3F5BDE" w14:textId="6EB09DE7" w:rsidR="00CC3845" w:rsidRPr="00BA25F7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B41429" w14:textId="73E72057" w:rsidR="00CC3845" w:rsidRPr="00BA25F7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7651CB" w14:textId="7A466D88" w:rsidR="00CC3845" w:rsidRPr="00BA25F7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2CBDF9" w14:textId="09E6FF45" w:rsidR="00CC3845" w:rsidRPr="00BA25F7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0E281" w14:textId="12D3EA21" w:rsidR="00CC3845" w:rsidRPr="00BA25F7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A7E622D" w14:textId="1DB62BA6" w:rsidR="00CC3845" w:rsidRPr="00BA25F7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5D894717" w14:textId="3C4FF52B" w:rsidR="00CC3845" w:rsidRPr="00BA25F7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679292D" w14:textId="426CDAAD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2D8BCD" w14:textId="0A9CF4ED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58F30A" w14:textId="787A65B6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70AFFB" w14:textId="1F14B542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41C1902" w14:textId="22F4A96E" w:rsidR="00CC3845" w:rsidRPr="00BA25F7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38F5AAC7" w14:textId="77777777" w:rsidTr="004A0B53">
        <w:tc>
          <w:tcPr>
            <w:tcW w:w="3969" w:type="dxa"/>
            <w:shd w:val="clear" w:color="auto" w:fill="000000"/>
            <w:vAlign w:val="bottom"/>
          </w:tcPr>
          <w:p w14:paraId="52BB93B7" w14:textId="2868D008" w:rsidR="00A77C37" w:rsidRPr="00BA25F7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1EC646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A92966" w14:textId="7480813B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A5E9D9" w14:textId="00EAA342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090D39" w14:textId="4485C0F7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4D2EB5" w14:textId="5A48A117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0597EA" w14:textId="2F58E119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3A1D4C2" w14:textId="7FC04B94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126BEDC5" w14:textId="0F206242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518D697E" w14:textId="68662A42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14F931" w14:textId="32700D3B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A88E49" w14:textId="0FB84F74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677D49" w14:textId="2CCCBF67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7A3E093F" w14:textId="45D796FA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</w:tr>
      <w:tr w:rsidR="00BA25F7" w:rsidRPr="00BA25F7" w14:paraId="60313CB7" w14:textId="77777777" w:rsidTr="004A0B53">
        <w:tc>
          <w:tcPr>
            <w:tcW w:w="3969" w:type="dxa"/>
            <w:shd w:val="clear" w:color="auto" w:fill="000000"/>
            <w:vAlign w:val="bottom"/>
          </w:tcPr>
          <w:p w14:paraId="43A56118" w14:textId="77777777" w:rsidR="00A77C37" w:rsidRPr="00BA25F7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8AB687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892697" w14:textId="6DC86F58" w:rsidR="00A77C37" w:rsidRPr="00BA25F7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9A6EFD" w14:textId="59F53366" w:rsidR="00A77C37" w:rsidRPr="00BA25F7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A08466" w14:textId="4B18751F" w:rsidR="00A77C37" w:rsidRPr="00BA25F7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042881" w14:textId="11482CB4" w:rsidR="00A77C37" w:rsidRPr="00BA25F7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92A29F" w14:textId="17DD6AF5" w:rsidR="00A77C37" w:rsidRPr="00BA25F7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8758BB8" w14:textId="3FA907AA" w:rsidR="00A77C37" w:rsidRPr="00BA25F7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507E0981" w14:textId="678B092F" w:rsidR="00A77C37" w:rsidRPr="00BA25F7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0E3F76DA" w14:textId="1C83410F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BF4CA2" w14:textId="440F5D8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EBA89C" w14:textId="33BBBB5B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B046A3" w14:textId="3277A9D9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0928627" w14:textId="5038EA0C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0B55ADD3" w14:textId="77777777" w:rsidTr="004A0B53">
        <w:tc>
          <w:tcPr>
            <w:tcW w:w="3969" w:type="dxa"/>
            <w:shd w:val="clear" w:color="auto" w:fill="000000"/>
            <w:vAlign w:val="bottom"/>
          </w:tcPr>
          <w:p w14:paraId="5BF31B4F" w14:textId="4BD3D783" w:rsidR="00A77C37" w:rsidRPr="00BA25F7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86B95F2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41C22" w14:textId="7A672B22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983F8A" w14:textId="62EEAF0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CA35EC" w14:textId="79BCE31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37FB1" w14:textId="5E6039B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C684CA" w14:textId="2C927426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99,0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1E10AE7" w14:textId="097EB3C5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16C31BD" w14:textId="5CC33780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EBCCFC3" w14:textId="48350669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7B5D35" w14:textId="3543CCFA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B38D5A" w14:textId="051B5CB4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427A07" w14:textId="05C01C9E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3505190" w14:textId="361687DB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</w:tr>
      <w:tr w:rsidR="00BA25F7" w:rsidRPr="00BA25F7" w14:paraId="42AB54B7" w14:textId="77777777" w:rsidTr="004A0B53">
        <w:tc>
          <w:tcPr>
            <w:tcW w:w="3969" w:type="dxa"/>
            <w:shd w:val="clear" w:color="auto" w:fill="000000"/>
            <w:vAlign w:val="bottom"/>
          </w:tcPr>
          <w:p w14:paraId="70FA2714" w14:textId="77777777" w:rsidR="00A77C37" w:rsidRPr="00BA25F7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7BA29A5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DC70B0" w14:textId="0E19FB70" w:rsidR="00A77C37" w:rsidRPr="00BA25F7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DBF04B" w14:textId="3681F2B2" w:rsidR="00A77C37" w:rsidRPr="00BA25F7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5DB7" w14:textId="7ED9FFEB" w:rsidR="00A77C37" w:rsidRPr="00BA25F7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7E019C" w14:textId="77CDF802" w:rsidR="00A77C37" w:rsidRPr="00BA25F7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108621" w14:textId="6CF672DE" w:rsidR="00A77C37" w:rsidRPr="00BA25F7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5F66C44" w14:textId="6E9FCFA1" w:rsidR="00A77C37" w:rsidRPr="00BA25F7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9A44318" w14:textId="2A536548" w:rsidR="00A77C37" w:rsidRPr="00BA25F7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DAEDA1E" w14:textId="3ECA4EC5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F2880B" w14:textId="7D303E1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59CAFD" w14:textId="612901A0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CD2034" w14:textId="0C7AE17C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5951FF" w14:textId="4260892A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7EE27FF6" w14:textId="77777777" w:rsidTr="004A0B53">
        <w:tc>
          <w:tcPr>
            <w:tcW w:w="3969" w:type="dxa"/>
            <w:shd w:val="clear" w:color="auto" w:fill="000000"/>
            <w:vAlign w:val="bottom"/>
          </w:tcPr>
          <w:p w14:paraId="41DDC958" w14:textId="6E9EEF4B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Bezrobotni zarejestrowani (w tys. osób; stan w 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821F24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F190AE" w14:textId="1FC0328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482C91" w14:textId="409A1897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E289D8" w14:textId="2DB33DF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CF1522" w14:textId="5EFE4230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AA853" w14:textId="03D82E5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65,0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DC82C01" w14:textId="1235C921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65,5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34CF083" w14:textId="09F6A0C5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67,8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9B3BCBC" w14:textId="0E5778E6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5C6EE9" w14:textId="4CC5D1A4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7A8BB" w14:textId="5C08625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0B75F" w14:textId="48B23ED6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C777C26" w14:textId="7921624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72,1</w:t>
            </w:r>
          </w:p>
        </w:tc>
      </w:tr>
      <w:tr w:rsidR="00BA25F7" w:rsidRPr="00BA25F7" w14:paraId="0CEB367B" w14:textId="77777777" w:rsidTr="004A0B53">
        <w:tc>
          <w:tcPr>
            <w:tcW w:w="3969" w:type="dxa"/>
            <w:shd w:val="clear" w:color="auto" w:fill="000000"/>
            <w:vAlign w:val="bottom"/>
          </w:tcPr>
          <w:p w14:paraId="52540F7B" w14:textId="77777777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DE2B91F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E4D97D" w14:textId="2B5FC9A7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787ABC" w14:textId="72AE2C7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094E8B" w14:textId="5B55297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1718F0" w14:textId="5B3E0FD7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24A559" w14:textId="1776C2B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70,7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11E83268" w14:textId="3471B721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69,6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13E288EA" w14:textId="5582573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70,5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4AB3745" w14:textId="48513A5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745018" w14:textId="1B4F3281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196A3" w14:textId="68F50860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CD6F7" w14:textId="6CA09EB2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37F7D00" w14:textId="3AA5259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07F9BAB5" w14:textId="77777777" w:rsidTr="004A0B53">
        <w:tc>
          <w:tcPr>
            <w:tcW w:w="3969" w:type="dxa"/>
            <w:shd w:val="clear" w:color="auto" w:fill="000000"/>
            <w:vAlign w:val="bottom"/>
          </w:tcPr>
          <w:p w14:paraId="3695B91E" w14:textId="77777777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Stopa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bezrobocia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A25F7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A25F7">
              <w:rPr>
                <w:rFonts w:ascii="Fira Sans" w:hAnsi="Fira Sans"/>
                <w:highlight w:val="black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EB82BA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02D057" w14:textId="4F0DD3D4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FF9156" w14:textId="08016FC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779AA2" w14:textId="0C0A5643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742592" w14:textId="532D6F34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D24175" w14:textId="60D81B23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526032B" w14:textId="3C3226D4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E543E0B" w14:textId="0484A823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0DD1965" w14:textId="66E2E7A0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23F2A9" w14:textId="29DCDCB6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21155C" w14:textId="190C0810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D4DB4" w14:textId="7D9E0E66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9DABFB7" w14:textId="339B4EE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</w:tr>
      <w:tr w:rsidR="00BA25F7" w:rsidRPr="00BA25F7" w14:paraId="7662A346" w14:textId="77777777" w:rsidTr="004A0B53">
        <w:tc>
          <w:tcPr>
            <w:tcW w:w="3969" w:type="dxa"/>
            <w:shd w:val="clear" w:color="auto" w:fill="000000"/>
            <w:vAlign w:val="bottom"/>
          </w:tcPr>
          <w:p w14:paraId="127C6276" w14:textId="77777777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8D9FEE4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14493E" w14:textId="60843D8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4AB641" w14:textId="3A2A281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3E904A" w14:textId="1CEB75AF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3234F6" w14:textId="110FFAB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267F2F" w14:textId="5D95EA8D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BEA024A" w14:textId="6B087A31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B66D761" w14:textId="70330BF2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3617FE1" w14:textId="191781AF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7393D6" w14:textId="20A9470D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FB3BF4" w14:textId="7E2305FA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37D6DC" w14:textId="1FB1AC13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83A79E1" w14:textId="6F5EB77A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1650074B" w14:textId="77777777" w:rsidTr="004A0B53">
        <w:tc>
          <w:tcPr>
            <w:tcW w:w="3969" w:type="dxa"/>
            <w:shd w:val="clear" w:color="auto" w:fill="000000"/>
            <w:vAlign w:val="bottom"/>
          </w:tcPr>
          <w:p w14:paraId="411E9C0E" w14:textId="25172B84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Oferty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pracy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E55A704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52DCD" w14:textId="5A1F2AF5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EAFA26" w14:textId="26FC3AC4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8B5421" w14:textId="4F12340D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274509" w14:textId="3BC8A953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905C51" w14:textId="406DBCF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2829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D322E12" w14:textId="432A545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1640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91E4D8B" w14:textId="47503282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A91AD1B" w14:textId="2EA767C2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AB5F5" w14:textId="674444E2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2480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346FA" w14:textId="41136FE9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96CFE4" w14:textId="21B9275F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FB24D66" w14:textId="5728264D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1148</w:t>
            </w:r>
          </w:p>
        </w:tc>
      </w:tr>
      <w:tr w:rsidR="00BA25F7" w:rsidRPr="00BA25F7" w14:paraId="5A546BC0" w14:textId="77777777" w:rsidTr="004A0B53">
        <w:tc>
          <w:tcPr>
            <w:tcW w:w="3969" w:type="dxa"/>
            <w:shd w:val="clear" w:color="auto" w:fill="000000"/>
            <w:vAlign w:val="bottom"/>
          </w:tcPr>
          <w:p w14:paraId="1734756E" w14:textId="77777777" w:rsidR="004B667E" w:rsidRPr="00BA25F7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289C4BE" w14:textId="77777777" w:rsidR="004B667E" w:rsidRPr="00BA25F7" w:rsidRDefault="004B667E" w:rsidP="004B667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4D8751" w14:textId="78BFEA5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CDD2E" w14:textId="3567262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CE14BD" w14:textId="2DBE2FF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E6722" w14:textId="1C14B25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6056" w14:textId="4CF8397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2228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FC7AD0A" w14:textId="49F337F8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2032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A4644C1" w14:textId="6AAE868E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2372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4C87E13" w14:textId="079B612F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997034" w14:textId="054372E5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723170" w14:textId="7CD7FE4B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DF7885" w14:textId="0D5E7C6C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61F5032" w14:textId="4C7DB390" w:rsidR="004B667E" w:rsidRPr="00BA25F7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57A07B1B" w14:textId="77777777" w:rsidTr="004A0B53">
        <w:tc>
          <w:tcPr>
            <w:tcW w:w="3969" w:type="dxa"/>
            <w:shd w:val="clear" w:color="auto" w:fill="000000"/>
            <w:vAlign w:val="bottom"/>
          </w:tcPr>
          <w:p w14:paraId="73B67991" w14:textId="0BDE18A2" w:rsidR="00A77C37" w:rsidRPr="00BA25F7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Liczba bezrobotnych na 1 ofertę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pracy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(stan w</w:t>
            </w:r>
            <w:r w:rsidR="0049185C" w:rsidRPr="00BA25F7">
              <w:rPr>
                <w:rFonts w:ascii="Fira Sans" w:hAnsi="Fira Sans"/>
                <w:highlight w:val="black"/>
              </w:rPr>
              <w:t> </w:t>
            </w:r>
            <w:r w:rsidRPr="00BA25F7">
              <w:rPr>
                <w:rFonts w:ascii="Fira Sans" w:hAnsi="Fira Sans"/>
                <w:highlight w:val="black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62A131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CEB5D4" w14:textId="6E770D46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228ED6" w14:textId="68453701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CE754A" w14:textId="425C15E1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769802" w14:textId="61C01D85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B275F2" w14:textId="22396DC8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D638A13" w14:textId="10354BCE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EB4C77A" w14:textId="67A9CF83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8558595" w14:textId="788ABED6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F2A57C" w14:textId="7DC8074F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C33F5F" w14:textId="7DCD4D5E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62D143" w14:textId="481E101A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02E88F" w14:textId="445C8026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72</w:t>
            </w:r>
          </w:p>
        </w:tc>
      </w:tr>
      <w:tr w:rsidR="00BA25F7" w:rsidRPr="00BA25F7" w14:paraId="4ADD167B" w14:textId="77777777" w:rsidTr="004A0B53">
        <w:tc>
          <w:tcPr>
            <w:tcW w:w="3969" w:type="dxa"/>
            <w:shd w:val="clear" w:color="auto" w:fill="000000"/>
            <w:vAlign w:val="bottom"/>
          </w:tcPr>
          <w:p w14:paraId="429FADC0" w14:textId="77777777" w:rsidR="00A77C37" w:rsidRPr="00BA25F7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2D96AA8" w14:textId="77777777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DD6294" w14:textId="0CA07224" w:rsidR="00A77C37" w:rsidRPr="00BA25F7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1BC6C5" w14:textId="4B37154E" w:rsidR="00A77C37" w:rsidRPr="00BA25F7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A55FD6" w14:textId="700A0AED" w:rsidR="00A77C37" w:rsidRPr="00BA25F7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5A80B7" w14:textId="0F261563" w:rsidR="00A77C37" w:rsidRPr="00BA25F7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08BC81" w14:textId="57AE0FB9" w:rsidR="00A77C37" w:rsidRPr="00BA25F7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5347A68" w14:textId="130E151A" w:rsidR="00A77C37" w:rsidRPr="00BA25F7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9489D95" w14:textId="22D63B4A" w:rsidR="00A77C37" w:rsidRPr="00BA25F7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1D220A4" w14:textId="06A84CBD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3B004E" w14:textId="656C4BE4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78A2E" w14:textId="1EE8D627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CCB206" w14:textId="108D7C5E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D64335" w14:textId="39306488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0DD843CE" w14:textId="77777777" w:rsidTr="004A0B53">
        <w:trPr>
          <w:trHeight w:val="480"/>
        </w:trPr>
        <w:tc>
          <w:tcPr>
            <w:tcW w:w="3969" w:type="dxa"/>
            <w:shd w:val="clear" w:color="auto" w:fill="000000"/>
          </w:tcPr>
          <w:p w14:paraId="1EB44F71" w14:textId="7D596339" w:rsidR="00A77C37" w:rsidRPr="00BA25F7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Przeciętne miesięczne wynagrodzenia brutto w</w:t>
            </w:r>
            <w:r w:rsidR="0049185C" w:rsidRPr="00BA25F7">
              <w:rPr>
                <w:rFonts w:ascii="Fira Sans" w:hAnsi="Fira Sans"/>
                <w:highlight w:val="black"/>
              </w:rPr>
              <w:t> </w:t>
            </w:r>
            <w:r w:rsidRPr="00BA25F7">
              <w:rPr>
                <w:rFonts w:ascii="Fira Sans" w:hAnsi="Fira Sans"/>
                <w:highlight w:val="black"/>
              </w:rPr>
              <w:t>sektorze przedsiębiorstw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 xml:space="preserve">a </w:t>
            </w:r>
            <w:r w:rsidRPr="00BA25F7">
              <w:rPr>
                <w:rFonts w:ascii="Fira Sans" w:hAnsi="Fira Sans"/>
                <w:highlight w:val="black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8261314" w14:textId="5FFD2DAF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B69459" w14:textId="1AA39E9A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5E901" w14:textId="120843AE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A8C0ED" w14:textId="6219137F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E1DC9" w14:textId="770DCC32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C9921F" w14:textId="675F8AEE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7440,23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8F76A87" w14:textId="5761B489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7420,13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6BEB0E2" w14:textId="5A57D112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7806,77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C94A0E5" w14:textId="75FC8F8E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7608,28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ED6660" w14:textId="751C29A0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7587,20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7D745F" w14:textId="5475E6D2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65852" w14:textId="4A24DE54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D72CA3" w14:textId="037226C5" w:rsidR="00A77C37" w:rsidRPr="00BA25F7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8061,03</w:t>
            </w:r>
          </w:p>
        </w:tc>
      </w:tr>
      <w:tr w:rsidR="00BA25F7" w:rsidRPr="00BA25F7" w14:paraId="74FCF902" w14:textId="77777777" w:rsidTr="004A0B53">
        <w:tc>
          <w:tcPr>
            <w:tcW w:w="3969" w:type="dxa"/>
            <w:shd w:val="clear" w:color="auto" w:fill="000000"/>
            <w:vAlign w:val="bottom"/>
          </w:tcPr>
          <w:p w14:paraId="387A1B44" w14:textId="77777777" w:rsidR="00A77C37" w:rsidRPr="00BA25F7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74C90F" w14:textId="09536959" w:rsidR="00A77C37" w:rsidRPr="00BA25F7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2179E" w14:textId="23582D4F" w:rsidR="00A77C37" w:rsidRPr="00BA25F7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0FA11" w14:textId="03C235B9" w:rsidR="00A77C37" w:rsidRPr="00BA25F7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6626C8" w14:textId="179761BF" w:rsidR="00A77C37" w:rsidRPr="00BA25F7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EAA0DF" w14:textId="525DEB01" w:rsidR="00A77C37" w:rsidRPr="00BA25F7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2A5929" w14:textId="4F86F003" w:rsidR="00A77C37" w:rsidRPr="00BA25F7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7809,65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5AB650A" w14:textId="1D35E888" w:rsidR="00A77C37" w:rsidRPr="00BA25F7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7822,78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2B502719" w14:textId="234D4EDB" w:rsidR="00A77C37" w:rsidRPr="00BA25F7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8258,43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3CF8A43A" w14:textId="055D4225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C11D1D" w14:textId="15F8D056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6A56B" w14:textId="152DB802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84E970" w14:textId="2ED0A3EE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DFC595D" w14:textId="70B36FB0" w:rsidR="00A77C37" w:rsidRPr="00BA25F7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3211F68D" w14:textId="77777777" w:rsidTr="004A0B53">
        <w:tc>
          <w:tcPr>
            <w:tcW w:w="3969" w:type="dxa"/>
            <w:shd w:val="clear" w:color="auto" w:fill="000000"/>
            <w:vAlign w:val="bottom"/>
          </w:tcPr>
          <w:p w14:paraId="5992196B" w14:textId="2359E7AF" w:rsidR="004B0C72" w:rsidRPr="00BA25F7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4E6063F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8A79B4" w14:textId="11157D4F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6BA790" w14:textId="00750802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08097D" w14:textId="24C0F312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0F9DE" w14:textId="1939B1D0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EA459" w14:textId="55674759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97,4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4ED3B6FC" w14:textId="76290E2A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2B1FB46B" w14:textId="201147E9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A5942A9" w14:textId="520089CA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5F4CC6" w14:textId="79B2E38B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1119AD" w14:textId="5ED0518B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12E235" w14:textId="78D519AF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A7CD55C" w14:textId="224746C3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</w:tr>
      <w:tr w:rsidR="00BA25F7" w:rsidRPr="00BA25F7" w14:paraId="55FE6316" w14:textId="77777777" w:rsidTr="004A0B53">
        <w:tc>
          <w:tcPr>
            <w:tcW w:w="3969" w:type="dxa"/>
            <w:shd w:val="clear" w:color="auto" w:fill="000000"/>
            <w:vAlign w:val="bottom"/>
          </w:tcPr>
          <w:p w14:paraId="762C47AD" w14:textId="77777777" w:rsidR="004B0C72" w:rsidRPr="00BA25F7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BC6AA7E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8753F4" w14:textId="5A979866" w:rsidR="004B0C72" w:rsidRPr="00BA25F7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AC899C" w14:textId="1AA84244" w:rsidR="004B0C72" w:rsidRPr="00BA25F7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81AEE" w14:textId="23837905" w:rsidR="004B0C72" w:rsidRPr="00BA25F7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9E2701" w14:textId="5481CB3A" w:rsidR="004B0C72" w:rsidRPr="00BA25F7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4B25A8" w14:textId="4BD8DF8C" w:rsidR="004B0C72" w:rsidRPr="00BA25F7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96,7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4BF08522" w14:textId="7C0F3996" w:rsidR="004B0C72" w:rsidRPr="00BA25F7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653040CA" w14:textId="511ADA33" w:rsidR="004B0C72" w:rsidRPr="00BA25F7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0732849D" w14:textId="366A8F2B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163ED9" w14:textId="65061BEF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75CD12" w14:textId="3D93AAA4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48F4E4" w14:textId="2AB6B03C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0BE7C85E" w14:textId="19D8BC26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2FDD34D6" w14:textId="77777777" w:rsidTr="004A0B53">
        <w:tc>
          <w:tcPr>
            <w:tcW w:w="3969" w:type="dxa"/>
            <w:shd w:val="clear" w:color="auto" w:fill="000000"/>
            <w:vAlign w:val="bottom"/>
          </w:tcPr>
          <w:p w14:paraId="1B2C31E3" w14:textId="3A3A341E" w:rsidR="004B0C72" w:rsidRPr="00BA25F7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982A4B7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F5AC63" w14:textId="11F4A821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33CBD" w14:textId="71E2A2F9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9DF25B" w14:textId="1E931203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6762C8" w14:textId="0B26B1C5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453E56" w14:textId="667E7A47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075657A" w14:textId="1D25D9F9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52C2B2F0" w14:textId="5027F9AD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1257952E" w14:textId="28A241FB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02C015" w14:textId="73CA15BE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FAC37" w14:textId="2AB118E1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CE7181" w14:textId="67143725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61E52C31" w14:textId="0D946441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</w:tr>
      <w:tr w:rsidR="00BA25F7" w:rsidRPr="00BA25F7" w14:paraId="532306B1" w14:textId="77777777" w:rsidTr="004A0B53">
        <w:tc>
          <w:tcPr>
            <w:tcW w:w="3969" w:type="dxa"/>
            <w:shd w:val="clear" w:color="auto" w:fill="000000"/>
            <w:vAlign w:val="bottom"/>
          </w:tcPr>
          <w:p w14:paraId="5440B1D5" w14:textId="77777777" w:rsidR="004B0C72" w:rsidRPr="00BA25F7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F32C24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F15345" w14:textId="4C30E508" w:rsidR="004B0C72" w:rsidRPr="00BA25F7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145104" w14:textId="1495EFF3" w:rsidR="004B0C72" w:rsidRPr="00BA25F7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74BCD9" w14:textId="27839A6F" w:rsidR="004B0C72" w:rsidRPr="00BA25F7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7DCC17" w14:textId="318F89E3" w:rsidR="004B0C72" w:rsidRPr="00BA25F7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B607A" w14:textId="124140F5" w:rsidR="004B0C72" w:rsidRPr="00BA25F7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105,0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3810529" w14:textId="5721CAE5" w:rsidR="004B0C72" w:rsidRPr="00BA25F7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7AFAB66" w14:textId="0DACA1C2" w:rsidR="004B0C72" w:rsidRPr="00BA25F7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94F0FB0" w14:textId="4726799A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19D682" w14:textId="0A5A5974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4737EF" w14:textId="76E6ABD1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398539" w14:textId="4620E464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BB8946D" w14:textId="02AD1C3C" w:rsidR="004B0C72" w:rsidRPr="00BA25F7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4D599F39" w14:textId="77777777" w:rsidTr="004A0B53">
        <w:tc>
          <w:tcPr>
            <w:tcW w:w="3969" w:type="dxa"/>
            <w:shd w:val="clear" w:color="auto" w:fill="000000"/>
          </w:tcPr>
          <w:p w14:paraId="01C4A020" w14:textId="77777777" w:rsidR="004B0C72" w:rsidRPr="00BA25F7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F3FADB6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F800E6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769F8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B93706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80922F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74E6F8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1CDA663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9750C30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A6180AD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254A1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C547A1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59CC99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0ACCA5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2A4CDCB1" w14:textId="77777777" w:rsidTr="004A0B53">
        <w:tc>
          <w:tcPr>
            <w:tcW w:w="3969" w:type="dxa"/>
            <w:shd w:val="clear" w:color="auto" w:fill="000000"/>
          </w:tcPr>
          <w:p w14:paraId="023E19EA" w14:textId="487C6678" w:rsidR="004B0C72" w:rsidRPr="00BA25F7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towarów i usług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konsumpcyjnych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>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2374CF12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38ADB2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6C736F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954723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D6CD13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86370D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EFAF62A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CC2A09D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198B4E0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5FC95E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BD0CBD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9696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03CFF0" w14:textId="7777777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30B17E48" w14:textId="77777777" w:rsidTr="004A0B53">
        <w:tc>
          <w:tcPr>
            <w:tcW w:w="3969" w:type="dxa"/>
            <w:shd w:val="clear" w:color="auto" w:fill="000000"/>
          </w:tcPr>
          <w:p w14:paraId="61BB361C" w14:textId="0043A8D6" w:rsidR="004B0C72" w:rsidRPr="00BA25F7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617B8C5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184D49" w14:textId="648C386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59BCB1" w14:textId="725CA334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A89D9B" w14:textId="66EDEF49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B30BD7" w14:textId="5101A4DA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DA0A5A" w14:textId="471E1729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CCBF0F7" w14:textId="686B632C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104,7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6E81E81" w14:textId="7AC882AC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1E70E7C" w14:textId="7949EBB4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2379CC" w14:textId="23E455E6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045D46" w14:textId="09C015A0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B4249" w14:textId="290A5007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AACE1A" w14:textId="0CCBE5FD" w:rsidR="004B0C72" w:rsidRPr="00BA25F7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BA25F7" w:rsidRPr="00BA25F7" w14:paraId="7A0FBC1F" w14:textId="77777777" w:rsidTr="004A0B53">
        <w:tc>
          <w:tcPr>
            <w:tcW w:w="3969" w:type="dxa"/>
            <w:shd w:val="clear" w:color="auto" w:fill="000000"/>
          </w:tcPr>
          <w:p w14:paraId="24466AE5" w14:textId="77777777" w:rsidR="004B0C72" w:rsidRPr="00BA25F7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3C7FABC2" w14:textId="77777777" w:rsidR="004B0C72" w:rsidRPr="00BA25F7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ECFFC8" w14:textId="01A9D26B" w:rsidR="004B0C72" w:rsidRPr="00BA25F7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1D4805" w14:textId="1564675D" w:rsidR="004B0C72" w:rsidRPr="00BA25F7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08950" w14:textId="060B12D3" w:rsidR="004B0C72" w:rsidRPr="00BA25F7" w:rsidRDefault="00C5235B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807CF4" w14:textId="1E8BEDE1" w:rsidR="004B0C72" w:rsidRPr="00BA25F7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69400" w14:textId="3D3C2009" w:rsidR="004B0C72" w:rsidRPr="00BA25F7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74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9A8AB66" w14:textId="7D9AAE23" w:rsidR="004B0C72" w:rsidRPr="00BA25F7" w:rsidRDefault="00E407C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6C45B60" w14:textId="62E732D0" w:rsidR="004B0C72" w:rsidRPr="00BA25F7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5F213E5" w14:textId="06519912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F1FD81" w14:textId="1872C739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96F204" w14:textId="2D51067D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CF471E" w14:textId="263A8019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7E7FE32" w14:textId="4FC72746" w:rsidR="004B0C72" w:rsidRPr="00BA25F7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</w:tbl>
    <w:p w14:paraId="48B0EA0C" w14:textId="79EC0513" w:rsidR="00E87F28" w:rsidRPr="00BA25F7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A25F7">
        <w:rPr>
          <w:rFonts w:ascii="Fira Sans" w:hAnsi="Fira Sans"/>
          <w:sz w:val="15"/>
          <w:szCs w:val="15"/>
          <w:highlight w:val="black"/>
        </w:rPr>
        <w:t>a W przedsiębiorstwach, w których liczba pracujących przekracza 9 osób</w:t>
      </w:r>
      <w:r w:rsidR="00AF6D49" w:rsidRPr="00BA25F7">
        <w:rPr>
          <w:rFonts w:ascii="Fira Sans" w:hAnsi="Fira Sans"/>
          <w:sz w:val="15"/>
          <w:szCs w:val="15"/>
          <w:highlight w:val="black"/>
        </w:rPr>
        <w:t xml:space="preserve">; </w:t>
      </w:r>
      <w:r w:rsidR="00843235" w:rsidRPr="00BA25F7">
        <w:rPr>
          <w:rFonts w:ascii="Fira Sans" w:hAnsi="Fira Sans"/>
          <w:sz w:val="15"/>
          <w:szCs w:val="15"/>
          <w:highlight w:val="black"/>
        </w:rPr>
        <w:t xml:space="preserve">przeciętne zatrudnienie </w:t>
      </w:r>
      <w:r w:rsidR="00AF6D49" w:rsidRPr="00BA25F7">
        <w:rPr>
          <w:rFonts w:ascii="Fira Sans" w:hAnsi="Fira Sans"/>
          <w:sz w:val="15"/>
          <w:szCs w:val="15"/>
          <w:highlight w:val="black"/>
        </w:rPr>
        <w:t>w przeliczeniu na etaty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. </w:t>
      </w:r>
      <w:r w:rsidR="005113D5" w:rsidRPr="00BA25F7">
        <w:rPr>
          <w:rFonts w:ascii="Fira Sans" w:hAnsi="Fira Sans"/>
          <w:sz w:val="15"/>
          <w:szCs w:val="15"/>
          <w:highlight w:val="black"/>
        </w:rPr>
        <w:t xml:space="preserve">  </w:t>
      </w:r>
      <w:r w:rsidR="00170BEE" w:rsidRPr="00BA25F7">
        <w:rPr>
          <w:rFonts w:ascii="Fira Sans" w:hAnsi="Fira Sans"/>
          <w:sz w:val="15"/>
          <w:szCs w:val="15"/>
          <w:highlight w:val="black"/>
        </w:rPr>
        <w:t>b</w:t>
      </w:r>
      <w:r w:rsidR="005113D5" w:rsidRPr="00BA25F7">
        <w:rPr>
          <w:rFonts w:ascii="Fira Sans" w:hAnsi="Fira Sans"/>
          <w:sz w:val="15"/>
          <w:szCs w:val="15"/>
          <w:highlight w:val="black"/>
        </w:rPr>
        <w:t xml:space="preserve"> </w:t>
      </w:r>
      <w:r w:rsidR="008C2DC6" w:rsidRPr="00BA25F7">
        <w:rPr>
          <w:rFonts w:ascii="Fira Sans" w:hAnsi="Fira Sans"/>
          <w:sz w:val="15"/>
          <w:szCs w:val="15"/>
          <w:highlight w:val="black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 w:rsidRPr="00BA25F7">
        <w:rPr>
          <w:rFonts w:ascii="Fira Sans" w:hAnsi="Fira Sans"/>
          <w:sz w:val="15"/>
          <w:szCs w:val="15"/>
          <w:highlight w:val="black"/>
        </w:rPr>
        <w:t xml:space="preserve">.   </w:t>
      </w:r>
      <w:r w:rsidR="00D834A5" w:rsidRPr="00BA25F7">
        <w:rPr>
          <w:rFonts w:ascii="Fira Sans" w:hAnsi="Fira Sans"/>
          <w:sz w:val="15"/>
          <w:szCs w:val="15"/>
          <w:highlight w:val="black"/>
        </w:rPr>
        <w:t xml:space="preserve">c </w:t>
      </w:r>
      <w:r w:rsidR="00E05985" w:rsidRPr="00BA25F7">
        <w:rPr>
          <w:rFonts w:ascii="Fira Sans" w:hAnsi="Fira Sans"/>
          <w:sz w:val="15"/>
          <w:szCs w:val="15"/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D834A5" w:rsidRPr="00BA25F7">
        <w:rPr>
          <w:rFonts w:ascii="Fira Sans" w:hAnsi="Fira Sans"/>
          <w:sz w:val="15"/>
          <w:szCs w:val="15"/>
          <w:highlight w:val="black"/>
        </w:rPr>
        <w:t xml:space="preserve">   d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 W kwartale.</w:t>
      </w:r>
    </w:p>
    <w:p w14:paraId="5833558F" w14:textId="2EFA46AF" w:rsidR="009C6D35" w:rsidRPr="00BA25F7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BA25F7">
        <w:rPr>
          <w:sz w:val="16"/>
          <w:szCs w:val="16"/>
          <w:highlight w:val="black"/>
        </w:rPr>
        <w:br w:type="page"/>
      </w:r>
      <w:r w:rsidR="00F14D61" w:rsidRPr="00BA25F7">
        <w:rPr>
          <w:b/>
          <w:highlight w:val="black"/>
        </w:rPr>
        <w:lastRenderedPageBreak/>
        <w:t>Tablica 1</w:t>
      </w:r>
      <w:r w:rsidR="000F3767" w:rsidRPr="00BA25F7">
        <w:rPr>
          <w:b/>
          <w:highlight w:val="black"/>
        </w:rPr>
        <w:t>5</w:t>
      </w:r>
      <w:r w:rsidR="00F14D61" w:rsidRPr="00BA25F7">
        <w:rPr>
          <w:b/>
          <w:highlight w:val="black"/>
        </w:rPr>
        <w:t>. W</w:t>
      </w:r>
      <w:r w:rsidR="006A726B" w:rsidRPr="00BA25F7">
        <w:rPr>
          <w:b/>
          <w:highlight w:val="black"/>
        </w:rPr>
        <w:t xml:space="preserve">ybrane dane o województwie podkarpackim </w:t>
      </w:r>
      <w:r w:rsidR="007B038B" w:rsidRPr="00BA25F7">
        <w:rPr>
          <w:b/>
          <w:highlight w:val="black"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BA25F7" w:rsidRPr="00BA25F7" w14:paraId="0021106F" w14:textId="77777777" w:rsidTr="004A0B53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950B21" w14:textId="3E495226" w:rsidR="00E87F28" w:rsidRPr="00BA25F7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0D8E6DA" w14:textId="5407F071" w:rsidR="00E87F28" w:rsidRPr="00BA25F7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BA25F7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2C1D0852" w14:textId="4A243195" w:rsidR="00E87F28" w:rsidRPr="00BA25F7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5046F" w14:textId="4008A0CE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17FD94" w14:textId="7BDF5AC9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7D5EE" w14:textId="2B7A484A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6EA05" w14:textId="20B3F941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CA480" w14:textId="1D6B0C23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6FCF7E71" w14:textId="32617D76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6329AE2" w14:textId="46BF6FE2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C7DE2" w14:textId="1F6610C4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262045" w14:textId="29335D34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B0B062" w14:textId="27A4ABA3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6B9E15" w14:textId="4473FDE0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9C6D7D" w14:textId="01A61F8E" w:rsidR="00E87F28" w:rsidRPr="00BA25F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A25F7" w:rsidRPr="00BA25F7" w14:paraId="397346FD" w14:textId="77777777" w:rsidTr="004A0B53">
        <w:trPr>
          <w:trHeight w:val="490"/>
        </w:trPr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0F801266" w14:textId="77777777" w:rsidR="00E87F28" w:rsidRPr="00BA25F7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Wskaźnik cen (dok.):</w:t>
            </w:r>
          </w:p>
          <w:p w14:paraId="3F4E7CA4" w14:textId="77777777" w:rsidR="00E87F28" w:rsidRPr="00BA25F7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108084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1F2B4F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CD49FF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9C7C60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C4652" w14:textId="77777777" w:rsidR="00E87F28" w:rsidRPr="00BA25F7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026A4B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1B4830F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51498B0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232614B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CB4D6C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65CD2C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7CFFE2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6971450F" w14:textId="77777777" w:rsidR="00E87F28" w:rsidRPr="00BA25F7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67C23DD4" w14:textId="77777777" w:rsidTr="004A0B53">
        <w:tc>
          <w:tcPr>
            <w:tcW w:w="3994" w:type="dxa"/>
            <w:shd w:val="clear" w:color="auto" w:fill="000000"/>
          </w:tcPr>
          <w:p w14:paraId="16771907" w14:textId="4EFB87E3" w:rsidR="000E4F4C" w:rsidRPr="00BA25F7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207CF19" w14:textId="77777777" w:rsidR="000E4F4C" w:rsidRPr="00BA25F7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0DCB5" w14:textId="78861BD3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3FD184" w14:textId="4BE66A55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556C8C" w14:textId="618A224F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22E85" w14:textId="0B530BF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2F814D" w14:textId="0BFEBF5A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E8050C5" w14:textId="46FF9126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BA781AF" w14:textId="55703426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4271AE5" w14:textId="4C8D6B5F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92,5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3FBB00" w14:textId="685D05FC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F5D9D8" w14:textId="53BB72A8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3346D" w14:textId="592A7644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5EEDDDC" w14:textId="4D07E35F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103,5</w:t>
            </w:r>
          </w:p>
        </w:tc>
      </w:tr>
      <w:tr w:rsidR="00BA25F7" w:rsidRPr="00BA25F7" w14:paraId="6A1FE669" w14:textId="77777777" w:rsidTr="004A0B53">
        <w:tc>
          <w:tcPr>
            <w:tcW w:w="3994" w:type="dxa"/>
            <w:shd w:val="clear" w:color="auto" w:fill="000000"/>
          </w:tcPr>
          <w:p w14:paraId="21CACB9A" w14:textId="77777777" w:rsidR="000E4F4C" w:rsidRPr="00BA25F7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BF1A7C3" w14:textId="77777777" w:rsidR="000E4F4C" w:rsidRPr="00BA25F7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DD55C" w14:textId="4BAA0902" w:rsidR="000E4F4C" w:rsidRPr="00BA25F7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EE518" w14:textId="3ABCD858" w:rsidR="000E4F4C" w:rsidRPr="00BA25F7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785D1" w14:textId="55D2A10E" w:rsidR="000E4F4C" w:rsidRPr="00BA25F7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F55578" w14:textId="1758EB5E" w:rsidR="000E4F4C" w:rsidRPr="00BA25F7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DC90B5" w14:textId="0A57C1DB" w:rsidR="000E4F4C" w:rsidRPr="00BA25F7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2A8431E" w14:textId="3BAE9B64" w:rsidR="000E4F4C" w:rsidRPr="00BA25F7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104,8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C237915" w14:textId="55CE3549" w:rsidR="000E4F4C" w:rsidRPr="00BA25F7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7E8C5AD" w14:textId="4B91B65D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F46906" w14:textId="2CB58A91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6DE2B3" w14:textId="5B0367E4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9EA67F" w14:textId="68B0A052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663C31" w14:textId="77573C48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2C107B3B" w14:textId="77777777" w:rsidTr="004A0B53">
        <w:tc>
          <w:tcPr>
            <w:tcW w:w="3994" w:type="dxa"/>
            <w:shd w:val="clear" w:color="auto" w:fill="000000"/>
          </w:tcPr>
          <w:p w14:paraId="64D73657" w14:textId="69B953F1" w:rsidR="000E4F4C" w:rsidRPr="00BA25F7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F4C8C89" w14:textId="77777777" w:rsidR="000E4F4C" w:rsidRPr="00BA25F7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830F3" w14:textId="50DA0371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3A9134" w14:textId="56C2E4E9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E130D5" w14:textId="0DD496D7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1B5D61" w14:textId="2FAB6191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DA48B4" w14:textId="5CCAB8A3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723DB9C" w14:textId="681A318F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113,3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5ACCEAE" w14:textId="4FEC2DD0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106,8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181CF58" w14:textId="32A66FDC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FC0642" w14:textId="361E28F5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890106" w14:textId="3E161745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F9098A" w14:textId="70878ADB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EFBC1C" w14:textId="1AE6D6C4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81,6</w:t>
            </w:r>
          </w:p>
        </w:tc>
      </w:tr>
      <w:tr w:rsidR="00BA25F7" w:rsidRPr="00BA25F7" w14:paraId="7B7C4A50" w14:textId="77777777" w:rsidTr="004A0B53">
        <w:tc>
          <w:tcPr>
            <w:tcW w:w="3994" w:type="dxa"/>
            <w:shd w:val="clear" w:color="auto" w:fill="000000"/>
          </w:tcPr>
          <w:p w14:paraId="0F54400F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E2A26B7" w14:textId="77777777" w:rsidR="000E4F4C" w:rsidRPr="00BA25F7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1BF4DA" w14:textId="09EF45EA" w:rsidR="000E4F4C" w:rsidRPr="00BA25F7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D15C8" w14:textId="24F796D0" w:rsidR="00E91C78" w:rsidRPr="00BA25F7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9512E" w14:textId="5556527E" w:rsidR="000E4F4C" w:rsidRPr="00BA25F7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FC1C0B" w14:textId="47533825" w:rsidR="000E4F4C" w:rsidRPr="00BA25F7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CC8CAA" w14:textId="2C1CA332" w:rsidR="000E4F4C" w:rsidRPr="00BA25F7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A3D3836" w14:textId="73334CB3" w:rsidR="000E4F4C" w:rsidRPr="00BA25F7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91,6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9A26362" w14:textId="355D6BF0" w:rsidR="000E4F4C" w:rsidRPr="00BA25F7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99,2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5CB726D" w14:textId="5613E0EA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F1B8E9" w14:textId="74DCCF91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4F791F" w14:textId="4B075F38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E64FC2" w14:textId="3577ABD2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8EB9D8" w14:textId="12CF4ADD" w:rsidR="000E4F4C" w:rsidRPr="00BA25F7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A25F7" w:rsidRPr="00BA25F7" w14:paraId="31D0E4E6" w14:textId="77777777" w:rsidTr="004A0B53">
        <w:tc>
          <w:tcPr>
            <w:tcW w:w="3994" w:type="dxa"/>
            <w:shd w:val="clear" w:color="auto" w:fill="000000"/>
          </w:tcPr>
          <w:p w14:paraId="6A3BDDC4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5B7880A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EAA753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21DDC4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56E09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9B3433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2E55B5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E9AB7AE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0854729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407A52C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584216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EBEE57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236579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F8974B" w14:textId="77777777" w:rsidR="000E4F4C" w:rsidRPr="00BA25F7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56433F01" w14:textId="77777777" w:rsidTr="004A0B53">
        <w:tc>
          <w:tcPr>
            <w:tcW w:w="3994" w:type="dxa"/>
            <w:shd w:val="clear" w:color="auto" w:fill="000000"/>
          </w:tcPr>
          <w:p w14:paraId="35EA1E6D" w14:textId="0621686C" w:rsidR="000E4F4C" w:rsidRPr="00BA25F7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9E1163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0E0257" w14:textId="4E2236AC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7CBBB8" w14:textId="1198521C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3A3BD7" w14:textId="1B92A5AF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67135" w14:textId="63EAF62D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01F0BE" w14:textId="47F300C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27D97D8" w14:textId="5070AEE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73705BF" w14:textId="0DF19B26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4E446C8" w14:textId="08D9B722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7C2AB0" w14:textId="23533AEA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E9F72" w14:textId="4B07F94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79568" w14:textId="0BF1E8B7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BEB8B13" w14:textId="5A796D8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BA25F7" w:rsidRPr="00BA25F7" w14:paraId="6C772201" w14:textId="77777777" w:rsidTr="004A0B53">
        <w:tc>
          <w:tcPr>
            <w:tcW w:w="3994" w:type="dxa"/>
            <w:shd w:val="clear" w:color="auto" w:fill="000000"/>
          </w:tcPr>
          <w:p w14:paraId="6CD4E0CD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DC117B4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B7185A" w14:textId="0189B926" w:rsidR="000E4F4C" w:rsidRPr="00BA25F7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2E04DF" w14:textId="4BFE2900" w:rsidR="000E4F4C" w:rsidRPr="00BA25F7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DA021" w14:textId="4010FE99" w:rsidR="000E4F4C" w:rsidRPr="00BA25F7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74BF8C" w14:textId="421F99A2" w:rsidR="000E4F4C" w:rsidRPr="00BA25F7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5221E" w14:textId="2866654B" w:rsidR="000E4F4C" w:rsidRPr="00BA25F7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65AC4F3" w14:textId="4170182F" w:rsidR="000E4F4C" w:rsidRPr="00BA25F7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3424EE8" w14:textId="61AE37F5" w:rsidR="000E4F4C" w:rsidRPr="00BA25F7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1D9EFB4" w14:textId="457B2417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CD8290" w14:textId="0D35012F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16B4AB" w14:textId="5463A16F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1DBC64" w14:textId="2A56861C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8D131FA" w14:textId="6DFD5298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4750C67A" w14:textId="77777777" w:rsidTr="004A0B53">
        <w:tc>
          <w:tcPr>
            <w:tcW w:w="3994" w:type="dxa"/>
            <w:shd w:val="clear" w:color="auto" w:fill="000000"/>
          </w:tcPr>
          <w:p w14:paraId="31606691" w14:textId="5D7D9B0D" w:rsidR="000E4F4C" w:rsidRPr="00BA25F7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4B9939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4203AA" w14:textId="79F1757D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935012" w14:textId="3F3522FD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73AF09" w14:textId="748C1102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0EC6B6" w14:textId="3C757668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E9F0CF" w14:textId="014C5737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1C813FC" w14:textId="68BA8DE1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129,7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B392C6" w14:textId="57E1D3B8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139,9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B1282E2" w14:textId="0D841D21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33E07B" w14:textId="205E21F4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140,9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7BA5A" w14:textId="56495280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F50F93" w14:textId="55EECF91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633E10" w14:textId="459DCA10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140,1</w:t>
            </w:r>
          </w:p>
        </w:tc>
      </w:tr>
      <w:tr w:rsidR="00BA25F7" w:rsidRPr="00BA25F7" w14:paraId="6FF8F050" w14:textId="77777777" w:rsidTr="004A0B53">
        <w:tc>
          <w:tcPr>
            <w:tcW w:w="3994" w:type="dxa"/>
            <w:shd w:val="clear" w:color="auto" w:fill="000000"/>
          </w:tcPr>
          <w:p w14:paraId="00DB1EED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3E0D16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88FE86" w14:textId="4AF5341F" w:rsidR="000E4F4C" w:rsidRPr="00BA25F7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9957E3" w14:textId="085C67A5" w:rsidR="000E4F4C" w:rsidRPr="00BA25F7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CD6706" w14:textId="066D2D6F" w:rsidR="000E4F4C" w:rsidRPr="00BA25F7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F6168F" w14:textId="7653829A" w:rsidR="000E4F4C" w:rsidRPr="00BA25F7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CC73CB" w14:textId="18FD2507" w:rsidR="000E4F4C" w:rsidRPr="00BA25F7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E8318B9" w14:textId="50CED491" w:rsidR="000E4F4C" w:rsidRPr="00BA25F7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658534A" w14:textId="319A1C63" w:rsidR="000E4F4C" w:rsidRPr="00BA25F7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93,3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5800EE1" w14:textId="3BBD36B4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7B524" w14:textId="5AA9B623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7CF308" w14:textId="4D47E85A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844249" w14:textId="05A6062F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EFD631" w14:textId="6EB089DE" w:rsidR="000E4F4C" w:rsidRPr="00BA25F7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A25F7" w:rsidRPr="00BA25F7" w14:paraId="74AAE6A4" w14:textId="77777777" w:rsidTr="004A0B53">
        <w:tc>
          <w:tcPr>
            <w:tcW w:w="3994" w:type="dxa"/>
            <w:shd w:val="clear" w:color="auto" w:fill="000000"/>
          </w:tcPr>
          <w:p w14:paraId="3C281716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90A81BA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1FBB7F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8EBCE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2AEA31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674805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2C926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62B8EC5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010FED9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70D9829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9321C0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2C02E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138140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852343E" w14:textId="77777777" w:rsidR="000E4F4C" w:rsidRPr="00BA25F7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2538723B" w14:textId="77777777" w:rsidTr="004A0B53">
        <w:tc>
          <w:tcPr>
            <w:tcW w:w="3994" w:type="dxa"/>
            <w:shd w:val="clear" w:color="auto" w:fill="000000"/>
          </w:tcPr>
          <w:p w14:paraId="5B5F23A7" w14:textId="6D842AB1" w:rsidR="000E4F4C" w:rsidRPr="00BA25F7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BE7A418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F122C" w14:textId="287A1E7E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B8F9B9" w14:textId="6FF09C24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5122F3" w14:textId="7CA2FF25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B677C0" w14:textId="14232834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A25F7">
              <w:rPr>
                <w:rFonts w:ascii="Fira Sans" w:hAnsi="Fira Sans"/>
                <w:snapToGrid w:val="0"/>
                <w:highlight w:val="black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1CF8C9" w14:textId="23CA0CD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E81277C" w14:textId="195A4AB3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BD4B28A" w14:textId="37F08547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9D22097" w14:textId="2135BCE0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390D23" w14:textId="259BAD2D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A25F7">
              <w:rPr>
                <w:rFonts w:ascii="Fira Sans" w:hAnsi="Fira Sans"/>
                <w:snapToGrid w:val="0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B9A7BF" w14:textId="604F5BFB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650E6C" w14:textId="5F8894B5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E71C61" w14:textId="15BDCC82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96,0</w:t>
            </w:r>
          </w:p>
        </w:tc>
      </w:tr>
      <w:tr w:rsidR="00BA25F7" w:rsidRPr="00BA25F7" w14:paraId="2B4FC5AB" w14:textId="77777777" w:rsidTr="004A0B53">
        <w:tc>
          <w:tcPr>
            <w:tcW w:w="3994" w:type="dxa"/>
            <w:shd w:val="clear" w:color="auto" w:fill="000000"/>
          </w:tcPr>
          <w:p w14:paraId="018315BB" w14:textId="77777777" w:rsidR="000E4F4C" w:rsidRPr="00BA25F7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E567AD" w14:textId="77777777" w:rsidR="000E4F4C" w:rsidRPr="00BA25F7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C708EE" w14:textId="2614983C" w:rsidR="000E4F4C" w:rsidRPr="00BA25F7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AE5077" w14:textId="4AAB7D79" w:rsidR="000E4F4C" w:rsidRPr="00BA25F7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51B7B0" w14:textId="3C0FABEE" w:rsidR="000E4F4C" w:rsidRPr="00BA25F7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0C3F4" w14:textId="0B664B22" w:rsidR="000E4F4C" w:rsidRPr="00BA25F7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A25F7">
              <w:rPr>
                <w:rFonts w:ascii="Fira Sans" w:hAnsi="Fira Sans"/>
                <w:snapToGrid w:val="0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A1DBC" w14:textId="495DFC3D" w:rsidR="000E4F4C" w:rsidRPr="00BA25F7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F03BB0C" w14:textId="425F86EB" w:rsidR="000E4F4C" w:rsidRPr="00BA25F7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D2B77AE" w14:textId="37D86468" w:rsidR="000E4F4C" w:rsidRPr="00BA25F7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79B0A28" w14:textId="08A75CFC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E16000" w14:textId="37CE83E9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2C8DB5" w14:textId="76C9D3C8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452AF4" w14:textId="5012A828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8DA716" w14:textId="78DCF793" w:rsidR="000E4F4C" w:rsidRPr="00BA25F7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77BFC489" w14:textId="77777777" w:rsidTr="004A0B53">
        <w:tc>
          <w:tcPr>
            <w:tcW w:w="3994" w:type="dxa"/>
            <w:shd w:val="clear" w:color="auto" w:fill="000000"/>
          </w:tcPr>
          <w:p w14:paraId="2E5F0052" w14:textId="3B5AB7B8" w:rsidR="00AC4A6F" w:rsidRPr="00BA25F7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D9C2368" w14:textId="77777777" w:rsidR="00AC4A6F" w:rsidRPr="00BA25F7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07098C" w14:textId="1A84876E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06259D" w14:textId="694C3D5B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DDC522" w14:textId="2CDAC751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E0A608" w14:textId="601D408C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4E6456" w14:textId="5D4217B2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A6C1281" w14:textId="4B93E38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F0EC1D8" w14:textId="038C800C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42F5349" w14:textId="40190335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9AECDD" w14:textId="1A9CE099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7DAFDA" w14:textId="0F6106FB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D028AC" w14:textId="185583E8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CB5064E" w14:textId="23B22204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82,6</w:t>
            </w:r>
          </w:p>
        </w:tc>
      </w:tr>
      <w:tr w:rsidR="00BA25F7" w:rsidRPr="00BA25F7" w14:paraId="396C40E9" w14:textId="77777777" w:rsidTr="004A0B53">
        <w:tc>
          <w:tcPr>
            <w:tcW w:w="3994" w:type="dxa"/>
            <w:shd w:val="clear" w:color="auto" w:fill="000000"/>
          </w:tcPr>
          <w:p w14:paraId="12E3B2AF" w14:textId="77777777" w:rsidR="00AC4A6F" w:rsidRPr="00BA25F7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44AA13E" w14:textId="77777777" w:rsidR="00AC4A6F" w:rsidRPr="00BA25F7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188DCD" w14:textId="5D2BE581" w:rsidR="00AC4A6F" w:rsidRPr="00BA25F7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050037" w14:textId="2BDDFE4A" w:rsidR="00E91C78" w:rsidRPr="00BA25F7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E5F281" w14:textId="2661E524" w:rsidR="00AC4A6F" w:rsidRPr="00BA25F7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5255E" w14:textId="59BA3E92" w:rsidR="00AC4A6F" w:rsidRPr="00BA25F7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C74D35" w14:textId="79EE5BC1" w:rsidR="00AC4A6F" w:rsidRPr="00BA25F7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DE9BDBA" w14:textId="13E16127" w:rsidR="00AC4A6F" w:rsidRPr="00BA25F7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73,9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B204961" w14:textId="6B9FB172" w:rsidR="00AC4A6F" w:rsidRPr="00BA25F7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72,3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0AC1303" w14:textId="1FD5FE1C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622ED6" w14:textId="3648BF0C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AB8BED" w14:textId="0C626852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3E82D" w14:textId="2C5D2508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98EE176" w14:textId="0BD2ADAB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12958544" w14:textId="77777777" w:rsidTr="004A0B53">
        <w:trPr>
          <w:trHeight w:val="480"/>
        </w:trPr>
        <w:tc>
          <w:tcPr>
            <w:tcW w:w="3994" w:type="dxa"/>
            <w:shd w:val="clear" w:color="auto" w:fill="000000"/>
          </w:tcPr>
          <w:p w14:paraId="09030AB5" w14:textId="1BD38DD7" w:rsidR="00AC4A6F" w:rsidRPr="00BA25F7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Relacje cen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skupu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DAF329" w14:textId="5570C909" w:rsidR="00AC4A6F" w:rsidRPr="00BA25F7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F32D9" w14:textId="0113536A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3EAF8F" w14:textId="5D73C333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1DD2F" w14:textId="3D14767D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EF44EB" w14:textId="55125B1F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33B420" w14:textId="3C3E9991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49217C7" w14:textId="48961955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3A6F334" w14:textId="41569A8F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6CCD76E" w14:textId="32744122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7139A6" w14:textId="30F37F62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BD9954" w14:textId="086A97C4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B00774" w14:textId="7C4CE06A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91AC21B" w14:textId="2C4A34C6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5,3</w:t>
            </w:r>
          </w:p>
        </w:tc>
      </w:tr>
      <w:tr w:rsidR="00BA25F7" w:rsidRPr="00BA25F7" w14:paraId="61C3B2B1" w14:textId="77777777" w:rsidTr="004A0B53">
        <w:tc>
          <w:tcPr>
            <w:tcW w:w="3994" w:type="dxa"/>
            <w:shd w:val="clear" w:color="auto" w:fill="000000"/>
          </w:tcPr>
          <w:p w14:paraId="54D03A20" w14:textId="77777777" w:rsidR="00AC4A6F" w:rsidRPr="00BA25F7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352B537" w14:textId="62DD47FE" w:rsidR="00AC4A6F" w:rsidRPr="00BA25F7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FEE5C9" w14:textId="33B4802F" w:rsidR="00AC4A6F" w:rsidRPr="00BA25F7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C20B97" w14:textId="58EE6D24" w:rsidR="00AC4A6F" w:rsidRPr="00BA25F7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4362D6" w14:textId="129BB723" w:rsidR="00AC4A6F" w:rsidRPr="00BA25F7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3BAC7" w14:textId="18FA5254" w:rsidR="00AC4A6F" w:rsidRPr="00BA25F7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915B0E" w14:textId="5DDB3BB1" w:rsidR="00AC4A6F" w:rsidRPr="00BA25F7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C5EFE2E" w14:textId="68BF435F" w:rsidR="00AC4A6F" w:rsidRPr="00BA25F7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49F93D" w14:textId="60D44F45" w:rsidR="00AC4A6F" w:rsidRPr="00BA25F7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7EB5A6C" w14:textId="26FFEB34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F8C317" w14:textId="6D45BA10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612BBD" w14:textId="26D24FA2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D7B817" w14:textId="6EBEBFD5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BE40AC" w14:textId="641402DD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7AB31625" w14:textId="77777777" w:rsidTr="004A0B53">
        <w:tc>
          <w:tcPr>
            <w:tcW w:w="3994" w:type="dxa"/>
            <w:shd w:val="clear" w:color="auto" w:fill="000000"/>
          </w:tcPr>
          <w:p w14:paraId="60E7D17E" w14:textId="77777777" w:rsidR="00AC4A6F" w:rsidRPr="00BA25F7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Produkcja sprzedana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przemysłu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85CC550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0A4F2D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C4544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4A2C54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935832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AB7384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F7B8ACF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1890AB4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16C7DA0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1C1BA0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5C7AF3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B476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48FA32" w14:textId="7777777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6E8278C3" w14:textId="77777777" w:rsidTr="004A0B53">
        <w:tc>
          <w:tcPr>
            <w:tcW w:w="3994" w:type="dxa"/>
            <w:shd w:val="clear" w:color="auto" w:fill="000000"/>
          </w:tcPr>
          <w:p w14:paraId="43657C4E" w14:textId="12FCC6BB" w:rsidR="00AC4A6F" w:rsidRPr="00BA25F7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75EA7B6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54AFC1" w14:textId="6F720908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E7799F" w14:textId="04D15FD6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31A200" w14:textId="6F5645D1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0C0A6" w14:textId="5BC16227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8B9AA9" w14:textId="24DF5C7E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3B93710" w14:textId="27EC1DF3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95,1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3822958" w14:textId="2845B464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378E837" w14:textId="15263440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93,0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715840" w14:textId="75AF3F82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537A06" w14:textId="5F244A46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7D0BDF" w14:textId="3D5219C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3D6618" w14:textId="69939EE0" w:rsidR="00AC4A6F" w:rsidRPr="00BA25F7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108,</w:t>
            </w:r>
            <w:r w:rsidR="00E468D3" w:rsidRPr="00BA25F7">
              <w:rPr>
                <w:rFonts w:ascii="Fira Sans" w:hAnsi="Fira Sans"/>
                <w:highlight w:val="black"/>
              </w:rPr>
              <w:t>7</w:t>
            </w:r>
          </w:p>
        </w:tc>
      </w:tr>
      <w:tr w:rsidR="00BA25F7" w:rsidRPr="00BA25F7" w14:paraId="12860B2B" w14:textId="77777777" w:rsidTr="004A0B53">
        <w:tc>
          <w:tcPr>
            <w:tcW w:w="3994" w:type="dxa"/>
            <w:shd w:val="clear" w:color="auto" w:fill="000000"/>
          </w:tcPr>
          <w:p w14:paraId="1E5FCD13" w14:textId="57C2FA35" w:rsidR="00AC4A6F" w:rsidRPr="00BA25F7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5C4B0BAC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0BA10C" w14:textId="3619A84E" w:rsidR="00AC4A6F" w:rsidRPr="00BA25F7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85,</w:t>
            </w:r>
            <w:r w:rsidR="001E7968" w:rsidRPr="00BA25F7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E21D9" w14:textId="47B0A27F" w:rsidR="00AC4A6F" w:rsidRPr="00BA25F7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</w:t>
            </w:r>
            <w:r w:rsidR="00AD0CD0" w:rsidRPr="00BA25F7">
              <w:rPr>
                <w:rFonts w:ascii="Fira Sans" w:hAnsi="Fira Sans" w:cs="Arial"/>
                <w:szCs w:val="16"/>
                <w:highlight w:val="black"/>
              </w:rPr>
              <w:t>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D56F87" w14:textId="4C264A66" w:rsidR="00AC4A6F" w:rsidRPr="00BA25F7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119,</w:t>
            </w:r>
            <w:r w:rsidR="00D3153C" w:rsidRPr="00BA25F7">
              <w:rPr>
                <w:rFonts w:ascii="Fira Sans" w:hAnsi="Fira Sans" w:cs="Arial"/>
                <w:szCs w:val="16"/>
                <w:highlight w:val="black"/>
              </w:rPr>
              <w:t>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2464E2" w14:textId="6614DB0F" w:rsidR="00AC4A6F" w:rsidRPr="00BA25F7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</w:t>
            </w:r>
            <w:r w:rsidR="00AD4EBC" w:rsidRPr="00BA25F7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F1FF2" w14:textId="189FE3C0" w:rsidR="00AC4A6F" w:rsidRPr="00BA25F7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DB96BB2" w14:textId="3CADFCA0" w:rsidR="00AC4A6F" w:rsidRPr="00BA25F7" w:rsidRDefault="00C52203" w:rsidP="00B2535C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</w:t>
            </w:r>
            <w:r w:rsidR="0061435F" w:rsidRPr="00BA25F7">
              <w:rPr>
                <w:rFonts w:ascii="Fira Sans" w:hAnsi="Fira Sans"/>
                <w:highlight w:val="black"/>
              </w:rPr>
              <w:t>4</w:t>
            </w:r>
            <w:r w:rsidRPr="00BA25F7">
              <w:rPr>
                <w:rFonts w:ascii="Fira Sans" w:hAnsi="Fira Sans"/>
                <w:highlight w:val="black"/>
              </w:rPr>
              <w:t>,</w:t>
            </w:r>
            <w:r w:rsidR="0061435F" w:rsidRPr="00BA25F7">
              <w:rPr>
                <w:rFonts w:ascii="Fira Sans" w:hAnsi="Fira Sans"/>
                <w:highlight w:val="black"/>
              </w:rPr>
              <w:t>8*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D654AFA" w14:textId="34A45E9E" w:rsidR="00AC4A6F" w:rsidRPr="00BA25F7" w:rsidRDefault="0094045E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1FA4551" w14:textId="2BB68D72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420EDD" w14:textId="4B4185C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411757" w14:textId="0F2CF862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94364" w14:textId="0FAD8751" w:rsidR="00AC4A6F" w:rsidRPr="00BA25F7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C0B248D" w14:textId="6D8E85BD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686018C8" w14:textId="77777777" w:rsidTr="004A0B53">
        <w:tc>
          <w:tcPr>
            <w:tcW w:w="3994" w:type="dxa"/>
            <w:shd w:val="clear" w:color="auto" w:fill="000000"/>
          </w:tcPr>
          <w:p w14:paraId="3B673136" w14:textId="4484BE82" w:rsidR="00AC4A6F" w:rsidRPr="00BA25F7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0D7AE20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3FBC5E" w14:textId="604F44A9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2A4B93" w14:textId="5C09FF0E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A21B4D" w14:textId="068A9900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Cs w:val="16"/>
                <w:highlight w:val="black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FE04BA" w14:textId="0E1C5178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0856C5" w14:textId="6F6E3278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9F59F80" w14:textId="7193298A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EF4ECD6" w14:textId="35AD8E64" w:rsidR="00AC4A6F" w:rsidRPr="00BA25F7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111,0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52E8077" w14:textId="5E3C6486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03544F" w14:textId="4DE94C7C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C636EF" w14:textId="0A2808C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365FAB" w14:textId="6851746C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200EBBA" w14:textId="5F42F3E7" w:rsidR="00AC4A6F" w:rsidRPr="00BA25F7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126,</w:t>
            </w:r>
            <w:r w:rsidR="00E468D3" w:rsidRPr="00BA25F7">
              <w:rPr>
                <w:rFonts w:ascii="Fira Sans" w:hAnsi="Fira Sans" w:cs="Arial"/>
                <w:szCs w:val="16"/>
                <w:highlight w:val="black"/>
              </w:rPr>
              <w:t>1</w:t>
            </w:r>
          </w:p>
        </w:tc>
      </w:tr>
      <w:tr w:rsidR="00BA25F7" w:rsidRPr="00BA25F7" w14:paraId="5B8FA6B3" w14:textId="77777777" w:rsidTr="004A0B53">
        <w:tc>
          <w:tcPr>
            <w:tcW w:w="3994" w:type="dxa"/>
            <w:shd w:val="clear" w:color="auto" w:fill="000000"/>
          </w:tcPr>
          <w:p w14:paraId="49A3A52B" w14:textId="77777777" w:rsidR="00AC4A6F" w:rsidRPr="00BA25F7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6044DC5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4EAB" w14:textId="74D50C18" w:rsidR="00AC4A6F" w:rsidRPr="00BA25F7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</w:t>
            </w:r>
            <w:r w:rsidR="001E7968" w:rsidRPr="00BA25F7">
              <w:rPr>
                <w:rFonts w:ascii="Fira Sans" w:hAnsi="Fira Sans"/>
                <w:highlight w:val="black"/>
              </w:rPr>
              <w:t>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5EB044" w14:textId="4C3B8819" w:rsidR="00AC4A6F" w:rsidRPr="00BA25F7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101,</w:t>
            </w:r>
            <w:r w:rsidR="004E643E" w:rsidRPr="00BA25F7">
              <w:rPr>
                <w:rFonts w:ascii="Fira Sans" w:hAnsi="Fira Sans" w:cs="Arial"/>
                <w:szCs w:val="16"/>
                <w:highlight w:val="black"/>
              </w:rPr>
              <w:t>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9CF8BF" w14:textId="21544AB6" w:rsidR="00AC4A6F" w:rsidRPr="00BA25F7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Cs w:val="16"/>
                <w:highlight w:val="black"/>
              </w:rPr>
              <w:t>11</w:t>
            </w:r>
            <w:r w:rsidR="000F5F75" w:rsidRPr="00BA25F7">
              <w:rPr>
                <w:rFonts w:ascii="Fira Sans" w:hAnsi="Fira Sans"/>
                <w:szCs w:val="16"/>
                <w:highlight w:val="black"/>
              </w:rPr>
              <w:t>1</w:t>
            </w:r>
            <w:r w:rsidRPr="00BA25F7">
              <w:rPr>
                <w:rFonts w:ascii="Fira Sans" w:hAnsi="Fira Sans"/>
                <w:szCs w:val="16"/>
                <w:highlight w:val="black"/>
              </w:rPr>
              <w:t>,</w:t>
            </w:r>
            <w:r w:rsidR="000F5F75" w:rsidRPr="00BA25F7">
              <w:rPr>
                <w:rFonts w:ascii="Fira Sans" w:hAnsi="Fira Sans"/>
                <w:szCs w:val="16"/>
                <w:highlight w:val="black"/>
              </w:rPr>
              <w:t>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F7B46" w14:textId="17D507BB" w:rsidR="00AC4A6F" w:rsidRPr="00BA25F7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110,</w:t>
            </w:r>
            <w:r w:rsidR="00AD4EBC" w:rsidRPr="00BA25F7">
              <w:rPr>
                <w:rFonts w:ascii="Fira Sans" w:hAnsi="Fira Sans"/>
                <w:highlight w:val="black"/>
              </w:rPr>
              <w:t>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F5A3" w14:textId="71DB535E" w:rsidR="00AC4A6F" w:rsidRPr="00BA25F7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4643373" w14:textId="0FEFD226" w:rsidR="00AC4A6F" w:rsidRPr="00BA25F7" w:rsidRDefault="00C52203" w:rsidP="00B2535C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113,</w:t>
            </w:r>
            <w:r w:rsidR="00B2535C" w:rsidRPr="00BA25F7">
              <w:rPr>
                <w:rFonts w:ascii="Fira Sans" w:hAnsi="Fira Sans"/>
                <w:highlight w:val="black"/>
              </w:rPr>
              <w:t>1*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169653" w14:textId="25937461" w:rsidR="00AC4A6F" w:rsidRPr="00BA25F7" w:rsidRDefault="0094045E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118,9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491B5EF" w14:textId="4E4E4DEC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FD6C1D" w14:textId="2EB419C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2969A8" w14:textId="44E56081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12B1" w14:textId="78AAA0BD" w:rsidR="00AC4A6F" w:rsidRPr="00BA25F7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250723" w14:textId="5473C71E" w:rsidR="00AC4A6F" w:rsidRPr="00BA25F7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A25F7" w:rsidRPr="00BA25F7" w14:paraId="645EFC24" w14:textId="77777777" w:rsidTr="004A0B53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30FB0AD4" w14:textId="77777777" w:rsidR="00AC4A6F" w:rsidRPr="00BA25F7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Produkcja budowlano-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montażowa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DB2CC7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5185E3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A4D20" w14:textId="77777777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DA189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EAE79A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5C3C8D4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2FC243D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E070CFA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89C456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3DF832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79804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03FA30D" w14:textId="7777777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47766202" w14:textId="77777777" w:rsidTr="004A0B53">
        <w:tc>
          <w:tcPr>
            <w:tcW w:w="3994" w:type="dxa"/>
            <w:shd w:val="clear" w:color="auto" w:fill="000000"/>
          </w:tcPr>
          <w:p w14:paraId="2AFBE9CA" w14:textId="4F47BFBB" w:rsidR="00AC4A6F" w:rsidRPr="00BA25F7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1D44B5C3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FDC956" w14:textId="57580694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1DDBA" w14:textId="67014DB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442195" w14:textId="380FE35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C91218" w14:textId="5491435E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C7E8B4" w14:textId="63D240EB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8370DE4" w14:textId="1411540F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126,4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1CCF21" w14:textId="77D2915F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90,9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342DCA9" w14:textId="641FE61E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1817A9" w14:textId="36CBE970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50872F" w14:textId="47C72DAD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5EF947" w14:textId="3F302455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8E0584" w14:textId="34EEAC98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137,0</w:t>
            </w:r>
          </w:p>
        </w:tc>
      </w:tr>
      <w:tr w:rsidR="00BA25F7" w:rsidRPr="00BA25F7" w14:paraId="6E6DB98B" w14:textId="77777777" w:rsidTr="004A0B53">
        <w:tc>
          <w:tcPr>
            <w:tcW w:w="3994" w:type="dxa"/>
            <w:shd w:val="clear" w:color="auto" w:fill="000000"/>
          </w:tcPr>
          <w:p w14:paraId="239AC464" w14:textId="77777777" w:rsidR="00AC4A6F" w:rsidRPr="00BA25F7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36CE5C2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B6E426" w14:textId="414094B7" w:rsidR="00AC4A6F" w:rsidRPr="00BA25F7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5B40C7" w14:textId="74063F0E" w:rsidR="00AC4A6F" w:rsidRPr="00BA25F7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D0C3E5" w14:textId="5EC42943" w:rsidR="00AC4A6F" w:rsidRPr="00BA25F7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F80B79" w14:textId="48446301" w:rsidR="00AC4A6F" w:rsidRPr="00BA25F7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DCEE48" w14:textId="51D8C0A8" w:rsidR="00AC4A6F" w:rsidRPr="00BA25F7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CAE2B60" w14:textId="45205B5C" w:rsidR="00AC4A6F" w:rsidRPr="00BA25F7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116,3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0C2FF61" w14:textId="2B8E941E" w:rsidR="00AC4A6F" w:rsidRPr="00BA25F7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81,1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3CC0FAC" w14:textId="0AD88929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81EE63" w14:textId="32E4B3F5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A30896" w14:textId="23FCC37F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8D13F2" w14:textId="43DA2CFD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D430042" w14:textId="0ABB05CD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30FBB3B2" w14:textId="77777777" w:rsidTr="004A0B53">
        <w:tc>
          <w:tcPr>
            <w:tcW w:w="3994" w:type="dxa"/>
            <w:shd w:val="clear" w:color="auto" w:fill="000000"/>
          </w:tcPr>
          <w:p w14:paraId="0273F3F9" w14:textId="40928D54" w:rsidR="00AC4A6F" w:rsidRPr="00BA25F7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5634F48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3CFF" w14:textId="24082D66" w:rsidR="00AC4A6F" w:rsidRPr="00BA25F7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1EA31" w14:textId="68C25ED2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620E54" w14:textId="03BC840C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CC6CA8" w14:textId="72226718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12F17" w14:textId="2CDA006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72858D3" w14:textId="424E2C7C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94,3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1E47DD3" w14:textId="4C0D6C4F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5BC0C6C" w14:textId="3A00F5AE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58657" w14:textId="51DDEC0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FA227" w14:textId="49B49DE3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AC9765" w14:textId="3119E309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38E6D1" w14:textId="49279461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</w:tr>
      <w:tr w:rsidR="00BA25F7" w:rsidRPr="00BA25F7" w14:paraId="01FB30FA" w14:textId="77777777" w:rsidTr="004A0B53">
        <w:tc>
          <w:tcPr>
            <w:tcW w:w="3994" w:type="dxa"/>
            <w:shd w:val="clear" w:color="auto" w:fill="000000"/>
          </w:tcPr>
          <w:p w14:paraId="4329905A" w14:textId="77777777" w:rsidR="00AC4A6F" w:rsidRPr="00BA25F7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C939A9F" w14:textId="77777777" w:rsidR="00AC4A6F" w:rsidRPr="00BA25F7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9F9C01" w14:textId="6718372A" w:rsidR="00AC4A6F" w:rsidRPr="00BA25F7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30AED3" w14:textId="7F651C94" w:rsidR="00AC4A6F" w:rsidRPr="00BA25F7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FB40A" w14:textId="6ECC0959" w:rsidR="00AC4A6F" w:rsidRPr="00BA25F7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9A9FE0" w14:textId="0A0001D7" w:rsidR="00AC4A6F" w:rsidRPr="00BA25F7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F42FB7" w14:textId="406BD4EE" w:rsidR="00AC4A6F" w:rsidRPr="00BA25F7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CD74311" w14:textId="5A588AD8" w:rsidR="00AC4A6F" w:rsidRPr="00BA25F7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934B6DF" w14:textId="58FD1BC5" w:rsidR="00AC4A6F" w:rsidRPr="00BA25F7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89,6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6585EBA" w14:textId="2AECDA94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36FDFA" w14:textId="08FB4759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BA5C0D" w14:textId="27913717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6A3EB4" w14:textId="339CF5DF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F47362" w14:textId="0EBAE983" w:rsidR="00AC4A6F" w:rsidRPr="00BA25F7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</w:tbl>
    <w:p w14:paraId="1C92870B" w14:textId="7259F0B2" w:rsidR="00E87F28" w:rsidRPr="00BA25F7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A25F7">
        <w:rPr>
          <w:rFonts w:ascii="Fira Sans" w:hAnsi="Fira Sans"/>
          <w:sz w:val="15"/>
          <w:szCs w:val="15"/>
          <w:highlight w:val="black"/>
        </w:rPr>
        <w:t>a Ceny bieżące bez VAT.</w:t>
      </w:r>
      <w:r w:rsidR="00170BEE" w:rsidRPr="00BA25F7">
        <w:rPr>
          <w:rFonts w:ascii="Fira Sans" w:hAnsi="Fira Sans"/>
          <w:sz w:val="15"/>
          <w:szCs w:val="15"/>
          <w:highlight w:val="black"/>
        </w:rPr>
        <w:t xml:space="preserve">  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 b W przedsiębiorstwach, w których liczba pracujących przekracza 9 osób.</w:t>
      </w:r>
    </w:p>
    <w:p w14:paraId="575C2DD7" w14:textId="226CEDE2" w:rsidR="009C6D35" w:rsidRPr="00BA25F7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BA25F7">
        <w:rPr>
          <w:sz w:val="16"/>
          <w:szCs w:val="16"/>
          <w:highlight w:val="black"/>
        </w:rPr>
        <w:br w:type="page"/>
      </w:r>
      <w:r w:rsidR="00F14D61" w:rsidRPr="00BA25F7">
        <w:rPr>
          <w:b/>
          <w:highlight w:val="black"/>
        </w:rPr>
        <w:lastRenderedPageBreak/>
        <w:t>Tablica 1</w:t>
      </w:r>
      <w:r w:rsidR="000F3767" w:rsidRPr="00BA25F7">
        <w:rPr>
          <w:b/>
          <w:highlight w:val="black"/>
        </w:rPr>
        <w:t>5</w:t>
      </w:r>
      <w:r w:rsidR="00F14D61" w:rsidRPr="00BA25F7">
        <w:rPr>
          <w:b/>
          <w:highlight w:val="black"/>
        </w:rPr>
        <w:t>. W</w:t>
      </w:r>
      <w:r w:rsidR="007B038B" w:rsidRPr="00BA25F7">
        <w:rPr>
          <w:b/>
          <w:highlight w:val="black"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BA25F7" w:rsidRPr="00BA25F7" w14:paraId="439BF910" w14:textId="77777777" w:rsidTr="004A0B53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DD97A5" w14:textId="79843177" w:rsidR="00E87F28" w:rsidRPr="00BA25F7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E0F9345" w14:textId="2D27CECD" w:rsidR="00E87F28" w:rsidRPr="00BA25F7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D03A20" w:rsidRPr="00BA25F7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1691A159" w14:textId="7A0F60D2" w:rsidR="00E87F28" w:rsidRPr="00BA25F7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A25F7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A25F7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E7A0A8" w14:textId="098350E0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B3841" w14:textId="71AB92F8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79ECC1" w14:textId="4735578C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C8B79" w14:textId="2D1A6DD1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F4EE3" w14:textId="441EAF6C" w:rsidR="00E87F28" w:rsidRPr="00BA25F7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E824192" w14:textId="7A2220B7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361A2F1E" w14:textId="6E551263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8E6AC4" w14:textId="700F65B6" w:rsidR="00E87F28" w:rsidRPr="00BA25F7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A2A503" w14:textId="26BA82A4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A14CB0" w14:textId="1A84D121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7EBA8" w14:textId="5FB1845B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E85F47" w14:textId="12525377" w:rsidR="00E87F28" w:rsidRPr="00BA25F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A25F7" w:rsidRPr="00BA25F7" w14:paraId="2E1193C1" w14:textId="77777777" w:rsidTr="004A0B53"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51AEC596" w14:textId="77777777" w:rsidR="00574035" w:rsidRPr="00BA25F7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EDF1D" w14:textId="77777777" w:rsidR="00574035" w:rsidRPr="00BA25F7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222A49" w14:textId="3072F7AE" w:rsidR="00574035" w:rsidRPr="00BA25F7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914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D08B1" w14:textId="4594A115" w:rsidR="00574035" w:rsidRPr="00BA25F7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031D6F" w14:textId="0CC779C4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8CE877" w14:textId="5B97116B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BEFF76" w14:textId="4D841F12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D5B30BA" w14:textId="60A8D047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4 670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E6927C3" w14:textId="474B0C5C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5 523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32735A9" w14:textId="2525F3B9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6 112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427BB8" w14:textId="3C03D2EE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912E30" w14:textId="79BFBC50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A5DA75" w14:textId="4BA850AF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74BA6715" w14:textId="132C1ABA" w:rsidR="00574035" w:rsidRPr="00BA25F7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9 655</w:t>
            </w:r>
          </w:p>
        </w:tc>
      </w:tr>
      <w:tr w:rsidR="00BA25F7" w:rsidRPr="00BA25F7" w14:paraId="14A02D4D" w14:textId="77777777" w:rsidTr="004A0B53">
        <w:tc>
          <w:tcPr>
            <w:tcW w:w="3994" w:type="dxa"/>
            <w:shd w:val="clear" w:color="auto" w:fill="000000"/>
          </w:tcPr>
          <w:p w14:paraId="735E2827" w14:textId="77777777" w:rsidR="00732832" w:rsidRPr="00BA25F7" w:rsidRDefault="00732832" w:rsidP="00732832">
            <w:pPr>
              <w:pStyle w:val="Boczek"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E376696" w14:textId="77777777" w:rsidR="00732832" w:rsidRPr="00BA25F7" w:rsidRDefault="00732832" w:rsidP="0073283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67839A" w14:textId="0F2C2B00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950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306F34" w14:textId="2C7A4BBC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709EF" w14:textId="6AB82FA1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132E" w14:textId="37082681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2 954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ADA122" w14:textId="2D506FB6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3 537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20B4B86" w14:textId="6C7E11C1" w:rsidR="00732832" w:rsidRPr="00BA25F7" w:rsidRDefault="00360E83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4 486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65D3A08" w14:textId="4DA15EEF" w:rsidR="00732832" w:rsidRPr="00BA25F7" w:rsidRDefault="00382E49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A25F7">
              <w:rPr>
                <w:rFonts w:ascii="Fira Sans" w:hAnsi="Fira Sans" w:cs="Calibri"/>
                <w:highlight w:val="black"/>
              </w:rPr>
              <w:t>5 323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1882365" w14:textId="2608143D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C28F0A" w14:textId="1F309670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F6590F" w14:textId="7C4FDF25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C3855E" w14:textId="7A0DBE71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0E036B8" w14:textId="51F689B5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</w:tr>
      <w:tr w:rsidR="00BA25F7" w:rsidRPr="00BA25F7" w14:paraId="366B2ABD" w14:textId="77777777" w:rsidTr="004A0B53">
        <w:tc>
          <w:tcPr>
            <w:tcW w:w="3994" w:type="dxa"/>
            <w:shd w:val="clear" w:color="auto" w:fill="000000"/>
          </w:tcPr>
          <w:p w14:paraId="5FF6B17F" w14:textId="6D16CD19" w:rsidR="00574035" w:rsidRPr="00BA25F7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043CC4" w14:textId="77777777" w:rsidR="00574035" w:rsidRPr="00BA25F7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9BE6B2" w14:textId="207D96FA" w:rsidR="00574035" w:rsidRPr="00BA25F7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EE1D0B" w14:textId="0D15C107" w:rsidR="00574035" w:rsidRPr="00BA25F7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DD1BCA" w14:textId="169AD29B" w:rsidR="00574035" w:rsidRPr="00BA25F7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00AB2" w14:textId="1E09FA2F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27213C" w14:textId="7FCFA1C8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F32DB14" w14:textId="5B7E6526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D0B77C3" w14:textId="1AFB4770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BFE6A73" w14:textId="34F044FE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46AC4D" w14:textId="5006BC39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104,6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4CB674" w14:textId="00938BAF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0047A0" w14:textId="37627006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C8838A" w14:textId="5670598A" w:rsidR="00574035" w:rsidRPr="00BA25F7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113,5</w:t>
            </w:r>
          </w:p>
        </w:tc>
      </w:tr>
      <w:tr w:rsidR="00BA25F7" w:rsidRPr="00BA25F7" w14:paraId="0B7CAD4D" w14:textId="77777777" w:rsidTr="004A0B53">
        <w:tc>
          <w:tcPr>
            <w:tcW w:w="3994" w:type="dxa"/>
            <w:shd w:val="clear" w:color="auto" w:fill="000000"/>
          </w:tcPr>
          <w:p w14:paraId="485353D3" w14:textId="77777777" w:rsidR="00732832" w:rsidRPr="00BA25F7" w:rsidRDefault="00732832" w:rsidP="00732832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C3A436" w14:textId="77777777" w:rsidR="00732832" w:rsidRPr="00BA25F7" w:rsidRDefault="00732832" w:rsidP="0073283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F8E4C" w14:textId="172B61F8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82DBEA" w14:textId="765A2A74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3B85D7" w14:textId="7C1B894A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8A36E4" w14:textId="476EE47A" w:rsidR="00732832" w:rsidRPr="00BA25F7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687BA1" w14:textId="0C704771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45BAF2C" w14:textId="74049754" w:rsidR="00732832" w:rsidRPr="00BA25F7" w:rsidRDefault="00360E83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C5C0319" w14:textId="7ED43D7F" w:rsidR="00732832" w:rsidRPr="00BA25F7" w:rsidRDefault="00382E49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0EFC74C" w14:textId="14CE77B0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BD9A0F" w14:textId="3FAAC182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CBF70F" w14:textId="308D816B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D1CA79" w14:textId="2EA950CC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B515D7F" w14:textId="5395A35F" w:rsidR="00732832" w:rsidRPr="00BA25F7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2CD366CD" w14:textId="77777777" w:rsidTr="004A0B53">
        <w:tc>
          <w:tcPr>
            <w:tcW w:w="3994" w:type="dxa"/>
            <w:shd w:val="clear" w:color="auto" w:fill="000000"/>
          </w:tcPr>
          <w:p w14:paraId="4911267C" w14:textId="77777777" w:rsidR="005D734E" w:rsidRPr="00BA25F7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Sprzedaż detaliczna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towarów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1FE2FC6" w14:textId="77777777" w:rsidR="005D734E" w:rsidRPr="00BA25F7" w:rsidRDefault="005D734E" w:rsidP="005D734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7B98C4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A08F3D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A3F0B4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55DF31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601E50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877BB4B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458EE54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2BC14AA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7172E2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119A0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50DA95" w14:textId="77777777" w:rsidR="005D734E" w:rsidRPr="00BA25F7" w:rsidRDefault="005D734E" w:rsidP="005D734E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DE363D" w14:textId="77777777" w:rsidR="005D734E" w:rsidRPr="00BA25F7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0BC56087" w14:textId="77777777" w:rsidTr="004A0B53">
        <w:tc>
          <w:tcPr>
            <w:tcW w:w="3994" w:type="dxa"/>
            <w:shd w:val="clear" w:color="auto" w:fill="000000"/>
          </w:tcPr>
          <w:p w14:paraId="451B997E" w14:textId="3D0FF059" w:rsidR="00582092" w:rsidRPr="00BA25F7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4EDC5A81" w14:textId="77777777" w:rsidR="00582092" w:rsidRPr="00BA25F7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88D7A2" w14:textId="4DCBE051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5AB5" w14:textId="21695660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35D183" w14:textId="61235745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B33687" w14:textId="23D7ED53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3FABC5" w14:textId="2DB85B46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6AD5472" w14:textId="14926945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28D75E1" w14:textId="4FDD3191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107,9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7EFF1C3" w14:textId="73C355AC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98,4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1A8216" w14:textId="27BAAB0F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A25F7">
              <w:rPr>
                <w:rFonts w:ascii="Fira Sans" w:hAnsi="Fira Sans"/>
                <w:snapToGrid w:val="0"/>
                <w:highlight w:val="black"/>
              </w:rPr>
              <w:t>95,7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FD51F5" w14:textId="3F4136CA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E1C01" w14:textId="43DFC324" w:rsidR="00582092" w:rsidRPr="00BA25F7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BA25F7">
              <w:rPr>
                <w:rFonts w:cs="Calibri"/>
                <w:sz w:val="16"/>
                <w:szCs w:val="16"/>
                <w:highlight w:val="black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C5150E" w14:textId="7A4E1B29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112,6</w:t>
            </w:r>
          </w:p>
        </w:tc>
      </w:tr>
      <w:tr w:rsidR="00BA25F7" w:rsidRPr="00BA25F7" w14:paraId="156101CB" w14:textId="77777777" w:rsidTr="004A0B53">
        <w:tc>
          <w:tcPr>
            <w:tcW w:w="3994" w:type="dxa"/>
            <w:shd w:val="clear" w:color="auto" w:fill="000000"/>
          </w:tcPr>
          <w:p w14:paraId="2E14D57D" w14:textId="77777777" w:rsidR="00582092" w:rsidRPr="00BA25F7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04EE9F5" w14:textId="77777777" w:rsidR="00582092" w:rsidRPr="00BA25F7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725C22" w14:textId="12AF2014" w:rsidR="00582092" w:rsidRPr="00BA25F7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454F35" w14:textId="0B706AA5" w:rsidR="00582092" w:rsidRPr="00BA25F7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FC6957" w14:textId="11FBA17E" w:rsidR="00582092" w:rsidRPr="00BA25F7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61F437" w14:textId="71D3A4F3" w:rsidR="00582092" w:rsidRPr="00BA25F7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E2B202" w14:textId="524E2573" w:rsidR="00582092" w:rsidRPr="00BA25F7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ED3A9E6" w14:textId="48E19F70" w:rsidR="00582092" w:rsidRPr="00BA25F7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929DF14" w14:textId="3B7A338F" w:rsidR="00582092" w:rsidRPr="00BA25F7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109,7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65FEC4A" w14:textId="4829CFBE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F8AD8D" w14:textId="48719339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6A575" w14:textId="7E456CF3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64BED" w14:textId="2B628999" w:rsidR="00582092" w:rsidRPr="00BA25F7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6BB9571" w14:textId="7BF61A79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2EA14C8F" w14:textId="77777777" w:rsidTr="004A0B53">
        <w:tc>
          <w:tcPr>
            <w:tcW w:w="3994" w:type="dxa"/>
            <w:shd w:val="clear" w:color="auto" w:fill="000000"/>
          </w:tcPr>
          <w:p w14:paraId="458E9865" w14:textId="7261B1CA" w:rsidR="00582092" w:rsidRPr="00BA25F7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A7937C2" w14:textId="77777777" w:rsidR="00582092" w:rsidRPr="00BA25F7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5CB184" w14:textId="4F84177F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12FCF4" w14:textId="198633FD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7EFAF9" w14:textId="4C852403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6F1699" w14:textId="2AC35C49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C2B409" w14:textId="23B82427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381AFEA" w14:textId="6A4FB885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1465430" w14:textId="0F66A3AE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2188769" w14:textId="6FA20A1F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0F960C" w14:textId="366B4524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103,2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FC081A" w14:textId="4C4855E9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CF9AB2" w14:textId="0E14B1B3" w:rsidR="00582092" w:rsidRPr="00BA25F7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BA25F7">
              <w:rPr>
                <w:rFonts w:cs="Calibri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46E82EB" w14:textId="4AF1E2A3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110,6</w:t>
            </w:r>
          </w:p>
        </w:tc>
      </w:tr>
      <w:tr w:rsidR="00BA25F7" w:rsidRPr="00BA25F7" w14:paraId="78A989C3" w14:textId="77777777" w:rsidTr="004A0B53">
        <w:tc>
          <w:tcPr>
            <w:tcW w:w="3994" w:type="dxa"/>
            <w:shd w:val="clear" w:color="auto" w:fill="000000"/>
          </w:tcPr>
          <w:p w14:paraId="7D02E5F5" w14:textId="77777777" w:rsidR="00582092" w:rsidRPr="00BA25F7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33CEA4D" w14:textId="77777777" w:rsidR="00582092" w:rsidRPr="00BA25F7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F58762" w14:textId="45ECA414" w:rsidR="00582092" w:rsidRPr="00BA25F7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577460" w14:textId="7A260D2F" w:rsidR="00582092" w:rsidRPr="00BA25F7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183C13" w14:textId="6AE26E98" w:rsidR="00582092" w:rsidRPr="00BA25F7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9464" w14:textId="0803AF56" w:rsidR="00582092" w:rsidRPr="00BA25F7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DACB53" w14:textId="4FD69AD3" w:rsidR="00582092" w:rsidRPr="00BA25F7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CB6E088" w14:textId="1FFB4957" w:rsidR="00582092" w:rsidRPr="00BA25F7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ED08FC9" w14:textId="5EF62C70" w:rsidR="00582092" w:rsidRPr="00BA25F7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228C558" w14:textId="22386579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27AB12" w14:textId="5B608E1A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DA8CCE" w14:textId="7BB14993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58AEAD" w14:textId="2614814E" w:rsidR="00582092" w:rsidRPr="00BA25F7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531F5A4" w14:textId="25A0D4E8" w:rsidR="00582092" w:rsidRPr="00BA25F7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A25F7" w:rsidRPr="00BA25F7" w14:paraId="5E9F541B" w14:textId="77777777" w:rsidTr="004A0B53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1B170157" w14:textId="77777777" w:rsidR="00582092" w:rsidRPr="00BA25F7" w:rsidRDefault="00582092" w:rsidP="00582092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Wskaźnik rentowności obrotu w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przedsiębiorstwach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9B380D" w14:textId="77777777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C23592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8DFCA1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21771D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E39071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F291119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581C1F3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DFA6742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5842F7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0DDE76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1C41D1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915A673" w14:textId="77777777" w:rsidR="00582092" w:rsidRPr="00BA25F7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52EF22C7" w14:textId="77777777" w:rsidTr="004A0B53">
        <w:tc>
          <w:tcPr>
            <w:tcW w:w="3994" w:type="dxa"/>
            <w:shd w:val="clear" w:color="auto" w:fill="000000"/>
          </w:tcPr>
          <w:p w14:paraId="216A70D8" w14:textId="77777777" w:rsidR="00582092" w:rsidRPr="00BA25F7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BA25F7">
              <w:rPr>
                <w:rFonts w:ascii="Fira Sans" w:hAnsi="Fira Sans"/>
                <w:highlight w:val="black"/>
              </w:rPr>
              <w:t>brutto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A25F7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A25F7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B77CA91" w14:textId="77777777" w:rsidR="00582092" w:rsidRPr="00BA25F7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3B8" w14:textId="6CC64631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3B0F4F" w14:textId="0D7FAF3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71CA5" w14:textId="76720D6C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2B5" w14:textId="1079E1C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144849" w14:textId="2ED70E0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D25EAA3" w14:textId="0B41AC4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2A7726A" w14:textId="717B378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CDD2872" w14:textId="1F0DE2B4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57262" w14:textId="72BED0C1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1F2B0" w14:textId="1D5B7340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84905" w14:textId="586130E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85FAB0" w14:textId="6526F2FB" w:rsidR="00582092" w:rsidRPr="00BA25F7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5,0</w:t>
            </w:r>
          </w:p>
        </w:tc>
      </w:tr>
      <w:tr w:rsidR="00BA25F7" w:rsidRPr="00BA25F7" w14:paraId="14E9F495" w14:textId="77777777" w:rsidTr="004A0B53">
        <w:tc>
          <w:tcPr>
            <w:tcW w:w="3994" w:type="dxa"/>
            <w:shd w:val="clear" w:color="auto" w:fill="000000"/>
          </w:tcPr>
          <w:p w14:paraId="3B161B6A" w14:textId="77777777" w:rsidR="00582092" w:rsidRPr="00BA25F7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26734B" w14:textId="77777777" w:rsidR="00582092" w:rsidRPr="00BA25F7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1F085" w14:textId="6AF9F9C2" w:rsidR="00582092" w:rsidRPr="00BA25F7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14E3DB" w14:textId="1483951C" w:rsidR="00582092" w:rsidRPr="00BA25F7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75EB41" w14:textId="5BBE716C" w:rsidR="00582092" w:rsidRPr="00BA25F7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CED3E9" w14:textId="5085FD35" w:rsidR="00582092" w:rsidRPr="00BA25F7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A478EF" w14:textId="5BEDF077" w:rsidR="00582092" w:rsidRPr="00BA25F7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8C03E8B" w14:textId="7A129C46" w:rsidR="00582092" w:rsidRPr="00BA25F7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22C2C8C" w14:textId="6C126BA7" w:rsidR="00582092" w:rsidRPr="00BA25F7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3B5A65D" w14:textId="5839B99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BC1DC5" w14:textId="04B96A90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CEDC32" w14:textId="4245A43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E22488" w14:textId="6397668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5A0625B" w14:textId="4C5E956D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A25F7" w:rsidRPr="00BA25F7" w14:paraId="631EEA7C" w14:textId="77777777" w:rsidTr="004A0B53">
        <w:tc>
          <w:tcPr>
            <w:tcW w:w="3994" w:type="dxa"/>
            <w:shd w:val="clear" w:color="auto" w:fill="000000"/>
          </w:tcPr>
          <w:p w14:paraId="6E58C275" w14:textId="77777777" w:rsidR="00582092" w:rsidRPr="00BA25F7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BA25F7">
              <w:rPr>
                <w:rFonts w:ascii="Fira Sans" w:hAnsi="Fira Sans"/>
                <w:highlight w:val="black"/>
              </w:rPr>
              <w:t>netto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BA25F7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A25F7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E28E389" w14:textId="77777777" w:rsidR="00582092" w:rsidRPr="00BA25F7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ADE14C" w14:textId="58E99216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91B57" w14:textId="13964BA2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8AC6AE" w14:textId="07E04013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bCs/>
                <w:szCs w:val="16"/>
                <w:highlight w:val="black"/>
              </w:rPr>
              <w:t>5,2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F4AE2A" w14:textId="4106D18C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CA80DC" w14:textId="3DA1CDFD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ABE6A0A" w14:textId="03682C7E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bCs/>
                <w:szCs w:val="16"/>
                <w:highlight w:val="black"/>
              </w:rPr>
              <w:t>5,3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5F6CD9D" w14:textId="4E7F9F7C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83ABA8E" w14:textId="11163D5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13AE1B" w14:textId="1D3C6F5A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0B1773" w14:textId="32889860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8F8839" w14:textId="3D4A7C0F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F69A656" w14:textId="59D7526A" w:rsidR="00582092" w:rsidRPr="00BA25F7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bCs/>
                <w:szCs w:val="16"/>
                <w:highlight w:val="black"/>
              </w:rPr>
              <w:t>4,3</w:t>
            </w:r>
          </w:p>
        </w:tc>
      </w:tr>
      <w:tr w:rsidR="00BA25F7" w:rsidRPr="00BA25F7" w14:paraId="63F3BA07" w14:textId="77777777" w:rsidTr="004A0B53">
        <w:tc>
          <w:tcPr>
            <w:tcW w:w="3994" w:type="dxa"/>
            <w:shd w:val="clear" w:color="auto" w:fill="000000"/>
          </w:tcPr>
          <w:p w14:paraId="34168E8F" w14:textId="77777777" w:rsidR="00582092" w:rsidRPr="00BA25F7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067D2EC" w14:textId="77777777" w:rsidR="00582092" w:rsidRPr="00BA25F7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1392CF" w14:textId="12EF6BBC" w:rsidR="00582092" w:rsidRPr="00BA25F7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F3D855" w14:textId="16FBFD0F" w:rsidR="00582092" w:rsidRPr="00BA25F7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BEF325" w14:textId="3E303C55" w:rsidR="00582092" w:rsidRPr="00BA25F7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bCs/>
                <w:szCs w:val="16"/>
                <w:highlight w:val="black"/>
              </w:rPr>
              <w:t>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82AA1B" w14:textId="3F4FAC87" w:rsidR="00582092" w:rsidRPr="00BA25F7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C4BB94" w14:textId="522EF27A" w:rsidR="00582092" w:rsidRPr="00BA25F7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55CFAA6" w14:textId="6AAF3532" w:rsidR="00582092" w:rsidRPr="00BA25F7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bCs/>
                <w:szCs w:val="16"/>
                <w:highlight w:val="black"/>
              </w:rPr>
              <w:t>4,7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B08A313" w14:textId="19B8C4AE" w:rsidR="00582092" w:rsidRPr="00BA25F7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564D19D" w14:textId="5D09776B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CA5956" w14:textId="32FADD53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D22842" w14:textId="6D2EAEF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F5B06" w14:textId="06BBC985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233B000" w14:textId="4317E512" w:rsidR="00582092" w:rsidRPr="00BA25F7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</w:tr>
      <w:tr w:rsidR="00BA25F7" w:rsidRPr="00BA25F7" w14:paraId="0994815D" w14:textId="77777777" w:rsidTr="004A0B53">
        <w:tc>
          <w:tcPr>
            <w:tcW w:w="3994" w:type="dxa"/>
            <w:vMerge w:val="restart"/>
            <w:shd w:val="clear" w:color="auto" w:fill="000000"/>
          </w:tcPr>
          <w:p w14:paraId="18348A11" w14:textId="77777777" w:rsidR="00582092" w:rsidRPr="00BA25F7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Nakłady inwestycyjne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przedsiębiorstw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A25F7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A25F7">
              <w:rPr>
                <w:rFonts w:ascii="Fira Sans" w:hAnsi="Fira Sans"/>
                <w:highlight w:val="black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7EF0A03" w14:textId="4B8EC097" w:rsidR="00582092" w:rsidRPr="00BA25F7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60155E" w14:textId="1E85489B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208FCB" w14:textId="6CB60907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390DA7" w14:textId="48973AC2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CD8E45" w14:textId="07EDCB27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D7B54D" w14:textId="71273374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A530259" w14:textId="424877C2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D8DCCB9" w14:textId="39530DE2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3F3BE7B" w14:textId="5B8C883A" w:rsidR="00582092" w:rsidRPr="00BA25F7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DF5676" w14:textId="3D96C190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04EEA5" w14:textId="5D165A65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3FA7E" w14:textId="4A5940C3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5EDA9B7" w14:textId="511FC1C3" w:rsidR="00582092" w:rsidRPr="00BA25F7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43CF098F" w14:textId="77777777" w:rsidTr="004A0B53">
        <w:tc>
          <w:tcPr>
            <w:tcW w:w="3994" w:type="dxa"/>
            <w:vMerge/>
            <w:shd w:val="clear" w:color="auto" w:fill="000000"/>
          </w:tcPr>
          <w:p w14:paraId="213382E3" w14:textId="77777777" w:rsidR="00D115A4" w:rsidRPr="00BA25F7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30F77C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9332A8" w14:textId="6CEDB77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0B0C02" w14:textId="76A4AF2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D86C50" w14:textId="26DFE09B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C01843" w14:textId="75B85CC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F8062" w14:textId="3CCBCFD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69CF25E" w14:textId="71F0BEF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1 479,9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E0AC48F" w14:textId="3BDB30D2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E237592" w14:textId="62ECC486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230C9" w14:textId="303C3986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2 609,4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F68B8C" w14:textId="1177924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5475DE" w14:textId="3333D4B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A3A90BA" w14:textId="4138ABEA" w:rsidR="00D115A4" w:rsidRPr="00BA25F7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4 113,1</w:t>
            </w:r>
          </w:p>
        </w:tc>
      </w:tr>
      <w:tr w:rsidR="00BA25F7" w:rsidRPr="00BA25F7" w14:paraId="35013BE5" w14:textId="77777777" w:rsidTr="004A0B53">
        <w:tc>
          <w:tcPr>
            <w:tcW w:w="3994" w:type="dxa"/>
            <w:shd w:val="clear" w:color="auto" w:fill="000000"/>
          </w:tcPr>
          <w:p w14:paraId="09706423" w14:textId="77777777" w:rsidR="00D115A4" w:rsidRPr="00BA25F7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7BE5447" w14:textId="29E0DA19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B3FF29" w14:textId="0604CBAA" w:rsidR="00D115A4" w:rsidRPr="00BA25F7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5099CA" w14:textId="5C27F087" w:rsidR="00D115A4" w:rsidRPr="00BA25F7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28C8AE" w14:textId="56B4DFB6" w:rsidR="00D115A4" w:rsidRPr="00BA25F7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A77D14" w14:textId="6E9A7B73" w:rsidR="00D115A4" w:rsidRPr="00BA25F7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760EC8" w14:textId="6E1905B7" w:rsidR="00D115A4" w:rsidRPr="00BA25F7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D21D012" w14:textId="20C947F9" w:rsidR="00D115A4" w:rsidRPr="00BA25F7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1 747,4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5380BF8" w14:textId="605E06F9" w:rsidR="00D115A4" w:rsidRPr="00BA25F7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230033C" w14:textId="63A58BD1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8DBFB" w14:textId="639B9B66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1BF517" w14:textId="28F1E99B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964314" w14:textId="62E93DB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2983A4B" w14:textId="143F7E9E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67F5C5D7" w14:textId="77777777" w:rsidTr="004A0B53">
        <w:tc>
          <w:tcPr>
            <w:tcW w:w="3994" w:type="dxa"/>
            <w:vMerge w:val="restart"/>
            <w:shd w:val="clear" w:color="auto" w:fill="000000"/>
          </w:tcPr>
          <w:p w14:paraId="78AE928E" w14:textId="389FC1B0" w:rsidR="00D115A4" w:rsidRPr="00BA25F7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analogiczny okres poprzedniego roku=100 (ceny</w:t>
            </w:r>
            <w:r w:rsidR="00EE4557" w:rsidRPr="00BA25F7">
              <w:rPr>
                <w:rFonts w:ascii="Fira Sans" w:hAnsi="Fira Sans"/>
                <w:highlight w:val="black"/>
              </w:rPr>
              <w:t> </w:t>
            </w:r>
            <w:r w:rsidRPr="00BA25F7">
              <w:rPr>
                <w:rFonts w:ascii="Fira Sans" w:hAnsi="Fira Sans"/>
                <w:highlight w:val="black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B61322" w14:textId="60E17E94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08CB08" w14:textId="77E90AEE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61B6EA" w14:textId="7CB2F189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B31404" w14:textId="44A4ADF9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138B3B" w14:textId="4358E70D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155F6" w14:textId="74357F13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1DB9E33" w14:textId="4BFAEBD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150F094" w14:textId="3F62CA62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92A46BD" w14:textId="1ABF7E73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E8ACEE" w14:textId="105B545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F125B" w14:textId="528340D7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B01C7A" w14:textId="305546A0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F41520E" w14:textId="1549191E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0CF23CC4" w14:textId="77777777" w:rsidTr="004A0B53">
        <w:tc>
          <w:tcPr>
            <w:tcW w:w="3994" w:type="dxa"/>
            <w:vMerge/>
            <w:shd w:val="clear" w:color="auto" w:fill="000000"/>
          </w:tcPr>
          <w:p w14:paraId="5AB3B261" w14:textId="77777777" w:rsidR="00D115A4" w:rsidRPr="00BA25F7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CF14F2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635C5C" w14:textId="4B242847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DB0419" w14:textId="452A191D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390248" w14:textId="7B1247E5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195DC5" w14:textId="075D1EA5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2F31B3" w14:textId="1A6D5C90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B925F6A" w14:textId="7084B1C3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59,3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96358FA" w14:textId="2DA4818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3591EC7" w14:textId="1B0AAD81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FE755C" w14:textId="03AEF8F2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73,4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E925B0" w14:textId="6A910F8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578D8F" w14:textId="5A0E00BD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DE5867" w14:textId="66AB5B53" w:rsidR="00D115A4" w:rsidRPr="00BA25F7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79,6</w:t>
            </w:r>
          </w:p>
        </w:tc>
      </w:tr>
      <w:tr w:rsidR="00BA25F7" w:rsidRPr="00BA25F7" w14:paraId="0AB51A04" w14:textId="77777777" w:rsidTr="004A0B53">
        <w:tc>
          <w:tcPr>
            <w:tcW w:w="3994" w:type="dxa"/>
            <w:shd w:val="clear" w:color="auto" w:fill="000000"/>
          </w:tcPr>
          <w:p w14:paraId="43C53EBB" w14:textId="77777777" w:rsidR="00D115A4" w:rsidRPr="00BA25F7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045837" w14:textId="6B16B318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B8E603" w14:textId="0105ED5D" w:rsidR="00D115A4" w:rsidRPr="00BA25F7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5CC520" w14:textId="03436135" w:rsidR="00D115A4" w:rsidRPr="00BA25F7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033F45" w14:textId="0690759A" w:rsidR="00D115A4" w:rsidRPr="00BA25F7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9F05BF" w14:textId="66D09DEF" w:rsidR="00D115A4" w:rsidRPr="00BA25F7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AC3565" w14:textId="50FD1DB0" w:rsidR="00D115A4" w:rsidRPr="00BA25F7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B8948B1" w14:textId="007692EF" w:rsidR="00D115A4" w:rsidRPr="00BA25F7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118,1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CB6A8D0" w14:textId="123E6E67" w:rsidR="00D115A4" w:rsidRPr="00BA25F7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676E670" w14:textId="3B112ACD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733D57" w14:textId="1B663522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05069A" w14:textId="7A975A0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DB0D2D" w14:textId="0DFE9499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F9538E9" w14:textId="2DF7943C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533C91EF" w14:textId="77777777" w:rsidTr="004A0B53">
        <w:tc>
          <w:tcPr>
            <w:tcW w:w="3994" w:type="dxa"/>
            <w:shd w:val="clear" w:color="auto" w:fill="000000"/>
          </w:tcPr>
          <w:p w14:paraId="4411DA68" w14:textId="77777777" w:rsidR="00D115A4" w:rsidRPr="00BA25F7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 xml:space="preserve">Podmioty gospodarki </w:t>
            </w:r>
            <w:proofErr w:type="spellStart"/>
            <w:r w:rsidRPr="00BA25F7">
              <w:rPr>
                <w:rFonts w:ascii="Fira Sans" w:hAnsi="Fira Sans"/>
                <w:highlight w:val="black"/>
              </w:rPr>
              <w:t>narodowej</w:t>
            </w:r>
            <w:r w:rsidRPr="00BA25F7">
              <w:rPr>
                <w:rFonts w:ascii="Fira Sans" w:hAnsi="Fira Sans"/>
                <w:highlight w:val="black"/>
                <w:vertAlign w:val="superscript"/>
              </w:rPr>
              <w:t>e</w:t>
            </w:r>
            <w:proofErr w:type="spellEnd"/>
            <w:r w:rsidRPr="00BA25F7">
              <w:rPr>
                <w:rFonts w:ascii="Fira Sans" w:hAnsi="Fira Sans"/>
                <w:highlight w:val="black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BF4B240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6745B8" w14:textId="608440A7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EAA972" w14:textId="4CB12873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328CB" w14:textId="43699F3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F0DE4B" w14:textId="460CE55B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8CC853" w14:textId="77C7A3A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4EDF356" w14:textId="40DD53F2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217 018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79D2C9E" w14:textId="05EA3985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217 453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3C58557" w14:textId="05AD4530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217 968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990937" w14:textId="6343F9CF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218 368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0335B5" w14:textId="41D35CF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303977" w14:textId="64A1E5E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198CD5" w14:textId="31FE23B7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218 997</w:t>
            </w:r>
          </w:p>
        </w:tc>
      </w:tr>
      <w:tr w:rsidR="00BA25F7" w:rsidRPr="00BA25F7" w14:paraId="78B04BE1" w14:textId="77777777" w:rsidTr="004A0B53">
        <w:tc>
          <w:tcPr>
            <w:tcW w:w="3994" w:type="dxa"/>
            <w:shd w:val="clear" w:color="auto" w:fill="000000"/>
          </w:tcPr>
          <w:p w14:paraId="55B74D66" w14:textId="77777777" w:rsidR="00D115A4" w:rsidRPr="00BA25F7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211825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A83855" w14:textId="068D8FD0" w:rsidR="00D115A4" w:rsidRPr="00BA25F7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5D624" w14:textId="47AEC5ED" w:rsidR="00D115A4" w:rsidRPr="00BA25F7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504F0" w14:textId="46527725" w:rsidR="00D115A4" w:rsidRPr="00BA25F7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B2734" w14:textId="26AC215A" w:rsidR="00D115A4" w:rsidRPr="00BA25F7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2BE2B0" w14:textId="0AC7CB4B" w:rsidR="00D115A4" w:rsidRPr="00BA25F7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9A449E2" w14:textId="4C25A13B" w:rsidR="00D115A4" w:rsidRPr="00BA25F7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221 152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EB35C0A" w14:textId="03C51747" w:rsidR="00D115A4" w:rsidRPr="00BA25F7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221 747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1DEA58E" w14:textId="2D223CF3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1FBB9" w14:textId="32777DCF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A2B876" w14:textId="7F065F00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8B2896" w14:textId="52BB85B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A0D24B" w14:textId="4CE39AEE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410C41F4" w14:textId="77777777" w:rsidTr="004A0B53">
        <w:tc>
          <w:tcPr>
            <w:tcW w:w="3994" w:type="dxa"/>
            <w:shd w:val="clear" w:color="auto" w:fill="000000"/>
          </w:tcPr>
          <w:p w14:paraId="1E5BDF44" w14:textId="77777777" w:rsidR="00D115A4" w:rsidRPr="00BA25F7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590F62A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408784" w14:textId="15950B1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9BC01F" w14:textId="11D759F5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26580E" w14:textId="0DA2D55D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CCF0E" w14:textId="3ADFFD9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007E2" w14:textId="3E107B86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DEB1AA2" w14:textId="195F8C37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20 556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F696ECC" w14:textId="0192C6DE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20 630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ACC7FEB" w14:textId="76E3DE8E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20 725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544538" w14:textId="1EDDD85D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20 818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F05015" w14:textId="3FC220A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3D0E31" w14:textId="156BA1B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566277" w14:textId="5D27339B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21 121</w:t>
            </w:r>
          </w:p>
        </w:tc>
      </w:tr>
      <w:tr w:rsidR="00BA25F7" w:rsidRPr="00BA25F7" w14:paraId="6250BC86" w14:textId="77777777" w:rsidTr="004A0B53">
        <w:tc>
          <w:tcPr>
            <w:tcW w:w="3994" w:type="dxa"/>
            <w:shd w:val="clear" w:color="auto" w:fill="000000"/>
          </w:tcPr>
          <w:p w14:paraId="0E4AF580" w14:textId="77777777" w:rsidR="00D115A4" w:rsidRPr="00BA25F7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CB8EA64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4F5B1" w14:textId="4A4F10A2" w:rsidR="00D115A4" w:rsidRPr="00BA25F7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52486B" w14:textId="31F49D15" w:rsidR="00D115A4" w:rsidRPr="00BA25F7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B0DE6D" w14:textId="7A263E0F" w:rsidR="00D115A4" w:rsidRPr="00BA25F7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1E639" w14:textId="5F01B75C" w:rsidR="00D115A4" w:rsidRPr="00BA25F7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F9DE78" w14:textId="567C64C9" w:rsidR="00D115A4" w:rsidRPr="00BA25F7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5D85931" w14:textId="2F21A083" w:rsidR="00D115A4" w:rsidRPr="00BA25F7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21 606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7E27E1A" w14:textId="3B217358" w:rsidR="00D115A4" w:rsidRPr="00BA25F7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21 745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70C61FE" w14:textId="0B2CD4BF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18301A" w14:textId="05222D34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FA45AF" w14:textId="315AD82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504E86" w14:textId="27959AA8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EE13F93" w14:textId="3A4942D4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A25F7" w:rsidRPr="00BA25F7" w14:paraId="7FEE8768" w14:textId="77777777" w:rsidTr="004A0B53">
        <w:tc>
          <w:tcPr>
            <w:tcW w:w="3994" w:type="dxa"/>
            <w:shd w:val="clear" w:color="auto" w:fill="000000"/>
          </w:tcPr>
          <w:p w14:paraId="4E5D3D84" w14:textId="77777777" w:rsidR="00D115A4" w:rsidRPr="00BA25F7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A0DCCD0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73BED" w14:textId="5D3A9DF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42D04F" w14:textId="2CCBC75B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3E3F0A" w14:textId="20ABBCB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054264" w14:textId="7774477E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D0D56A" w14:textId="42E7ACC0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6980A3D" w14:textId="4CDB24E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2 344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1CDB1FC" w14:textId="0E22B17F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2 330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B31D2A2" w14:textId="63FFFBDF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A25F7">
              <w:rPr>
                <w:rFonts w:ascii="Fira Sans" w:hAnsi="Fira Sans" w:cs="Arial"/>
                <w:szCs w:val="16"/>
                <w:highlight w:val="black"/>
              </w:rPr>
              <w:t>2 330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A72A1" w14:textId="6E6E96B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2 331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BC8C57" w14:textId="2397E7BC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0B734" w14:textId="15A1CC46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8611850" w14:textId="7B265D03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2 321</w:t>
            </w:r>
          </w:p>
        </w:tc>
      </w:tr>
      <w:tr w:rsidR="00BA25F7" w:rsidRPr="00BA25F7" w14:paraId="1FD1479C" w14:textId="77777777" w:rsidTr="004A0B53">
        <w:tc>
          <w:tcPr>
            <w:tcW w:w="3994" w:type="dxa"/>
            <w:shd w:val="clear" w:color="auto" w:fill="000000"/>
          </w:tcPr>
          <w:p w14:paraId="7CCD9285" w14:textId="77777777" w:rsidR="00D115A4" w:rsidRPr="00BA25F7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57AEE53" w14:textId="77777777" w:rsidR="00D115A4" w:rsidRPr="00BA25F7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5E9A8" w14:textId="00A6C681" w:rsidR="00D115A4" w:rsidRPr="00BA25F7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B17D1D" w14:textId="16E31422" w:rsidR="00D115A4" w:rsidRPr="00BA25F7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19AC61" w14:textId="7CADD7C1" w:rsidR="00D115A4" w:rsidRPr="00BA25F7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F70631" w14:textId="5A856CF8" w:rsidR="00D115A4" w:rsidRPr="00BA25F7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5081" w14:textId="396F17B1" w:rsidR="00D115A4" w:rsidRPr="00BA25F7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DE4260" w14:textId="7A935ABB" w:rsidR="00D115A4" w:rsidRPr="00BA25F7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2 265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0A52ABA" w14:textId="4692F844" w:rsidR="00D115A4" w:rsidRPr="00BA25F7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2 268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B64F0D8" w14:textId="2B8B711C" w:rsidR="00D115A4" w:rsidRPr="00BA25F7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786F0E" w14:textId="31C3471A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4924CF" w14:textId="4B9BC437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15DFEF" w14:textId="490478D1" w:rsidR="00D115A4" w:rsidRPr="00BA25F7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3C9949" w14:textId="55CA329C" w:rsidR="00D115A4" w:rsidRPr="00BA25F7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</w:tbl>
    <w:p w14:paraId="3AB4E717" w14:textId="205BBBFE" w:rsidR="00E87F28" w:rsidRPr="00BA25F7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A25F7">
        <w:rPr>
          <w:rFonts w:ascii="Fira Sans" w:hAnsi="Fira Sans"/>
          <w:sz w:val="15"/>
          <w:szCs w:val="15"/>
          <w:highlight w:val="black"/>
        </w:rPr>
        <w:t xml:space="preserve">a W przedsiębiorstwach, w których liczba pracujących przekracza 9 osób. </w:t>
      </w:r>
      <w:r w:rsidR="00C072DD" w:rsidRPr="00BA25F7">
        <w:rPr>
          <w:rFonts w:ascii="Fira Sans" w:hAnsi="Fira Sans"/>
          <w:sz w:val="15"/>
          <w:szCs w:val="15"/>
          <w:highlight w:val="black"/>
        </w:rPr>
        <w:t xml:space="preserve">  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b W przedsiębiorstwach, w których liczba pracujących przekracza 49 osób; dane są prezentowane narastająco. </w:t>
      </w:r>
      <w:r w:rsidR="00C072DD" w:rsidRPr="00BA25F7">
        <w:rPr>
          <w:rFonts w:ascii="Fira Sans" w:hAnsi="Fira Sans"/>
          <w:sz w:val="15"/>
          <w:szCs w:val="15"/>
          <w:highlight w:val="black"/>
        </w:rPr>
        <w:t xml:space="preserve">  c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 Relacja wyniku finansowego brutto do przychodów z całokształtu działalności. </w:t>
      </w:r>
      <w:r w:rsidR="00C072DD" w:rsidRPr="00BA25F7">
        <w:rPr>
          <w:rFonts w:ascii="Fira Sans" w:hAnsi="Fira Sans"/>
          <w:sz w:val="15"/>
          <w:szCs w:val="15"/>
          <w:highlight w:val="black"/>
        </w:rPr>
        <w:t xml:space="preserve">  </w:t>
      </w:r>
      <w:r w:rsidRPr="00BA25F7">
        <w:rPr>
          <w:rFonts w:ascii="Fira Sans" w:hAnsi="Fira Sans"/>
          <w:sz w:val="15"/>
          <w:szCs w:val="15"/>
          <w:highlight w:val="black"/>
        </w:rPr>
        <w:t xml:space="preserve">d Relacja wyniku finansowego netto do przychodów z całokształtu działalności. </w:t>
      </w:r>
      <w:r w:rsidR="00C072DD" w:rsidRPr="00BA25F7">
        <w:rPr>
          <w:rFonts w:ascii="Fira Sans" w:hAnsi="Fira Sans"/>
          <w:sz w:val="15"/>
          <w:szCs w:val="15"/>
          <w:highlight w:val="black"/>
        </w:rPr>
        <w:t xml:space="preserve">  </w:t>
      </w:r>
      <w:r w:rsidRPr="00BA25F7">
        <w:rPr>
          <w:rFonts w:ascii="Fira Sans" w:hAnsi="Fira Sans"/>
          <w:sz w:val="15"/>
          <w:szCs w:val="15"/>
          <w:highlight w:val="black"/>
        </w:rPr>
        <w:t>e Bez osób prowadząc</w:t>
      </w:r>
      <w:r w:rsidR="00C072DD" w:rsidRPr="00BA25F7">
        <w:rPr>
          <w:rFonts w:ascii="Fira Sans" w:hAnsi="Fira Sans"/>
          <w:sz w:val="15"/>
          <w:szCs w:val="15"/>
          <w:highlight w:val="black"/>
        </w:rPr>
        <w:t xml:space="preserve">ych gospodarstwa indywidualne w </w:t>
      </w:r>
      <w:r w:rsidRPr="00BA25F7">
        <w:rPr>
          <w:rFonts w:ascii="Fira Sans" w:hAnsi="Fira Sans"/>
          <w:sz w:val="15"/>
          <w:szCs w:val="15"/>
          <w:highlight w:val="black"/>
        </w:rPr>
        <w:t>rolnictwie.</w:t>
      </w:r>
    </w:p>
    <w:p w14:paraId="5BF67CD6" w14:textId="77777777" w:rsidR="00B2162C" w:rsidRPr="00BA25F7" w:rsidRDefault="00B2162C">
      <w:pPr>
        <w:spacing w:line="230" w:lineRule="exact"/>
        <w:ind w:firstLine="454"/>
        <w:rPr>
          <w:highlight w:val="black"/>
        </w:rPr>
      </w:pPr>
    </w:p>
    <w:p w14:paraId="1A1FF3D6" w14:textId="77777777" w:rsidR="00E87F28" w:rsidRPr="00BA25F7" w:rsidRDefault="00E87F28">
      <w:pPr>
        <w:spacing w:line="230" w:lineRule="exact"/>
        <w:ind w:firstLine="454"/>
        <w:rPr>
          <w:highlight w:val="black"/>
        </w:rPr>
        <w:sectPr w:rsidR="00E87F28" w:rsidRPr="00BA25F7" w:rsidSect="00FA558F">
          <w:headerReference w:type="first" r:id="rId38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:rsidRPr="00BA25F7" w14:paraId="6EB86DA4" w14:textId="77777777" w:rsidTr="00BA25F7">
        <w:trPr>
          <w:trHeight w:val="1626"/>
        </w:trPr>
        <w:tc>
          <w:tcPr>
            <w:tcW w:w="4926" w:type="dxa"/>
            <w:shd w:val="clear" w:color="auto" w:fill="000000"/>
          </w:tcPr>
          <w:p w14:paraId="2D2C7A09" w14:textId="77777777" w:rsidR="004B4DF6" w:rsidRPr="00BA25F7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BA25F7">
              <w:rPr>
                <w:rFonts w:ascii="Fira Sans" w:hAnsi="Fira Sans" w:cs="Arial"/>
                <w:highlight w:val="black"/>
              </w:rPr>
              <w:lastRenderedPageBreak/>
              <w:t>Opracowanie merytoryczne:</w:t>
            </w:r>
          </w:p>
          <w:p w14:paraId="1E52784C" w14:textId="77777777" w:rsidR="004B4DF6" w:rsidRPr="00BA25F7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highlight w:val="black"/>
              </w:rPr>
            </w:pPr>
            <w:r w:rsidRPr="00BA25F7">
              <w:rPr>
                <w:rFonts w:ascii="Fira Sans" w:hAnsi="Fira Sans" w:cs="Arial"/>
                <w:b/>
                <w:highlight w:val="black"/>
              </w:rPr>
              <w:t>Urząd Statystyczny w Rzeszowie</w:t>
            </w:r>
          </w:p>
          <w:p w14:paraId="46BCA51C" w14:textId="1C5341CE" w:rsidR="00175164" w:rsidRPr="00BA25F7" w:rsidRDefault="00175164" w:rsidP="00274F79">
            <w:pPr>
              <w:spacing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BA25F7">
              <w:rPr>
                <w:rFonts w:ascii="Fira Sans" w:hAnsi="Fira Sans"/>
                <w:b/>
                <w:highlight w:val="black"/>
              </w:rPr>
              <w:t xml:space="preserve">p.o. Dyrektora </w:t>
            </w:r>
            <w:r w:rsidR="00920B58" w:rsidRPr="00BA25F7">
              <w:rPr>
                <w:rFonts w:ascii="Fira Sans" w:hAnsi="Fira Sans"/>
                <w:b/>
                <w:highlight w:val="black"/>
              </w:rPr>
              <w:t>Andżelika Malinowska</w:t>
            </w:r>
          </w:p>
          <w:p w14:paraId="43C0008E" w14:textId="0197BC32" w:rsidR="004B4DF6" w:rsidRPr="00BA25F7" w:rsidRDefault="003E4DFA" w:rsidP="00274F79">
            <w:pPr>
              <w:spacing w:after="120"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BA25F7">
              <w:rPr>
                <w:rFonts w:ascii="Fira Sans" w:hAnsi="Fira Sans" w:cs="Arial"/>
                <w:highlight w:val="black"/>
                <w:lang w:val="fi-FI"/>
              </w:rPr>
              <w:t>Tel.: 17 853 52 10, 17 853 52 19</w:t>
            </w:r>
          </w:p>
        </w:tc>
        <w:tc>
          <w:tcPr>
            <w:tcW w:w="4927" w:type="dxa"/>
            <w:shd w:val="clear" w:color="auto" w:fill="000000"/>
          </w:tcPr>
          <w:p w14:paraId="37E2227A" w14:textId="77777777" w:rsidR="004B4DF6" w:rsidRPr="00BA25F7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BA25F7">
              <w:rPr>
                <w:rFonts w:ascii="Fira Sans" w:hAnsi="Fira Sans" w:cs="Arial"/>
                <w:highlight w:val="black"/>
              </w:rPr>
              <w:t>Rozpowszechnianie:</w:t>
            </w:r>
          </w:p>
          <w:p w14:paraId="66A31977" w14:textId="100846F6" w:rsidR="00852EA7" w:rsidRPr="00BA25F7" w:rsidRDefault="00852EA7" w:rsidP="00274F79">
            <w:pPr>
              <w:spacing w:after="120" w:line="288" w:lineRule="auto"/>
              <w:rPr>
                <w:rFonts w:ascii="Fira Sans" w:hAnsi="Fira Sans" w:cs="Arial"/>
                <w:highlight w:val="black"/>
              </w:rPr>
            </w:pPr>
            <w:r w:rsidRPr="00BA25F7">
              <w:rPr>
                <w:rFonts w:ascii="Fira Sans" w:hAnsi="Fira Sans" w:cs="Arial"/>
                <w:b/>
                <w:highlight w:val="black"/>
              </w:rPr>
              <w:t>Podkarpacki Ośrodek Badań Regionalnych</w:t>
            </w:r>
          </w:p>
          <w:p w14:paraId="79516275" w14:textId="77777777" w:rsidR="004B4DF6" w:rsidRPr="00BA25F7" w:rsidRDefault="004B4DF6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proofErr w:type="spellStart"/>
            <w:r w:rsidRPr="00BA25F7">
              <w:rPr>
                <w:rFonts w:ascii="Fira Sans" w:hAnsi="Fira Sans" w:cs="Arial"/>
                <w:b/>
                <w:highlight w:val="black"/>
              </w:rPr>
              <w:t>Informatorium</w:t>
            </w:r>
            <w:proofErr w:type="spellEnd"/>
            <w:r w:rsidRPr="00BA25F7">
              <w:rPr>
                <w:rFonts w:ascii="Fira Sans" w:hAnsi="Fira Sans" w:cs="Arial"/>
                <w:b/>
                <w:highlight w:val="black"/>
              </w:rPr>
              <w:t xml:space="preserve"> Statystyczne</w:t>
            </w:r>
          </w:p>
          <w:p w14:paraId="423B0EED" w14:textId="387B843B" w:rsidR="004B4DF6" w:rsidRPr="00BA25F7" w:rsidRDefault="003E4DFA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r w:rsidRPr="00BA25F7">
              <w:rPr>
                <w:rFonts w:ascii="Fira Sans" w:hAnsi="Fira Sans" w:cs="Arial"/>
                <w:highlight w:val="black"/>
                <w:lang w:val="fi-FI"/>
              </w:rPr>
              <w:t>Tel.: 17 853 57 55</w:t>
            </w:r>
          </w:p>
        </w:tc>
      </w:tr>
      <w:tr w:rsidR="004B4DF6" w:rsidRPr="00BA25F7" w14:paraId="5573F632" w14:textId="77777777" w:rsidTr="00BA25F7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20DC92B" w14:textId="3F5272FE" w:rsidR="002E4B85" w:rsidRPr="00BA25F7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  <w:highlight w:val="black"/>
              </w:rPr>
            </w:pPr>
            <w:r w:rsidRPr="00BA25F7">
              <w:rPr>
                <w:rFonts w:ascii="Fira Sans" w:hAnsi="Fira Sans"/>
                <w:b/>
                <w:highlight w:val="black"/>
              </w:rPr>
              <w:t>Osoba do kontaktu z mediami w</w:t>
            </w:r>
            <w:r w:rsidR="00050253" w:rsidRPr="00BA25F7">
              <w:rPr>
                <w:rFonts w:ascii="Fira Sans" w:hAnsi="Fira Sans"/>
                <w:b/>
                <w:highlight w:val="black"/>
              </w:rPr>
              <w:t> </w:t>
            </w:r>
            <w:r w:rsidRPr="00BA25F7">
              <w:rPr>
                <w:rFonts w:ascii="Fira Sans" w:hAnsi="Fira Sans"/>
                <w:b/>
                <w:highlight w:val="black"/>
              </w:rPr>
              <w:t>Urzędzie</w:t>
            </w:r>
            <w:r w:rsidR="00050253" w:rsidRPr="00BA25F7">
              <w:rPr>
                <w:rFonts w:ascii="Fira Sans" w:hAnsi="Fira Sans"/>
                <w:b/>
                <w:highlight w:val="black"/>
              </w:rPr>
              <w:t> </w:t>
            </w:r>
            <w:r w:rsidRPr="00BA25F7">
              <w:rPr>
                <w:rFonts w:ascii="Fira Sans" w:hAnsi="Fira Sans"/>
                <w:b/>
                <w:highlight w:val="black"/>
              </w:rPr>
              <w:t>Statystycznym w Rzeszowie</w:t>
            </w:r>
          </w:p>
          <w:p w14:paraId="3C342AF5" w14:textId="7AE3A267" w:rsidR="00BE2C7A" w:rsidRPr="00BA25F7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  <w:highlight w:val="black"/>
              </w:rPr>
            </w:pPr>
            <w:r w:rsidRPr="00BA25F7">
              <w:rPr>
                <w:rFonts w:ascii="Fira Sans" w:hAnsi="Fira Sans"/>
                <w:b/>
                <w:highlight w:val="black"/>
              </w:rPr>
              <w:t>Angelika Koprowicz</w:t>
            </w:r>
          </w:p>
          <w:p w14:paraId="733505A5" w14:textId="6013C0F1" w:rsidR="004B4DF6" w:rsidRPr="00BA25F7" w:rsidRDefault="004B4DF6" w:rsidP="00274F79">
            <w:pPr>
              <w:spacing w:line="288" w:lineRule="auto"/>
              <w:rPr>
                <w:rFonts w:ascii="Fira Sans" w:hAnsi="Fira Sans"/>
                <w:highlight w:val="black"/>
              </w:rPr>
            </w:pPr>
            <w:r w:rsidRPr="00BA25F7">
              <w:rPr>
                <w:rFonts w:ascii="Fira Sans" w:hAnsi="Fira Sans"/>
                <w:highlight w:val="black"/>
              </w:rPr>
              <w:t>Tel.: 17 853 52 10</w:t>
            </w:r>
            <w:r w:rsidR="00BE2C7A" w:rsidRPr="00BA25F7">
              <w:rPr>
                <w:rFonts w:ascii="Fira Sans" w:hAnsi="Fira Sans"/>
                <w:highlight w:val="black"/>
              </w:rPr>
              <w:t xml:space="preserve"> w. 201</w:t>
            </w:r>
          </w:p>
          <w:p w14:paraId="54266DFF" w14:textId="7F4E9F06" w:rsidR="004B4DF6" w:rsidRPr="00BA25F7" w:rsidRDefault="004B4DF6" w:rsidP="00274F79">
            <w:pPr>
              <w:spacing w:line="288" w:lineRule="auto"/>
              <w:rPr>
                <w:rFonts w:ascii="Fira Sans" w:hAnsi="Fira Sans"/>
                <w:sz w:val="18"/>
                <w:highlight w:val="black"/>
              </w:rPr>
            </w:pPr>
            <w:r w:rsidRPr="00BA25F7">
              <w:rPr>
                <w:rFonts w:ascii="Fira Sans" w:hAnsi="Fira Sans"/>
                <w:b/>
                <w:highlight w:val="black"/>
              </w:rPr>
              <w:t xml:space="preserve">e-mail: </w:t>
            </w:r>
            <w:hyperlink r:id="rId39" w:history="1">
              <w:r w:rsidR="009B549B" w:rsidRPr="00BA25F7">
                <w:rPr>
                  <w:rStyle w:val="Hipercze"/>
                  <w:rFonts w:ascii="Fira Sans" w:hAnsi="Fira Sans"/>
                  <w:b/>
                  <w:highlight w:val="black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156AE92" w14:textId="431990B5" w:rsidR="004B4DF6" w:rsidRPr="00BA25F7" w:rsidRDefault="00635986" w:rsidP="00635986">
            <w:pPr>
              <w:spacing w:before="100" w:beforeAutospacing="1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A25F7">
              <w:rPr>
                <w:noProof/>
                <w:highlight w:val="black"/>
              </w:rPr>
              <w:drawing>
                <wp:anchor distT="0" distB="0" distL="114300" distR="114300" simplePos="0" relativeHeight="251793408" behindDoc="0" locked="0" layoutInCell="1" allowOverlap="1" wp14:anchorId="6EA15467" wp14:editId="19CE4A37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Link do strony Urzędu Statystycznego w Rzeszowie" w:history="1">
              <w:r w:rsidR="004B4DF6" w:rsidRPr="00BA25F7">
                <w:rPr>
                  <w:rStyle w:val="Hipercze"/>
                  <w:rFonts w:ascii="Fira Sans" w:hAnsi="Fira Sans"/>
                  <w:highlight w:val="black"/>
                  <w:u w:val="none"/>
                </w:rPr>
                <w:t>rzeszow.</w:t>
              </w:r>
              <w:r w:rsidR="00A6768D" w:rsidRPr="00BA25F7">
                <w:rPr>
                  <w:rStyle w:val="Hipercze"/>
                  <w:rFonts w:ascii="Fira Sans" w:hAnsi="Fira Sans"/>
                  <w:highlight w:val="black"/>
                  <w:u w:val="none"/>
                </w:rPr>
                <w:t>new.</w:t>
              </w:r>
              <w:r w:rsidR="004B4DF6" w:rsidRPr="00BA25F7">
                <w:rPr>
                  <w:rStyle w:val="Hipercze"/>
                  <w:rFonts w:ascii="Fira Sans" w:hAnsi="Fira Sans"/>
                  <w:highlight w:val="black"/>
                  <w:u w:val="none"/>
                </w:rPr>
                <w:t>stat.gov.pl</w:t>
              </w:r>
            </w:hyperlink>
          </w:p>
        </w:tc>
      </w:tr>
      <w:tr w:rsidR="004B4DF6" w:rsidRPr="00BA25F7" w14:paraId="153DF665" w14:textId="77777777" w:rsidTr="00BA25F7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5CB8D03A" w14:textId="77777777" w:rsidR="004B4DF6" w:rsidRPr="00BA25F7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391928C6" w14:textId="0292CC57" w:rsidR="004B4DF6" w:rsidRPr="00BA25F7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A25F7">
              <w:rPr>
                <w:noProof/>
                <w:highlight w:val="black"/>
              </w:rPr>
              <w:drawing>
                <wp:anchor distT="0" distB="0" distL="114300" distR="114300" simplePos="0" relativeHeight="251797504" behindDoc="0" locked="0" layoutInCell="1" allowOverlap="1" wp14:anchorId="54B5C766" wp14:editId="1E5B929D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Link do twittera Urzędu Statystycznego w Rzeszowie" w:history="1">
              <w:r w:rsidR="004B4DF6" w:rsidRPr="00BA25F7">
                <w:rPr>
                  <w:rStyle w:val="Hipercze"/>
                  <w:rFonts w:ascii="Fira Sans" w:hAnsi="Fira Sans"/>
                  <w:highlight w:val="black"/>
                  <w:u w:val="none"/>
                </w:rPr>
                <w:t>@Rzeszow_STAT</w:t>
              </w:r>
            </w:hyperlink>
          </w:p>
        </w:tc>
      </w:tr>
      <w:tr w:rsidR="004B4DF6" w:rsidRPr="00BA25F7" w14:paraId="4B82A92F" w14:textId="77777777" w:rsidTr="00BA25F7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05223898" w14:textId="77777777" w:rsidR="004B4DF6" w:rsidRPr="00BA25F7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CE1BFAB" w14:textId="1E68848A" w:rsidR="004B4DF6" w:rsidRPr="00BA25F7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A25F7">
              <w:rPr>
                <w:noProof/>
                <w:highlight w:val="black"/>
              </w:rPr>
              <w:drawing>
                <wp:anchor distT="0" distB="0" distL="114300" distR="114300" simplePos="0" relativeHeight="251795456" behindDoc="0" locked="0" layoutInCell="1" allowOverlap="1" wp14:anchorId="7581682D" wp14:editId="15AC9B4B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5" w:tooltip="Link do facebooka Urzędu Statystycznego w Rzeszowie" w:history="1">
              <w:r w:rsidRPr="00BA25F7">
                <w:rPr>
                  <w:rStyle w:val="Hipercze"/>
                  <w:rFonts w:ascii="Fira Sans" w:hAnsi="Fira Sans"/>
                  <w:highlight w:val="black"/>
                  <w:u w:val="none"/>
                </w:rPr>
                <w:t>@USRzeszow</w:t>
              </w:r>
            </w:hyperlink>
          </w:p>
        </w:tc>
      </w:tr>
    </w:tbl>
    <w:p w14:paraId="77AF758F" w14:textId="66F64835" w:rsidR="00111673" w:rsidRPr="00BA25F7" w:rsidRDefault="004D19D0" w:rsidP="00D77ADF">
      <w:pPr>
        <w:spacing w:before="120" w:after="120" w:line="288" w:lineRule="auto"/>
        <w:rPr>
          <w:highlight w:val="black"/>
          <w:lang w:val="en-US"/>
        </w:rPr>
      </w:pPr>
      <w:r w:rsidRPr="00BA25F7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BA25F7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A25F7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BA25F7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pP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begin"/>
                            </w: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separate"/>
                            </w: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t>Sytuacja społeczno-gospodarcza kraju</w:t>
                            </w:r>
                          </w:p>
                          <w:p w14:paraId="56A320AE" w14:textId="1570959C" w:rsidR="00E039DB" w:rsidRPr="00BA25F7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A25F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end"/>
                            </w:r>
                            <w:r w:rsidRPr="00BA25F7">
                              <w:rPr>
                                <w:b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Pr="00BA25F7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000000"/>
                              </w:rPr>
                            </w:pPr>
                            <w:hyperlink r:id="rId46" w:tooltip="Link do bazy danych: Bank Danych Lokalnych (BDL)" w:history="1">
                              <w:r w:rsidR="00E039DB" w:rsidRPr="00BA25F7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BA25F7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7" w:tooltip="Link do bazy danych: Dziedzinowe Bazy Wiedzy (DBW)" w:history="1">
                              <w:r w:rsidR="00E039DB" w:rsidRPr="00BA25F7">
                                <w:rPr>
                                  <w:rStyle w:val="Hipercze"/>
                                  <w:shd w:val="clear" w:color="auto" w:fill="000000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BA25F7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A25F7">
                              <w:rPr>
                                <w:b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BA25F7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8" w:tooltip="Link do pojęć stosowanych w statystyce publicznej" w:history="1">
                              <w:r w:rsidR="00E039DB" w:rsidRPr="00BA25F7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" fillcolor="black" strokecolor="white [3212]">
                <v:textbox>
                  <w:txbxContent>
                    <w:p w14:paraId="1C01975D" w14:textId="77777777" w:rsidR="00E039DB" w:rsidRPr="00BA25F7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A25F7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41878A5" w14:textId="6D498560" w:rsidR="00E039DB" w:rsidRPr="00BA25F7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pP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begin"/>
                      </w: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instrText>HYPERLINK "https://ssgk.stat.gov.pl/" \o "Link do opracowania Sytuacja społeczno-gospodarcza kraju"</w:instrText>
                      </w: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separate"/>
                      </w: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t>Sytuacja społeczno-gospodarcza kraju</w:t>
                      </w:r>
                    </w:p>
                    <w:p w14:paraId="56A320AE" w14:textId="1570959C" w:rsidR="00E039DB" w:rsidRPr="00BA25F7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A25F7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end"/>
                      </w:r>
                      <w:r w:rsidRPr="00BA25F7">
                        <w:rPr>
                          <w:b/>
                          <w:shd w:val="clear" w:color="auto" w:fill="000000"/>
                        </w:rPr>
                        <w:t>Temat dostępny w bazach danych</w:t>
                      </w:r>
                    </w:p>
                    <w:p w14:paraId="4B298BB3" w14:textId="44BE218E" w:rsidR="00E039DB" w:rsidRPr="00BA25F7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000000"/>
                        </w:rPr>
                      </w:pPr>
                      <w:hyperlink r:id="rId49" w:tooltip="Link do bazy danych: Bank Danych Lokalnych (BDL)" w:history="1">
                        <w:r w:rsidR="00E039DB" w:rsidRPr="00BA25F7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BA25F7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50" w:tooltip="Link do bazy danych: Dziedzinowe Bazy Wiedzy (DBW)" w:history="1">
                        <w:r w:rsidR="00E039DB" w:rsidRPr="00BA25F7">
                          <w:rPr>
                            <w:rStyle w:val="Hipercze"/>
                            <w:shd w:val="clear" w:color="auto" w:fill="000000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BA25F7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A25F7">
                        <w:rPr>
                          <w:b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66888134" w14:textId="440326A8" w:rsidR="00E039DB" w:rsidRPr="00BA25F7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51" w:tooltip="Link do pojęć stosowanych w statystyce publicznej" w:history="1">
                        <w:r w:rsidR="00E039DB" w:rsidRPr="00BA25F7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BA25F7" w:rsidSect="00FA558F">
      <w:headerReference w:type="first" r:id="rId52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7D8A" w14:textId="77777777" w:rsidR="009D6AFA" w:rsidRDefault="009D6AFA" w:rsidP="00502C57">
      <w:r>
        <w:separator/>
      </w:r>
    </w:p>
  </w:endnote>
  <w:endnote w:type="continuationSeparator" w:id="0">
    <w:p w14:paraId="64ABB7D2" w14:textId="77777777" w:rsidR="009D6AFA" w:rsidRDefault="009D6AFA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Myriad Pro SemiCond">
    <w:altName w:val="Myriad Pro SemiCo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D0356" w14:textId="77777777" w:rsidR="009D6AFA" w:rsidRDefault="009D6AFA" w:rsidP="00502C57">
      <w:r>
        <w:separator/>
      </w:r>
    </w:p>
  </w:footnote>
  <w:footnote w:type="continuationSeparator" w:id="0">
    <w:p w14:paraId="080CD92A" w14:textId="77777777" w:rsidR="009D6AFA" w:rsidRDefault="009D6AFA" w:rsidP="00502C57">
      <w:r>
        <w:continuationSeparator/>
      </w:r>
    </w:p>
  </w:footnote>
  <w:footnote w:id="1">
    <w:p w14:paraId="0333C294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73BC64AE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1D6F5AE8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0F6DC43B" w14:textId="77777777" w:rsidR="00B97A08" w:rsidRPr="005D5750" w:rsidRDefault="00B97A08" w:rsidP="00B97A08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5">
    <w:p w14:paraId="6C04B486" w14:textId="77777777" w:rsidR="00914F62" w:rsidRPr="004D4843" w:rsidRDefault="00914F62" w:rsidP="00914F62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6">
    <w:p w14:paraId="60E8EBE0" w14:textId="77777777" w:rsidR="00CC695D" w:rsidRDefault="00CC695D" w:rsidP="00CC695D">
      <w:pPr>
        <w:pStyle w:val="Tekstprzypisudolnego"/>
        <w:spacing w:before="120"/>
      </w:pPr>
      <w:r>
        <w:rPr>
          <w:rStyle w:val="Odwoanieprzypisudolnego"/>
        </w:rPr>
        <w:footnoteRef/>
      </w:r>
      <w:r>
        <w:t xml:space="preserve"> </w:t>
      </w:r>
      <w:r w:rsidRPr="008A0F93">
        <w:t>Zgodnie z nowelizacją Ustawy o rachunkowości, od 2026 r. w rachunku zysków i strat nastąpiła zmiana klasyfikacji sprzedaży materiałów z podstawowej działalności operacyjnej (dotychczas wykazywane w pozycji „przychody netto ze sprzedaży towarów i materiałów” i odpowiednio w „wartości sprzedanych towarów i materiałów”) do pozostałej działalności operacyjnej („pozostałe przychody operacyjne” oraz „pozostałe koszty operacyjne”). Wpływ tego przeklasyfikowania na dane nie jest znaczący, w związku z powyższym dane z lat poprzednich są porównywalne.</w:t>
      </w:r>
    </w:p>
  </w:footnote>
  <w:footnote w:id="7">
    <w:p w14:paraId="05C49791" w14:textId="77777777" w:rsidR="00BF34CC" w:rsidRPr="00F15BE1" w:rsidRDefault="00BF34CC" w:rsidP="00BF34CC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8">
    <w:p w14:paraId="3C81E85C" w14:textId="77777777" w:rsidR="002650FC" w:rsidRPr="000250E4" w:rsidRDefault="002650FC" w:rsidP="002650FC">
      <w:pPr>
        <w:spacing w:before="120"/>
        <w:rPr>
          <w:rFonts w:cstheme="minorHAnsi"/>
        </w:rPr>
      </w:pPr>
      <w:r w:rsidRPr="009352AA">
        <w:rPr>
          <w:spacing w:val="-4"/>
          <w:szCs w:val="19"/>
          <w:vertAlign w:val="superscript"/>
        </w:rPr>
        <w:footnoteRef/>
      </w:r>
      <w:r w:rsidRPr="009352AA">
        <w:rPr>
          <w:spacing w:val="-4"/>
          <w:szCs w:val="19"/>
        </w:rPr>
        <w:t xml:space="preserve"> </w:t>
      </w:r>
      <w:r w:rsidRPr="00CA2E49">
        <w:rPr>
          <w:rFonts w:cstheme="minorHAnsi"/>
        </w:rPr>
        <w:t xml:space="preserve">Odpowiedzi na dodatkowe pytania są udzielane na zasadzie dobrowolności. </w:t>
      </w:r>
      <w:r>
        <w:rPr>
          <w:rFonts w:cstheme="minorHAnsi"/>
        </w:rPr>
        <w:t>W</w:t>
      </w:r>
      <w:r w:rsidRPr="000250E4">
        <w:rPr>
          <w:rFonts w:cstheme="minorHAnsi"/>
        </w:rPr>
        <w:t xml:space="preserve">e wszystkich pytaniach prezentowany jest ważony procent odpowiedzi respondentów na dany wariant. Dane zostały zagregowane zgodnie z metodologią agregacji (ważenia) stosowaną standardowo </w:t>
      </w:r>
      <w:r w:rsidRPr="000250E4">
        <w:t>w</w:t>
      </w:r>
      <w:r>
        <w:t xml:space="preserve"> </w:t>
      </w:r>
      <w:r w:rsidRPr="000250E4">
        <w:t>badaniu</w:t>
      </w:r>
      <w:r w:rsidRPr="000250E4">
        <w:rPr>
          <w:rFonts w:cstheme="minorHAnsi"/>
        </w:rPr>
        <w:t xml:space="preserve"> koniunktury gospodarczej.</w:t>
      </w:r>
    </w:p>
    <w:p w14:paraId="5EBBF18E" w14:textId="77777777" w:rsidR="002650FC" w:rsidRPr="000250E4" w:rsidRDefault="002650FC" w:rsidP="002650FC">
      <w:r w:rsidRPr="000250E4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</w:t>
      </w:r>
      <w:r>
        <w:rPr>
          <w:rFonts w:cstheme="minorHAnsi"/>
        </w:rPr>
        <w:t xml:space="preserve"> </w:t>
      </w:r>
      <w:r w:rsidRPr="000250E4">
        <w:rPr>
          <w:rFonts w:cstheme="minorHAnsi"/>
        </w:rPr>
        <w:t>przypadku pytań z możliwością zaznaczenia tylko jednej odpowiedzi suma wynosi 100%.</w:t>
      </w:r>
    </w:p>
    <w:p w14:paraId="6B2EB025" w14:textId="77777777" w:rsidR="002650FC" w:rsidRPr="001D29F4" w:rsidRDefault="002650FC" w:rsidP="002650FC">
      <w:pPr>
        <w:rPr>
          <w:rFonts w:cs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77777777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23EA295E" w:rsidR="00E039DB" w:rsidRPr="00AF15B1" w:rsidRDefault="00E039DB" w:rsidP="00765E22">
    <w:pPr>
      <w:pStyle w:val="Nagwek"/>
      <w:tabs>
        <w:tab w:val="clear" w:pos="4536"/>
        <w:tab w:val="clear" w:pos="9072"/>
        <w:tab w:val="left" w:pos="789"/>
      </w:tabs>
      <w:spacing w:line="240" w:lineRule="exact"/>
      <w:rPr>
        <w:noProof/>
      </w:rPr>
    </w:pPr>
    <w:r>
      <w:rPr>
        <w:noProof/>
      </w:rPr>
      <w:tab/>
    </w:r>
  </w:p>
  <w:p w14:paraId="4399FA60" w14:textId="5D77CBBC" w:rsidR="00E039DB" w:rsidRDefault="00F64E38" w:rsidP="00C855F4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68F32E1" wp14:editId="3A9815BD">
          <wp:simplePos x="0" y="0"/>
          <wp:positionH relativeFrom="page">
            <wp:align>right</wp:align>
          </wp:positionH>
          <wp:positionV relativeFrom="paragraph">
            <wp:posOffset>48260</wp:posOffset>
          </wp:positionV>
          <wp:extent cx="2060575" cy="365760"/>
          <wp:effectExtent l="0" t="0" r="0" b="0"/>
          <wp:wrapNone/>
          <wp:docPr id="14" name="Obraz 14" descr="Napis &quot;Informacje sygnalne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 descr="Napis &quot;Informacje sygnalne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CB0306B" wp14:editId="43324C55">
          <wp:extent cx="1396365" cy="433070"/>
          <wp:effectExtent l="0" t="0" r="0" b="5080"/>
          <wp:docPr id="7" name="Obraz 7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rzędu Statystycznego w Rzeszow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03E4CE" w14:textId="379590E7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29903264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3810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BEA771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" strokecolor="white [3212]" strokeweight="1pt">
              <v:stroke joinstyle="miter"/>
            </v:line>
          </w:pict>
        </mc:Fallback>
      </mc:AlternateContent>
    </w:r>
  </w:p>
  <w:p w14:paraId="0C6D6B09" w14:textId="7FE4BF10" w:rsidR="00E039DB" w:rsidRPr="00285307" w:rsidRDefault="00F64E38" w:rsidP="00285307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F0E3A" wp14:editId="3D106657">
          <wp:simplePos x="0" y="0"/>
          <wp:positionH relativeFrom="column">
            <wp:posOffset>5410200</wp:posOffset>
          </wp:positionH>
          <wp:positionV relativeFrom="paragraph">
            <wp:posOffset>160655</wp:posOffset>
          </wp:positionV>
          <wp:extent cx="1600200" cy="685800"/>
          <wp:effectExtent l="0" t="0" r="0" b="0"/>
          <wp:wrapNone/>
          <wp:docPr id="18" name="Obraz 18" descr="28 sierpień 2026 roku. Numer 07/2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8" descr="28 sierpień 2026 roku. Numer 07/202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23C887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60CCC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E02A7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7E4A0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302F01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8EFB8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36C82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664A0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1819E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50C08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 w15:restartNumberingAfterBreak="0">
    <w:nsid w:val="1AF312E8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D75DE"/>
    <w:multiLevelType w:val="multilevel"/>
    <w:tmpl w:val="04150023"/>
    <w:styleLink w:val="Artykusekcja"/>
    <w:lvl w:ilvl="0">
      <w:start w:val="1"/>
      <w:numFmt w:val="upperRoman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A8B"/>
    <w:multiLevelType w:val="hybridMultilevel"/>
    <w:tmpl w:val="10168DFC"/>
    <w:lvl w:ilvl="0" w:tplc="909C34F2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373483">
    <w:abstractNumId w:val="21"/>
  </w:num>
  <w:num w:numId="2" w16cid:durableId="699164560">
    <w:abstractNumId w:val="17"/>
  </w:num>
  <w:num w:numId="3" w16cid:durableId="1072463514">
    <w:abstractNumId w:val="8"/>
  </w:num>
  <w:num w:numId="4" w16cid:durableId="1745763647">
    <w:abstractNumId w:val="23"/>
  </w:num>
  <w:num w:numId="5" w16cid:durableId="1153061601">
    <w:abstractNumId w:val="22"/>
  </w:num>
  <w:num w:numId="6" w16cid:durableId="1898324101">
    <w:abstractNumId w:val="21"/>
  </w:num>
  <w:num w:numId="7" w16cid:durableId="10933542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5674987">
    <w:abstractNumId w:val="21"/>
  </w:num>
  <w:num w:numId="9" w16cid:durableId="923345010">
    <w:abstractNumId w:val="21"/>
  </w:num>
  <w:num w:numId="10" w16cid:durableId="309334735">
    <w:abstractNumId w:val="21"/>
  </w:num>
  <w:num w:numId="11" w16cid:durableId="1632399140">
    <w:abstractNumId w:val="15"/>
  </w:num>
  <w:num w:numId="12" w16cid:durableId="1946885040">
    <w:abstractNumId w:val="14"/>
  </w:num>
  <w:num w:numId="13" w16cid:durableId="1513493063">
    <w:abstractNumId w:val="18"/>
  </w:num>
  <w:num w:numId="14" w16cid:durableId="275017689">
    <w:abstractNumId w:val="16"/>
  </w:num>
  <w:num w:numId="15" w16cid:durableId="1027607925">
    <w:abstractNumId w:val="11"/>
  </w:num>
  <w:num w:numId="16" w16cid:durableId="1839613287">
    <w:abstractNumId w:val="21"/>
  </w:num>
  <w:num w:numId="17" w16cid:durableId="630667895">
    <w:abstractNumId w:val="13"/>
  </w:num>
  <w:num w:numId="18" w16cid:durableId="1601176565">
    <w:abstractNumId w:val="17"/>
  </w:num>
  <w:num w:numId="19" w16cid:durableId="919339226">
    <w:abstractNumId w:val="21"/>
  </w:num>
  <w:num w:numId="20" w16cid:durableId="629677056">
    <w:abstractNumId w:val="21"/>
  </w:num>
  <w:num w:numId="21" w16cid:durableId="1012953037">
    <w:abstractNumId w:val="21"/>
  </w:num>
  <w:num w:numId="22" w16cid:durableId="320475471">
    <w:abstractNumId w:val="20"/>
  </w:num>
  <w:num w:numId="23" w16cid:durableId="40446207">
    <w:abstractNumId w:val="23"/>
  </w:num>
  <w:num w:numId="24" w16cid:durableId="826632026">
    <w:abstractNumId w:val="12"/>
  </w:num>
  <w:num w:numId="25" w16cid:durableId="396368338">
    <w:abstractNumId w:val="10"/>
  </w:num>
  <w:num w:numId="26" w16cid:durableId="1111514520">
    <w:abstractNumId w:val="19"/>
  </w:num>
  <w:num w:numId="27" w16cid:durableId="598683893">
    <w:abstractNumId w:val="3"/>
  </w:num>
  <w:num w:numId="28" w16cid:durableId="1776631891">
    <w:abstractNumId w:val="2"/>
  </w:num>
  <w:num w:numId="29" w16cid:durableId="106434006">
    <w:abstractNumId w:val="1"/>
  </w:num>
  <w:num w:numId="30" w16cid:durableId="1576814266">
    <w:abstractNumId w:val="0"/>
  </w:num>
  <w:num w:numId="31" w16cid:durableId="878206964">
    <w:abstractNumId w:val="9"/>
  </w:num>
  <w:num w:numId="32" w16cid:durableId="444934282">
    <w:abstractNumId w:val="7"/>
  </w:num>
  <w:num w:numId="33" w16cid:durableId="109711669">
    <w:abstractNumId w:val="6"/>
  </w:num>
  <w:num w:numId="34" w16cid:durableId="1587106600">
    <w:abstractNumId w:val="5"/>
  </w:num>
  <w:num w:numId="35" w16cid:durableId="176831133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3C5"/>
    <w:rsid w:val="0003340D"/>
    <w:rsid w:val="0003367C"/>
    <w:rsid w:val="00033735"/>
    <w:rsid w:val="00033848"/>
    <w:rsid w:val="00033AB7"/>
    <w:rsid w:val="00033D26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3C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B7C"/>
    <w:rsid w:val="000C0EAE"/>
    <w:rsid w:val="000C0F3A"/>
    <w:rsid w:val="000C103B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F94"/>
    <w:rsid w:val="00101F9A"/>
    <w:rsid w:val="00102199"/>
    <w:rsid w:val="001021AF"/>
    <w:rsid w:val="0010239A"/>
    <w:rsid w:val="00102785"/>
    <w:rsid w:val="001027D7"/>
    <w:rsid w:val="00102B89"/>
    <w:rsid w:val="00102DC8"/>
    <w:rsid w:val="001031EC"/>
    <w:rsid w:val="00103350"/>
    <w:rsid w:val="0010354B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2D9"/>
    <w:rsid w:val="0013549F"/>
    <w:rsid w:val="0013565C"/>
    <w:rsid w:val="001358AA"/>
    <w:rsid w:val="00135E7C"/>
    <w:rsid w:val="00135F83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6D4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E2"/>
    <w:rsid w:val="00194A15"/>
    <w:rsid w:val="00194E68"/>
    <w:rsid w:val="00194ECC"/>
    <w:rsid w:val="00194EE3"/>
    <w:rsid w:val="0019507B"/>
    <w:rsid w:val="00195223"/>
    <w:rsid w:val="001952BD"/>
    <w:rsid w:val="0019594C"/>
    <w:rsid w:val="001959BB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50C9"/>
    <w:rsid w:val="0023520A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2A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1ED"/>
    <w:rsid w:val="00295897"/>
    <w:rsid w:val="002959EF"/>
    <w:rsid w:val="00296395"/>
    <w:rsid w:val="00296399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15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40B6"/>
    <w:rsid w:val="003042C9"/>
    <w:rsid w:val="00304341"/>
    <w:rsid w:val="003045CD"/>
    <w:rsid w:val="003046FD"/>
    <w:rsid w:val="003048DF"/>
    <w:rsid w:val="003048FB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71A0"/>
    <w:rsid w:val="003173CA"/>
    <w:rsid w:val="00317703"/>
    <w:rsid w:val="00317E11"/>
    <w:rsid w:val="0032012E"/>
    <w:rsid w:val="00320161"/>
    <w:rsid w:val="00320197"/>
    <w:rsid w:val="003202A7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955"/>
    <w:rsid w:val="00366990"/>
    <w:rsid w:val="003669F6"/>
    <w:rsid w:val="00366DEF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BAE"/>
    <w:rsid w:val="00370DC7"/>
    <w:rsid w:val="003714D2"/>
    <w:rsid w:val="0037166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EF"/>
    <w:rsid w:val="0038508F"/>
    <w:rsid w:val="003851E7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FA"/>
    <w:rsid w:val="003E5354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3DE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12E8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D98"/>
    <w:rsid w:val="00435084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E"/>
    <w:rsid w:val="00495C93"/>
    <w:rsid w:val="00495DE8"/>
    <w:rsid w:val="0049602A"/>
    <w:rsid w:val="0049620A"/>
    <w:rsid w:val="00496292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3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1D3F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4017"/>
    <w:rsid w:val="004C415A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2CD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9B6"/>
    <w:rsid w:val="004E6ADA"/>
    <w:rsid w:val="004E6D4D"/>
    <w:rsid w:val="004E6E7B"/>
    <w:rsid w:val="004E6EB3"/>
    <w:rsid w:val="004E709D"/>
    <w:rsid w:val="004E70A0"/>
    <w:rsid w:val="004E70E6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20523"/>
    <w:rsid w:val="005205ED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5B"/>
    <w:rsid w:val="00524F88"/>
    <w:rsid w:val="005251C9"/>
    <w:rsid w:val="005251D0"/>
    <w:rsid w:val="00525431"/>
    <w:rsid w:val="00525527"/>
    <w:rsid w:val="00525679"/>
    <w:rsid w:val="00525889"/>
    <w:rsid w:val="005258AC"/>
    <w:rsid w:val="00525C09"/>
    <w:rsid w:val="00525CF3"/>
    <w:rsid w:val="00525E15"/>
    <w:rsid w:val="00525F59"/>
    <w:rsid w:val="00526222"/>
    <w:rsid w:val="00526251"/>
    <w:rsid w:val="00526302"/>
    <w:rsid w:val="005263A0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5AB"/>
    <w:rsid w:val="00545712"/>
    <w:rsid w:val="00545753"/>
    <w:rsid w:val="00545904"/>
    <w:rsid w:val="00545956"/>
    <w:rsid w:val="00545B39"/>
    <w:rsid w:val="00545B7D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63E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DC"/>
    <w:rsid w:val="00584F6E"/>
    <w:rsid w:val="00585057"/>
    <w:rsid w:val="005850D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358"/>
    <w:rsid w:val="005C477A"/>
    <w:rsid w:val="005C4921"/>
    <w:rsid w:val="005C495D"/>
    <w:rsid w:val="005C49C6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B08"/>
    <w:rsid w:val="005F4B65"/>
    <w:rsid w:val="005F5632"/>
    <w:rsid w:val="005F56B3"/>
    <w:rsid w:val="005F57E0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0DE9"/>
    <w:rsid w:val="006114F3"/>
    <w:rsid w:val="00611710"/>
    <w:rsid w:val="00611785"/>
    <w:rsid w:val="0061179A"/>
    <w:rsid w:val="00611A7A"/>
    <w:rsid w:val="00611B0B"/>
    <w:rsid w:val="00611F53"/>
    <w:rsid w:val="00612199"/>
    <w:rsid w:val="00612592"/>
    <w:rsid w:val="006125CC"/>
    <w:rsid w:val="0061272C"/>
    <w:rsid w:val="00612786"/>
    <w:rsid w:val="00612835"/>
    <w:rsid w:val="00612D65"/>
    <w:rsid w:val="00612E74"/>
    <w:rsid w:val="00612F95"/>
    <w:rsid w:val="0061311D"/>
    <w:rsid w:val="006133A5"/>
    <w:rsid w:val="00613755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615B"/>
    <w:rsid w:val="0066636E"/>
    <w:rsid w:val="006665AC"/>
    <w:rsid w:val="0066660C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1DA"/>
    <w:rsid w:val="006E1210"/>
    <w:rsid w:val="006E1381"/>
    <w:rsid w:val="006E13D8"/>
    <w:rsid w:val="006E15E7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FD"/>
    <w:rsid w:val="00722256"/>
    <w:rsid w:val="00722297"/>
    <w:rsid w:val="00722795"/>
    <w:rsid w:val="007227F5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5FE5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96"/>
    <w:rsid w:val="00761CEE"/>
    <w:rsid w:val="00761F77"/>
    <w:rsid w:val="00761F91"/>
    <w:rsid w:val="007620EB"/>
    <w:rsid w:val="007622A3"/>
    <w:rsid w:val="007624E2"/>
    <w:rsid w:val="007625B3"/>
    <w:rsid w:val="0076273F"/>
    <w:rsid w:val="00762AB3"/>
    <w:rsid w:val="00762B7A"/>
    <w:rsid w:val="00762C22"/>
    <w:rsid w:val="00762CA6"/>
    <w:rsid w:val="00762CF4"/>
    <w:rsid w:val="00762FA3"/>
    <w:rsid w:val="0076313E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803"/>
    <w:rsid w:val="008719F8"/>
    <w:rsid w:val="00871A2B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759"/>
    <w:rsid w:val="00875AE1"/>
    <w:rsid w:val="00875C6A"/>
    <w:rsid w:val="00875D11"/>
    <w:rsid w:val="00875ED7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AF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6B"/>
    <w:rsid w:val="008A19B0"/>
    <w:rsid w:val="008A1B7E"/>
    <w:rsid w:val="008A1BC1"/>
    <w:rsid w:val="008A225A"/>
    <w:rsid w:val="008A232A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D"/>
    <w:rsid w:val="008C049F"/>
    <w:rsid w:val="008C0719"/>
    <w:rsid w:val="008C0808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457"/>
    <w:rsid w:val="008C2560"/>
    <w:rsid w:val="008C2808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340"/>
    <w:rsid w:val="008E1480"/>
    <w:rsid w:val="008E1505"/>
    <w:rsid w:val="008E1528"/>
    <w:rsid w:val="008E1654"/>
    <w:rsid w:val="008E16AE"/>
    <w:rsid w:val="008E187F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623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B6"/>
    <w:rsid w:val="00936F7D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4"/>
    <w:rsid w:val="009732CB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E7"/>
    <w:rsid w:val="009A75DE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269"/>
    <w:rsid w:val="009D33C8"/>
    <w:rsid w:val="009D3B84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AFA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E09"/>
    <w:rsid w:val="00A05017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D19"/>
    <w:rsid w:val="00A22DEB"/>
    <w:rsid w:val="00A2303E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BBB"/>
    <w:rsid w:val="00A36E2C"/>
    <w:rsid w:val="00A36ECB"/>
    <w:rsid w:val="00A36F6D"/>
    <w:rsid w:val="00A37291"/>
    <w:rsid w:val="00A37366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F8"/>
    <w:rsid w:val="00A5120F"/>
    <w:rsid w:val="00A513A6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E1B"/>
    <w:rsid w:val="00A83E43"/>
    <w:rsid w:val="00A840F1"/>
    <w:rsid w:val="00A841E1"/>
    <w:rsid w:val="00A84610"/>
    <w:rsid w:val="00A84792"/>
    <w:rsid w:val="00A847FC"/>
    <w:rsid w:val="00A84838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7A"/>
    <w:rsid w:val="00A92E6E"/>
    <w:rsid w:val="00A92F29"/>
    <w:rsid w:val="00A92F37"/>
    <w:rsid w:val="00A930E5"/>
    <w:rsid w:val="00A936A1"/>
    <w:rsid w:val="00A93716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B56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32"/>
    <w:rsid w:val="00AE3FE5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9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2001C"/>
    <w:rsid w:val="00B20292"/>
    <w:rsid w:val="00B202FC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FDC"/>
    <w:rsid w:val="00B62126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2B9"/>
    <w:rsid w:val="00B632D7"/>
    <w:rsid w:val="00B634AF"/>
    <w:rsid w:val="00B6364A"/>
    <w:rsid w:val="00B63970"/>
    <w:rsid w:val="00B63CCC"/>
    <w:rsid w:val="00B63E8B"/>
    <w:rsid w:val="00B64169"/>
    <w:rsid w:val="00B6432F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5F7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F7"/>
    <w:rsid w:val="00BB660E"/>
    <w:rsid w:val="00BB69A7"/>
    <w:rsid w:val="00BB6A86"/>
    <w:rsid w:val="00BB6ABE"/>
    <w:rsid w:val="00BB6B4B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C3"/>
    <w:rsid w:val="00BC423E"/>
    <w:rsid w:val="00BC4357"/>
    <w:rsid w:val="00BC438D"/>
    <w:rsid w:val="00BC4581"/>
    <w:rsid w:val="00BC4585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ED2"/>
    <w:rsid w:val="00C120A0"/>
    <w:rsid w:val="00C12167"/>
    <w:rsid w:val="00C12700"/>
    <w:rsid w:val="00C12843"/>
    <w:rsid w:val="00C12B03"/>
    <w:rsid w:val="00C12EE5"/>
    <w:rsid w:val="00C130D9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59"/>
    <w:rsid w:val="00C2705B"/>
    <w:rsid w:val="00C2728F"/>
    <w:rsid w:val="00C27294"/>
    <w:rsid w:val="00C2766D"/>
    <w:rsid w:val="00C2772B"/>
    <w:rsid w:val="00C27782"/>
    <w:rsid w:val="00C27A97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385"/>
    <w:rsid w:val="00C363E2"/>
    <w:rsid w:val="00C36451"/>
    <w:rsid w:val="00C3655E"/>
    <w:rsid w:val="00C365B0"/>
    <w:rsid w:val="00C365D7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DFF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6D"/>
    <w:rsid w:val="00D33D10"/>
    <w:rsid w:val="00D33E2A"/>
    <w:rsid w:val="00D340FA"/>
    <w:rsid w:val="00D341B6"/>
    <w:rsid w:val="00D341CF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394"/>
    <w:rsid w:val="00D917B7"/>
    <w:rsid w:val="00D91823"/>
    <w:rsid w:val="00D91832"/>
    <w:rsid w:val="00D918D0"/>
    <w:rsid w:val="00D91B49"/>
    <w:rsid w:val="00D91B5B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8B1"/>
    <w:rsid w:val="00DC4D14"/>
    <w:rsid w:val="00DC4F0D"/>
    <w:rsid w:val="00DC5455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A7D"/>
    <w:rsid w:val="00E07AC4"/>
    <w:rsid w:val="00E07BC6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1E8"/>
    <w:rsid w:val="00E21240"/>
    <w:rsid w:val="00E212BD"/>
    <w:rsid w:val="00E2130A"/>
    <w:rsid w:val="00E213F0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7E"/>
    <w:rsid w:val="00E42AF4"/>
    <w:rsid w:val="00E42B8D"/>
    <w:rsid w:val="00E42ECA"/>
    <w:rsid w:val="00E431C0"/>
    <w:rsid w:val="00E43288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8DB"/>
    <w:rsid w:val="00E64A98"/>
    <w:rsid w:val="00E64F1D"/>
    <w:rsid w:val="00E65228"/>
    <w:rsid w:val="00E6586F"/>
    <w:rsid w:val="00E658C2"/>
    <w:rsid w:val="00E65C91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BAD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880"/>
    <w:rsid w:val="00E95A5E"/>
    <w:rsid w:val="00E95AFC"/>
    <w:rsid w:val="00E95B65"/>
    <w:rsid w:val="00E95C2C"/>
    <w:rsid w:val="00E95F52"/>
    <w:rsid w:val="00E963D7"/>
    <w:rsid w:val="00E9643C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73"/>
    <w:rsid w:val="00ED607E"/>
    <w:rsid w:val="00ED6174"/>
    <w:rsid w:val="00ED62FA"/>
    <w:rsid w:val="00ED6317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84"/>
    <w:rsid w:val="00F03FF9"/>
    <w:rsid w:val="00F04051"/>
    <w:rsid w:val="00F04226"/>
    <w:rsid w:val="00F044CC"/>
    <w:rsid w:val="00F04ABF"/>
    <w:rsid w:val="00F04B4A"/>
    <w:rsid w:val="00F04BF1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CF0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C26"/>
    <w:rsid w:val="00F532D5"/>
    <w:rsid w:val="00F535C7"/>
    <w:rsid w:val="00F53918"/>
    <w:rsid w:val="00F53C3A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4E38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F6"/>
    <w:rsid w:val="00F713F1"/>
    <w:rsid w:val="00F71527"/>
    <w:rsid w:val="00F71A90"/>
    <w:rsid w:val="00F71B6A"/>
    <w:rsid w:val="00F71C93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79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F6F"/>
    <w:rsid w:val="00F82100"/>
    <w:rsid w:val="00F824B5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519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42"/>
    <w:rsid w:val="00FC4917"/>
    <w:rsid w:val="00FC496C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C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3F"/>
    <w:rsid w:val="00FD33D8"/>
    <w:rsid w:val="00FD33E8"/>
    <w:rsid w:val="00FD36A2"/>
    <w:rsid w:val="00FD379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  <w:rPr>
      <w:color w:val="FFFFFF"/>
    </w:r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color w:val="FFFFFF"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rsid w:val="00BA25F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25F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FFFFFF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color w:val="FFFFFF"/>
    </w:rPr>
  </w:style>
  <w:style w:type="character" w:customStyle="1" w:styleId="Nagwek3Znak">
    <w:name w:val="Nagłówek 3 Znak"/>
    <w:basedOn w:val="Domylnaczcionkaakapitu"/>
    <w:link w:val="Nagwek3"/>
    <w:rsid w:val="00502C57"/>
    <w:rPr>
      <w:i/>
      <w:color w:val="FFFFFF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hAnsi="Arial"/>
      <w:b/>
      <w:bCs/>
      <w:color w:val="FFFFFF"/>
      <w:sz w:val="18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color w:val="FFFFFF"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hAnsi="Arial"/>
      <w:b/>
      <w:color w:val="FFFFFF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b/>
      <w:color w:val="FFFFFF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color w:val="FFFFFF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color w:val="FFFFFF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b/>
      <w:color w:val="FFFFFF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color w:val="FFFFFF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color w:val="FFFFFF"/>
      <w:sz w:val="22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hAnsi="Arial"/>
      <w:color w:val="FFFFFF"/>
      <w:sz w:val="14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color w:val="FFFFFF"/>
    </w:rPr>
  </w:style>
  <w:style w:type="character" w:styleId="Numerstrony">
    <w:name w:val="page number"/>
    <w:basedOn w:val="Domylnaczcionkaakapitu"/>
    <w:rsid w:val="00502C57"/>
    <w:rPr>
      <w:color w:val="FFFFFF"/>
    </w:rPr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color w:val="FFFFFF"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color w:val="FFFFFF"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color w:val="FFFFFF"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color w:val="FFFFFF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color w:val="FFFFFF"/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2C57"/>
    <w:rPr>
      <w:color w:val="FFFFFF"/>
    </w:rPr>
  </w:style>
  <w:style w:type="character" w:styleId="Pogrubienie">
    <w:name w:val="Strong"/>
    <w:basedOn w:val="Domylnaczcionkaakapitu"/>
    <w:rsid w:val="00502C57"/>
    <w:rPr>
      <w:b/>
      <w:bCs/>
      <w:color w:val="FFFFFF"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color w:val="FFFFFF"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hAnsi="Tahoma"/>
      <w:color w:val="FFFFFF"/>
      <w:shd w:val="clear" w:color="auto" w:fill="000080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hAnsi="Tahoma" w:cs="Tahoma"/>
      <w:color w:val="FFFFFF"/>
      <w:sz w:val="16"/>
      <w:szCs w:val="16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color w:val="FFFFFF"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color w:val="FFFFFF"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color w:val="FFFFFF"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b/>
      <w:bCs/>
      <w:color w:val="FFFFFF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FFFF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color w:val="FFFFFF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color w:val="FFFFFF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 w:cstheme="minorBidi"/>
      <w:color w:val="FFFFFF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FFFFFF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cs="Arial"/>
      <w:b/>
      <w:color w:val="FFFFFF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Cs/>
      <w:color w:val="FFFFFF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color w:val="FFFFFF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hAnsi="Arial" w:cs="Arial"/>
      <w:b w:val="0"/>
      <w:color w:val="FFFFFF"/>
      <w:spacing w:val="-2"/>
      <w:sz w:val="20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FFFFFF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FFFFFF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8E7E5C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  <w:rPr>
      <w:color w:val="FFFFFF"/>
    </w:rPr>
  </w:style>
  <w:style w:type="character" w:customStyle="1" w:styleId="TabliceAZnak">
    <w:name w:val="Tablice (A) Znak"/>
    <w:basedOn w:val="ListanumerowanaZnak"/>
    <w:link w:val="TabliceA"/>
    <w:rsid w:val="008E7E5C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color w:val="FFFFFF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color w:val="FFFFFF"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eastAsia="Times New Roman"/>
      <w:color w:val="FFFFFF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FFFFFF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BA25F7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BA25F7"/>
    <w:pPr>
      <w:numPr>
        <w:numId w:val="25"/>
      </w:numPr>
    </w:pPr>
  </w:style>
  <w:style w:type="paragraph" w:styleId="Adresnakopercie">
    <w:name w:val="envelope address"/>
    <w:basedOn w:val="Normalny"/>
    <w:uiPriority w:val="99"/>
    <w:semiHidden/>
    <w:unhideWhenUsed/>
    <w:rsid w:val="00BA25F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BA25F7"/>
    <w:rPr>
      <w:rFonts w:asciiTheme="majorHAnsi" w:eastAsiaTheme="majorEastAsia" w:hAnsiTheme="majorHAnsi" w:cstheme="majorBidi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25F7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25F7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numbering" w:styleId="Artykusekcja">
    <w:name w:val="Outline List 3"/>
    <w:basedOn w:val="Bezlisty"/>
    <w:uiPriority w:val="99"/>
    <w:semiHidden/>
    <w:unhideWhenUsed/>
    <w:rsid w:val="00BA25F7"/>
    <w:pPr>
      <w:numPr>
        <w:numId w:val="26"/>
      </w:numPr>
    </w:pPr>
  </w:style>
  <w:style w:type="paragraph" w:styleId="Bezodstpw">
    <w:name w:val="No Spacing"/>
    <w:uiPriority w:val="1"/>
    <w:rsid w:val="00BA25F7"/>
    <w:pPr>
      <w:spacing w:line="240" w:lineRule="auto"/>
      <w:ind w:firstLine="0"/>
    </w:pPr>
    <w:rPr>
      <w:color w:val="FFFFFF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BA25F7"/>
  </w:style>
  <w:style w:type="table" w:styleId="Ciemnalista">
    <w:name w:val="Dark List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rsid w:val="00BA25F7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A25F7"/>
    <w:rPr>
      <w:i/>
      <w:iCs/>
      <w:color w:val="FFFFF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A25F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5F7"/>
    <w:rPr>
      <w:i/>
      <w:iCs/>
      <w:color w:val="FFFFFF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BA25F7"/>
  </w:style>
  <w:style w:type="character" w:customStyle="1" w:styleId="DataZnak">
    <w:name w:val="Data Znak"/>
    <w:basedOn w:val="Domylnaczcionkaakapitu"/>
    <w:link w:val="Data"/>
    <w:uiPriority w:val="99"/>
    <w:semiHidden/>
    <w:rsid w:val="00BA25F7"/>
    <w:rPr>
      <w:color w:val="FFFFFF"/>
    </w:rPr>
  </w:style>
  <w:style w:type="character" w:styleId="Hasztag">
    <w:name w:val="Hashtag"/>
    <w:basedOn w:val="Domylnaczcionkaakapitu"/>
    <w:uiPriority w:val="99"/>
    <w:semiHidden/>
    <w:unhideWhenUsed/>
    <w:rsid w:val="00BA25F7"/>
    <w:rPr>
      <w:color w:val="FFFFFF"/>
      <w:shd w:val="clear" w:color="auto" w:fill="E1DFDD"/>
    </w:rPr>
  </w:style>
  <w:style w:type="character" w:styleId="Inteligentnyhiperlink">
    <w:name w:val="Smart Hyperlink"/>
    <w:basedOn w:val="Domylnaczcionkaakapitu"/>
    <w:uiPriority w:val="99"/>
    <w:semiHidden/>
    <w:unhideWhenUsed/>
    <w:rsid w:val="00BA25F7"/>
    <w:rPr>
      <w:color w:val="FFFFFF"/>
      <w:u w:val="dotte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BA25F7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BA25F7"/>
    <w:rPr>
      <w:i/>
      <w:iCs/>
      <w:color w:val="FFFFFF"/>
    </w:rPr>
  </w:style>
  <w:style w:type="character" w:styleId="HTML-akronim">
    <w:name w:val="HTML Acronym"/>
    <w:basedOn w:val="Domylnaczcionkaakapitu"/>
    <w:uiPriority w:val="99"/>
    <w:semiHidden/>
    <w:unhideWhenUsed/>
    <w:rsid w:val="00BA25F7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BA25F7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BA25F7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BA25F7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BA25F7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BA25F7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BA25F7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A25F7"/>
    <w:rPr>
      <w:rFonts w:ascii="Consolas" w:hAnsi="Consolas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A25F7"/>
    <w:rPr>
      <w:rFonts w:ascii="Consolas" w:hAnsi="Consolas"/>
      <w:color w:val="FFFFFF"/>
      <w:sz w:val="20"/>
    </w:rPr>
  </w:style>
  <w:style w:type="character" w:styleId="HTML-zmienna">
    <w:name w:val="HTML Variable"/>
    <w:basedOn w:val="Domylnaczcionkaakapitu"/>
    <w:uiPriority w:val="99"/>
    <w:semiHidden/>
    <w:unhideWhenUsed/>
    <w:rsid w:val="00BA25F7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BA25F7"/>
    <w:pPr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BA25F7"/>
    <w:pPr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BA25F7"/>
    <w:pPr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BA25F7"/>
    <w:pPr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BA25F7"/>
    <w:pPr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BA25F7"/>
    <w:pPr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BA25F7"/>
    <w:pPr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BA25F7"/>
    <w:pPr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BA25F7"/>
    <w:pPr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BA25F7"/>
    <w:pPr>
      <w:spacing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BA25F7"/>
    <w:pPr>
      <w:spacing w:after="200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BA25F7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BA25F7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BA25F7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BA25F7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BA25F7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BA25F7"/>
    <w:pPr>
      <w:spacing w:after="120"/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BA25F7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BA25F7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BA25F7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BA25F7"/>
    <w:pPr>
      <w:ind w:left="1415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BA25F7"/>
    <w:pPr>
      <w:numPr>
        <w:numId w:val="2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BA25F7"/>
    <w:pPr>
      <w:numPr>
        <w:numId w:val="2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BA25F7"/>
    <w:pPr>
      <w:numPr>
        <w:numId w:val="2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BA25F7"/>
    <w:pPr>
      <w:numPr>
        <w:numId w:val="3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BA25F7"/>
    <w:pPr>
      <w:numPr>
        <w:numId w:val="3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BA25F7"/>
    <w:pPr>
      <w:numPr>
        <w:numId w:val="3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BA25F7"/>
    <w:pPr>
      <w:numPr>
        <w:numId w:val="3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BA25F7"/>
    <w:pPr>
      <w:numPr>
        <w:numId w:val="3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BA25F7"/>
    <w:pPr>
      <w:numPr>
        <w:numId w:val="35"/>
      </w:numPr>
      <w:contextualSpacing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BA25F7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BA25F7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BA25F7"/>
    <w:rPr>
      <w:color w:val="FFFFFF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BA25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BA25F7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BA25F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BA25F7"/>
    <w:rPr>
      <w:color w:val="FFFFFF"/>
    </w:rPr>
  </w:style>
  <w:style w:type="character" w:styleId="Odwoaniedelikatne">
    <w:name w:val="Subtle Reference"/>
    <w:basedOn w:val="Domylnaczcionkaakapitu"/>
    <w:uiPriority w:val="31"/>
    <w:rsid w:val="00BA25F7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rsid w:val="00BA25F7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25F7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BA25F7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BA25F7"/>
    <w:rPr>
      <w:color w:val="FFFFFF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BA25F7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BA25F7"/>
    <w:rPr>
      <w:color w:val="FFFFFF"/>
    </w:rPr>
  </w:style>
  <w:style w:type="paragraph" w:styleId="Podtytu">
    <w:name w:val="Subtitle"/>
    <w:basedOn w:val="Normalny"/>
    <w:next w:val="Normalny"/>
    <w:link w:val="PodtytuZnak"/>
    <w:uiPriority w:val="11"/>
    <w:rsid w:val="00BA25F7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A25F7"/>
    <w:rPr>
      <w:rFonts w:asciiTheme="minorHAnsi" w:eastAsiaTheme="minorEastAsia" w:hAnsiTheme="minorHAnsi" w:cstheme="minorBidi"/>
      <w:color w:val="FFFFFF"/>
      <w:spacing w:val="15"/>
      <w:sz w:val="22"/>
      <w:szCs w:val="22"/>
    </w:rPr>
  </w:style>
  <w:style w:type="table" w:styleId="Siatkatabelijasna">
    <w:name w:val="Grid Table Light"/>
    <w:basedOn w:val="Standardowy"/>
    <w:uiPriority w:val="40"/>
    <w:rsid w:val="00BA25F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BA25F7"/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BA25F7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BA25F7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BA25F7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BA25F7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BA25F7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BA25F7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BA25F7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BA25F7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BA25F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BA25F7"/>
    <w:pPr>
      <w:spacing w:line="240" w:lineRule="auto"/>
      <w:ind w:firstLine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BA25F7"/>
    <w:pPr>
      <w:spacing w:line="240" w:lineRule="auto"/>
      <w:ind w:firstLine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BA25F7"/>
    <w:pPr>
      <w:spacing w:line="240" w:lineRule="auto"/>
      <w:ind w:firstLine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BA25F7"/>
    <w:pPr>
      <w:spacing w:line="240" w:lineRule="auto"/>
      <w:ind w:firstLine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BA25F7"/>
    <w:pPr>
      <w:spacing w:line="240" w:lineRule="auto"/>
      <w:ind w:firstLine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BA25F7"/>
    <w:pPr>
      <w:spacing w:line="240" w:lineRule="auto"/>
      <w:ind w:firstLine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BA25F7"/>
    <w:pPr>
      <w:spacing w:line="240" w:lineRule="auto"/>
      <w:ind w:firstLine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BA25F7"/>
    <w:pPr>
      <w:spacing w:line="240" w:lineRule="auto"/>
      <w:ind w:firstLine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BA25F7"/>
    <w:pPr>
      <w:spacing w:line="240" w:lineRule="auto"/>
      <w:ind w:firstLine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BA25F7"/>
    <w:pPr>
      <w:spacing w:line="240" w:lineRule="auto"/>
      <w:ind w:firstLine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BA25F7"/>
    <w:pPr>
      <w:spacing w:line="240" w:lineRule="auto"/>
      <w:ind w:firstLine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BA25F7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BA25F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</w:rPr>
  </w:style>
  <w:style w:type="paragraph" w:styleId="Tekstmakra">
    <w:name w:val="macro"/>
    <w:link w:val="TekstmakraZnak"/>
    <w:uiPriority w:val="99"/>
    <w:semiHidden/>
    <w:unhideWhenUsed/>
    <w:rsid w:val="00BA25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uto"/>
      <w:ind w:firstLine="0"/>
    </w:pPr>
    <w:rPr>
      <w:rFonts w:ascii="Consolas" w:hAnsi="Consolas"/>
      <w:color w:val="FFFFFF"/>
      <w:sz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BA25F7"/>
    <w:rPr>
      <w:rFonts w:ascii="Consolas" w:hAnsi="Consolas"/>
      <w:color w:val="FFFFFF"/>
      <w:sz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BA25F7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BA25F7"/>
    <w:rPr>
      <w:color w:val="FFFFFF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BA25F7"/>
    <w:pPr>
      <w:ind w:left="360"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BA25F7"/>
    <w:rPr>
      <w:color w:val="FFFFFF"/>
    </w:rPr>
  </w:style>
  <w:style w:type="character" w:styleId="Tekstzastpczy">
    <w:name w:val="Placeholder Text"/>
    <w:basedOn w:val="Domylnaczcionkaakapitu"/>
    <w:uiPriority w:val="99"/>
    <w:semiHidden/>
    <w:rsid w:val="00BA25F7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rsid w:val="00BA25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5F7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rsid w:val="00BA25F7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rsid w:val="00BA25F7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BA25F7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BA25F7"/>
    <w:pPr>
      <w:ind w:left="190" w:hanging="190"/>
    </w:pPr>
  </w:style>
  <w:style w:type="character" w:styleId="Wyrnieniedelikatne">
    <w:name w:val="Subtle Emphasis"/>
    <w:basedOn w:val="Domylnaczcionkaakapitu"/>
    <w:uiPriority w:val="19"/>
    <w:rsid w:val="00BA25F7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rsid w:val="00BA25F7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BA25F7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BA25F7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BA25F7"/>
    <w:rPr>
      <w:color w:val="FFFFFF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BA25F7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BA25F7"/>
    <w:rPr>
      <w:color w:val="FFFFFF"/>
    </w:rPr>
  </w:style>
  <w:style w:type="table" w:styleId="Zwykatabela1">
    <w:name w:val="Plain Table 1"/>
    <w:basedOn w:val="Standardowy"/>
    <w:uiPriority w:val="41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BA25F7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BA25F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BA25F7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A25F7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yperlink" Target="mailto:sekretariatusrze@stat.gov.pl" TargetMode="Externa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42" Type="http://schemas.openxmlformats.org/officeDocument/2006/relationships/image" Target="media/image28.png"/><Relationship Id="rId47" Type="http://schemas.openxmlformats.org/officeDocument/2006/relationships/hyperlink" Target="https://dbw.stat.gov.pl/" TargetMode="External"/><Relationship Id="rId50" Type="http://schemas.openxmlformats.org/officeDocument/2006/relationships/hyperlink" Target="https://dbw.stat.gov.pl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s://zielonagora.stat.gov.pl/osrodki/osrodek-badan-koniunktury/obk-dane/" TargetMode="External"/><Relationship Id="rId37" Type="http://schemas.openxmlformats.org/officeDocument/2006/relationships/footer" Target="footer3.xml"/><Relationship Id="rId40" Type="http://schemas.openxmlformats.org/officeDocument/2006/relationships/image" Target="media/image27.png"/><Relationship Id="rId45" Type="http://schemas.openxmlformats.org/officeDocument/2006/relationships/hyperlink" Target="https://www.facebook.com/USRzeszow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29.png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43" Type="http://schemas.openxmlformats.org/officeDocument/2006/relationships/hyperlink" Target="https://twitter.com/Rzeszow_STAT" TargetMode="External"/><Relationship Id="rId48" Type="http://schemas.openxmlformats.org/officeDocument/2006/relationships/hyperlink" Target="http://stat.gov.pl/metainformacje/slownik-pojec/pojecia-stosowane-w-statystyce-publicznej/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hyperlink" Target="http://stat.gov.pl/metainformacje/slownik-pojec/pojecia-stosowane-w-statystyce-publicznej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chart" Target="charts/chart1.xml"/><Relationship Id="rId38" Type="http://schemas.openxmlformats.org/officeDocument/2006/relationships/header" Target="header2.xml"/><Relationship Id="rId46" Type="http://schemas.openxmlformats.org/officeDocument/2006/relationships/hyperlink" Target="https://bdl.stat.gov.pl/bdl/start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rzeszow.new.stat.gov.pl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1.xml"/><Relationship Id="rId49" Type="http://schemas.openxmlformats.org/officeDocument/2006/relationships/hyperlink" Target="https://bdl.stat.gov.pl/bdl/star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pattFill>
      <a:fgClr>
        <a:srgbClr val="000000"/>
      </a:fgClr>
      <a:bgClr>
        <a:srgbClr val="000000"/>
      </a:bgClr>
    </a:patt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19E7F-76A0-4692-99EB-208BE4DB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35</Pages>
  <Words>9532</Words>
  <Characters>57192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Grzywacz Aleksandra</cp:lastModifiedBy>
  <cp:revision>5</cp:revision>
  <cp:lastPrinted>2026-08-28T12:01:00Z</cp:lastPrinted>
  <dcterms:created xsi:type="dcterms:W3CDTF">2026-08-28T10:23:00Z</dcterms:created>
  <dcterms:modified xsi:type="dcterms:W3CDTF">2026-08-28T12:02:00Z</dcterms:modified>
</cp:coreProperties>
</file>