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21DEC" w14:textId="77777777" w:rsidR="002A7B2B" w:rsidRDefault="002A7B2B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2A7B2B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Dzień Krajowej Administracji Skarbowej w województwie lubelskim 2026. Opis alternatywny infografiki</w:t>
      </w:r>
    </w:p>
    <w:p w14:paraId="2ED8FA02" w14:textId="61EE6DD5" w:rsidR="003508D2" w:rsidRPr="00D12CB4" w:rsidRDefault="002A7B2B" w:rsidP="003508D2">
      <w:r w:rsidRPr="002A7B2B">
        <w:t>Infografika została przygotowana z okazji Dnia Krajowej Administracji Skarbowej, obchodzonego 21 września. Przedstawia wybrane dane dotyczące lubelskiej Krajowej Administracji Skarbowej oraz działalności celno-skarbowej w 2025 r.</w:t>
      </w:r>
    </w:p>
    <w:p w14:paraId="54FBDA72" w14:textId="77777777" w:rsidR="003508D2" w:rsidRDefault="003508D2" w:rsidP="003508D2">
      <w:pPr>
        <w:pStyle w:val="Nagwek2"/>
      </w:pPr>
      <w:r>
        <w:t>Górna, graficzna część infografiki</w:t>
      </w:r>
    </w:p>
    <w:p w14:paraId="5CF81856" w14:textId="645C21B3" w:rsidR="003508D2" w:rsidRDefault="002A7B2B" w:rsidP="003508D2">
      <w:r w:rsidRPr="002A7B2B">
        <w:t>W górnej części znajduje się fotografia samochodu Służby Celno-Skarbowej. Obok umieszczono logo Urzędu Statystycznego w Lublinie, napis „Organizacja państwa”, tytuł „Dzień Krajowej Administracji Skarbowej” oraz datę „21 września”.</w:t>
      </w:r>
    </w:p>
    <w:p w14:paraId="34CA7BAD" w14:textId="6D9EA152" w:rsidR="00A643F1" w:rsidRDefault="002A7B2B" w:rsidP="00A643F1">
      <w:pPr>
        <w:pStyle w:val="Nagwek2"/>
      </w:pPr>
      <w:r w:rsidRPr="002A7B2B">
        <w:t>Lubelska KAS w liczbach w 2025 r</w:t>
      </w:r>
      <w:r>
        <w:t>oku</w:t>
      </w:r>
    </w:p>
    <w:p w14:paraId="3515BA09" w14:textId="77777777" w:rsidR="002A7B2B" w:rsidRDefault="002A7B2B" w:rsidP="002A7B2B">
      <w:pPr>
        <w:pStyle w:val="Akapitzlist"/>
        <w:numPr>
          <w:ilvl w:val="0"/>
          <w:numId w:val="18"/>
        </w:numPr>
      </w:pPr>
      <w:r>
        <w:t>1882 funkcjonariuszy Służby Celno-Skarbowej;</w:t>
      </w:r>
    </w:p>
    <w:p w14:paraId="1D8EB168" w14:textId="77777777" w:rsidR="002A7B2B" w:rsidRDefault="002A7B2B" w:rsidP="002A7B2B">
      <w:pPr>
        <w:pStyle w:val="Akapitzlist"/>
        <w:numPr>
          <w:ilvl w:val="0"/>
          <w:numId w:val="18"/>
        </w:numPr>
      </w:pPr>
      <w:r>
        <w:t>4286 osób ogółem w KAS;</w:t>
      </w:r>
    </w:p>
    <w:p w14:paraId="063896DC" w14:textId="77777777" w:rsidR="002A7B2B" w:rsidRDefault="002A7B2B" w:rsidP="002A7B2B">
      <w:pPr>
        <w:pStyle w:val="Akapitzlist"/>
        <w:numPr>
          <w:ilvl w:val="0"/>
          <w:numId w:val="18"/>
        </w:numPr>
      </w:pPr>
      <w:r>
        <w:t>25 funkcjonariuszy Służby Celno-Skarbowej odebrało nominacje oficerskie;</w:t>
      </w:r>
    </w:p>
    <w:p w14:paraId="31C494E4" w14:textId="56A28FD2" w:rsidR="00A643F1" w:rsidRPr="006523AB" w:rsidRDefault="002A7B2B" w:rsidP="002A7B2B">
      <w:pPr>
        <w:pStyle w:val="Akapitzlist"/>
        <w:numPr>
          <w:ilvl w:val="0"/>
          <w:numId w:val="18"/>
        </w:numPr>
      </w:pPr>
      <w:r>
        <w:t>1070 pracowników i funkcjonariuszy otrzymało awanse lub odznaczenia.</w:t>
      </w:r>
    </w:p>
    <w:p w14:paraId="5D90B45C" w14:textId="3D050CED" w:rsidR="00A643F1" w:rsidRDefault="002A7B2B" w:rsidP="00A643F1">
      <w:pPr>
        <w:pStyle w:val="Nagwek2"/>
      </w:pPr>
      <w:r w:rsidRPr="002A7B2B">
        <w:t xml:space="preserve">Wybrane obszary działalności celno-skarbowej w 2025 </w:t>
      </w:r>
      <w:proofErr w:type="spellStart"/>
      <w:r w:rsidRPr="002A7B2B">
        <w:t>r</w:t>
      </w:r>
      <w:r>
        <w:t>roku</w:t>
      </w:r>
      <w:proofErr w:type="spellEnd"/>
    </w:p>
    <w:p w14:paraId="7530BC58" w14:textId="170028B0" w:rsidR="002A7B2B" w:rsidRDefault="002A7B2B" w:rsidP="002A7B2B">
      <w:r>
        <w:t>Dane przedstawiają liczbę spraw załatwionych w 2025 r</w:t>
      </w:r>
      <w:r>
        <w:t xml:space="preserve">oku </w:t>
      </w:r>
      <w:r>
        <w:t>oraz zmianę w stosunku do 2024 r</w:t>
      </w:r>
      <w:r>
        <w:t>oku</w:t>
      </w:r>
      <w:r>
        <w:t>:</w:t>
      </w:r>
    </w:p>
    <w:p w14:paraId="18CF156C" w14:textId="56B19200" w:rsidR="002A7B2B" w:rsidRDefault="002A7B2B" w:rsidP="002A7B2B">
      <w:pPr>
        <w:pStyle w:val="Akapitzlist"/>
        <w:numPr>
          <w:ilvl w:val="0"/>
          <w:numId w:val="19"/>
        </w:numPr>
      </w:pPr>
      <w:r>
        <w:t>nadzór nad postępowaniami skarbowymi – 1723 sprawy, o 35,7% więcej niż w 2024 r</w:t>
      </w:r>
      <w:r>
        <w:t>oku;</w:t>
      </w:r>
    </w:p>
    <w:p w14:paraId="5B7584D5" w14:textId="7B7D3CD9" w:rsidR="002A7B2B" w:rsidRDefault="002A7B2B" w:rsidP="002A7B2B">
      <w:pPr>
        <w:pStyle w:val="Akapitzlist"/>
        <w:numPr>
          <w:ilvl w:val="0"/>
          <w:numId w:val="19"/>
        </w:numPr>
      </w:pPr>
      <w:r>
        <w:t>postępowania celne – 372 sprawy, o 66,4% mniej niż w 2024 roku;</w:t>
      </w:r>
    </w:p>
    <w:p w14:paraId="4675CCD9" w14:textId="6894336E" w:rsidR="002A7B2B" w:rsidRDefault="002A7B2B" w:rsidP="002A7B2B">
      <w:pPr>
        <w:pStyle w:val="Akapitzlist"/>
        <w:numPr>
          <w:ilvl w:val="0"/>
          <w:numId w:val="19"/>
        </w:numPr>
      </w:pPr>
      <w:r>
        <w:t>transport drogowy – 203 sprawy, o 13,4% więcej niż w 2024 roku;</w:t>
      </w:r>
    </w:p>
    <w:p w14:paraId="30408922" w14:textId="3B0A6449" w:rsidR="002A7B2B" w:rsidRDefault="002A7B2B" w:rsidP="002A7B2B">
      <w:pPr>
        <w:pStyle w:val="Akapitzlist"/>
        <w:numPr>
          <w:ilvl w:val="0"/>
          <w:numId w:val="19"/>
        </w:numPr>
      </w:pPr>
      <w:r>
        <w:t>kary pieniężne SENT – 38 spraw, o 13,6% mniej niż w 2024 roku;</w:t>
      </w:r>
    </w:p>
    <w:p w14:paraId="36D9B132" w14:textId="1EF3B2DF" w:rsidR="002A7B2B" w:rsidRDefault="002A7B2B" w:rsidP="002A7B2B">
      <w:pPr>
        <w:pStyle w:val="Akapitzlist"/>
        <w:numPr>
          <w:ilvl w:val="0"/>
          <w:numId w:val="19"/>
        </w:numPr>
      </w:pPr>
      <w:r>
        <w:t>podatek akcyzowy – 23 sprawy, o 53,3% więcej niż w 2024 roku;</w:t>
      </w:r>
    </w:p>
    <w:p w14:paraId="639A790E" w14:textId="06FD5039" w:rsidR="002A7B2B" w:rsidRPr="002A7B2B" w:rsidRDefault="002A7B2B" w:rsidP="002A7B2B">
      <w:pPr>
        <w:pStyle w:val="Akapitzlist"/>
        <w:numPr>
          <w:ilvl w:val="0"/>
          <w:numId w:val="19"/>
        </w:numPr>
      </w:pPr>
      <w:r>
        <w:t>podatek od gier hazardowych – 61 spraw, o 32,6% więcej niż w 2024</w:t>
      </w:r>
      <w:r w:rsidRPr="002A7B2B">
        <w:t xml:space="preserve"> </w:t>
      </w:r>
      <w:r>
        <w:t>roku</w:t>
      </w:r>
      <w:r>
        <w:t>.</w:t>
      </w:r>
    </w:p>
    <w:p w14:paraId="361656C8" w14:textId="00D75140" w:rsidR="00A643F1" w:rsidRDefault="002A7B2B" w:rsidP="00A643F1">
      <w:pPr>
        <w:pStyle w:val="Nagwek2"/>
      </w:pPr>
      <w:r w:rsidRPr="002A7B2B">
        <w:t>Towary zatrzymane przy próbach przemytu i w ramach kontroli prowadzonych na terenie kraju w 2025 r</w:t>
      </w:r>
      <w:r>
        <w:t>oku</w:t>
      </w:r>
    </w:p>
    <w:p w14:paraId="4AA21095" w14:textId="05B1480E" w:rsidR="002A7B2B" w:rsidRDefault="002A7B2B" w:rsidP="002A7B2B">
      <w:r>
        <w:t>Lubelska KAS zatrzymała między innymi:</w:t>
      </w:r>
    </w:p>
    <w:p w14:paraId="46630E87" w14:textId="774518BD" w:rsidR="002A7B2B" w:rsidRDefault="002A7B2B" w:rsidP="002A7B2B">
      <w:pPr>
        <w:pStyle w:val="Akapitzlist"/>
        <w:numPr>
          <w:ilvl w:val="0"/>
          <w:numId w:val="20"/>
        </w:numPr>
      </w:pPr>
      <w:r>
        <w:t>840 tys</w:t>
      </w:r>
      <w:r>
        <w:t>ięcy</w:t>
      </w:r>
      <w:r>
        <w:t xml:space="preserve"> paczek papierosów;</w:t>
      </w:r>
    </w:p>
    <w:p w14:paraId="6131282F" w14:textId="74817D9A" w:rsidR="002A7B2B" w:rsidRDefault="002A7B2B" w:rsidP="002A7B2B">
      <w:pPr>
        <w:pStyle w:val="Akapitzlist"/>
        <w:numPr>
          <w:ilvl w:val="0"/>
          <w:numId w:val="20"/>
        </w:numPr>
      </w:pPr>
      <w:r>
        <w:t>258 tys</w:t>
      </w:r>
      <w:r>
        <w:t>ięcy</w:t>
      </w:r>
      <w:r>
        <w:t xml:space="preserve"> sztuk towarów pirackich i podrabianych;</w:t>
      </w:r>
    </w:p>
    <w:p w14:paraId="35DF766E" w14:textId="595D04F7" w:rsidR="002A7B2B" w:rsidRDefault="002A7B2B" w:rsidP="002A7B2B">
      <w:pPr>
        <w:pStyle w:val="Akapitzlist"/>
        <w:numPr>
          <w:ilvl w:val="0"/>
          <w:numId w:val="20"/>
        </w:numPr>
      </w:pPr>
      <w:r>
        <w:t>9,4 tys</w:t>
      </w:r>
      <w:r>
        <w:t>ięcy</w:t>
      </w:r>
      <w:r>
        <w:t xml:space="preserve"> ton odpadów;</w:t>
      </w:r>
    </w:p>
    <w:p w14:paraId="58CF2E41" w14:textId="77777777" w:rsidR="002A7B2B" w:rsidRDefault="002A7B2B" w:rsidP="002A7B2B">
      <w:pPr>
        <w:pStyle w:val="Akapitzlist"/>
        <w:numPr>
          <w:ilvl w:val="0"/>
          <w:numId w:val="20"/>
        </w:numPr>
      </w:pPr>
      <w:r>
        <w:lastRenderedPageBreak/>
        <w:t>164 nielegalne automaty do gier;</w:t>
      </w:r>
    </w:p>
    <w:p w14:paraId="1F2E5AB8" w14:textId="3277E822" w:rsidR="002A7B2B" w:rsidRDefault="002A7B2B" w:rsidP="002A7B2B">
      <w:pPr>
        <w:pStyle w:val="Akapitzlist"/>
        <w:numPr>
          <w:ilvl w:val="0"/>
          <w:numId w:val="20"/>
        </w:numPr>
      </w:pPr>
      <w:r>
        <w:t xml:space="preserve">8,9 </w:t>
      </w:r>
      <w:r>
        <w:t>tysięcy</w:t>
      </w:r>
      <w:r>
        <w:t xml:space="preserve"> okazów i wyrobów z zagrożonych wyginięciem roślin i zwierząt CITES;</w:t>
      </w:r>
    </w:p>
    <w:p w14:paraId="4DE9FD2B" w14:textId="08EB55E8" w:rsidR="0009604B" w:rsidRPr="0009604B" w:rsidRDefault="002A7B2B" w:rsidP="002A7B2B">
      <w:pPr>
        <w:pStyle w:val="Akapitzlist"/>
        <w:numPr>
          <w:ilvl w:val="0"/>
          <w:numId w:val="20"/>
        </w:numPr>
      </w:pPr>
      <w:r>
        <w:t xml:space="preserve">47,9 </w:t>
      </w:r>
      <w:r>
        <w:t>tysięcy</w:t>
      </w:r>
      <w:r>
        <w:t xml:space="preserve"> sztuk sterydów i farmaceutyków.</w:t>
      </w:r>
    </w:p>
    <w:p w14:paraId="16C8B500" w14:textId="43BE59CA" w:rsidR="003508D2" w:rsidRDefault="003508D2" w:rsidP="003508D2">
      <w:pPr>
        <w:pStyle w:val="Nagwek2"/>
      </w:pPr>
      <w:r>
        <w:t>Dolny pasek w infografice</w:t>
      </w:r>
    </w:p>
    <w:p w14:paraId="2CD471C8" w14:textId="78A4D58C" w:rsidR="003508D2" w:rsidRDefault="003508D2" w:rsidP="003508D2">
      <w:r>
        <w:t xml:space="preserve">Dane: </w:t>
      </w:r>
      <w:r w:rsidR="006523AB">
        <w:t xml:space="preserve">Przeliczenia na podstawie danych </w:t>
      </w:r>
      <w:r w:rsidR="002A7B2B">
        <w:t>Izby Administracji Skarbowej w Lublinie oraz Lubelskiego Urzędu Celno-Skarbowego w Białej Podlaskiej</w:t>
      </w:r>
    </w:p>
    <w:p w14:paraId="6D1DC2A5" w14:textId="77777777" w:rsidR="003508D2" w:rsidRDefault="003508D2" w:rsidP="003508D2">
      <w:r>
        <w:t>Opracowanie: Lubelski Ośrodek Badań Regionalnych</w:t>
      </w:r>
    </w:p>
    <w:p w14:paraId="29C12E9A" w14:textId="77777777" w:rsidR="003508D2" w:rsidRDefault="003508D2" w:rsidP="003508D2">
      <w:r>
        <w:t>Prosimy o podanie źródła przy publikowaniu danych Urzędu Statystycznego w Lublinie</w:t>
      </w:r>
    </w:p>
    <w:p w14:paraId="73258AC1" w14:textId="77777777"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14:paraId="024912E4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8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48666335" w14:textId="77777777" w:rsidR="003508D2" w:rsidRDefault="001707A1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9" w:history="1">
        <w:r w:rsidR="003508D2" w:rsidRPr="0067650E">
          <w:rPr>
            <w:rStyle w:val="Hipercze"/>
          </w:rPr>
          <w:t>https://</w:t>
        </w:r>
        <w:r>
          <w:rPr>
            <w:rStyle w:val="Hipercze"/>
          </w:rPr>
          <w:t>x</w:t>
        </w:r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14:paraId="1AF8D2CF" w14:textId="068C3C46" w:rsidR="003508D2" w:rsidRDefault="003508D2" w:rsidP="003508D2">
      <w:r>
        <w:t xml:space="preserve">Link na stronę internetową Urzędu Statystycznego w Lublinie </w:t>
      </w:r>
      <w:hyperlink r:id="rId10" w:history="1">
        <w:r w:rsidR="006523AB" w:rsidRPr="004D6673">
          <w:rPr>
            <w:rStyle w:val="Hipercze"/>
          </w:rPr>
          <w:t>https://lublin.new.stat.gov.pl/</w:t>
        </w:r>
      </w:hyperlink>
      <w:r>
        <w:t xml:space="preserve"> </w:t>
      </w:r>
    </w:p>
    <w:p w14:paraId="56BBFE8E" w14:textId="77777777" w:rsidR="003508D2" w:rsidRPr="00E877BA" w:rsidRDefault="003508D2" w:rsidP="003508D2"/>
    <w:p w14:paraId="05215FA3" w14:textId="77777777"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70D5B" w14:textId="77777777" w:rsidR="006523AB" w:rsidRDefault="006523AB" w:rsidP="006523AB">
      <w:pPr>
        <w:spacing w:line="240" w:lineRule="auto"/>
      </w:pPr>
      <w:r>
        <w:separator/>
      </w:r>
    </w:p>
  </w:endnote>
  <w:endnote w:type="continuationSeparator" w:id="0">
    <w:p w14:paraId="159036BD" w14:textId="77777777" w:rsidR="006523AB" w:rsidRDefault="006523AB" w:rsidP="006523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B58C0" w14:textId="77777777" w:rsidR="006523AB" w:rsidRDefault="006523AB" w:rsidP="006523AB">
      <w:pPr>
        <w:spacing w:line="240" w:lineRule="auto"/>
      </w:pPr>
      <w:r>
        <w:separator/>
      </w:r>
    </w:p>
  </w:footnote>
  <w:footnote w:type="continuationSeparator" w:id="0">
    <w:p w14:paraId="1CA94517" w14:textId="77777777" w:rsidR="006523AB" w:rsidRDefault="006523AB" w:rsidP="006523A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EE4"/>
    <w:multiLevelType w:val="hybridMultilevel"/>
    <w:tmpl w:val="5B02E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3D88"/>
    <w:multiLevelType w:val="hybridMultilevel"/>
    <w:tmpl w:val="A28AF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C3141"/>
    <w:multiLevelType w:val="hybridMultilevel"/>
    <w:tmpl w:val="72E65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E5E99"/>
    <w:multiLevelType w:val="hybridMultilevel"/>
    <w:tmpl w:val="C504E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54E4A"/>
    <w:multiLevelType w:val="hybridMultilevel"/>
    <w:tmpl w:val="5D62D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10C48"/>
    <w:multiLevelType w:val="hybridMultilevel"/>
    <w:tmpl w:val="ACD4E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34741"/>
    <w:multiLevelType w:val="hybridMultilevel"/>
    <w:tmpl w:val="A8488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4BE2"/>
    <w:multiLevelType w:val="hybridMultilevel"/>
    <w:tmpl w:val="ABA69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982CF6"/>
    <w:multiLevelType w:val="hybridMultilevel"/>
    <w:tmpl w:val="27FEC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E4798"/>
    <w:multiLevelType w:val="hybridMultilevel"/>
    <w:tmpl w:val="AAEC9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14115"/>
    <w:multiLevelType w:val="hybridMultilevel"/>
    <w:tmpl w:val="0A48B7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AE2DCF"/>
    <w:multiLevelType w:val="hybridMultilevel"/>
    <w:tmpl w:val="4578A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DD401A"/>
    <w:multiLevelType w:val="hybridMultilevel"/>
    <w:tmpl w:val="A8A07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1F4E8F"/>
    <w:multiLevelType w:val="hybridMultilevel"/>
    <w:tmpl w:val="30BCE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F4BD2"/>
    <w:multiLevelType w:val="hybridMultilevel"/>
    <w:tmpl w:val="0D46B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73029E"/>
    <w:multiLevelType w:val="hybridMultilevel"/>
    <w:tmpl w:val="085CF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933CC"/>
    <w:multiLevelType w:val="hybridMultilevel"/>
    <w:tmpl w:val="BCF8F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1"/>
  </w:num>
  <w:num w:numId="5">
    <w:abstractNumId w:val="13"/>
  </w:num>
  <w:num w:numId="6">
    <w:abstractNumId w:val="4"/>
  </w:num>
  <w:num w:numId="7">
    <w:abstractNumId w:val="2"/>
  </w:num>
  <w:num w:numId="8">
    <w:abstractNumId w:val="8"/>
  </w:num>
  <w:num w:numId="9">
    <w:abstractNumId w:val="19"/>
  </w:num>
  <w:num w:numId="10">
    <w:abstractNumId w:val="16"/>
  </w:num>
  <w:num w:numId="11">
    <w:abstractNumId w:val="10"/>
  </w:num>
  <w:num w:numId="12">
    <w:abstractNumId w:val="14"/>
  </w:num>
  <w:num w:numId="13">
    <w:abstractNumId w:val="18"/>
  </w:num>
  <w:num w:numId="14">
    <w:abstractNumId w:val="17"/>
  </w:num>
  <w:num w:numId="15">
    <w:abstractNumId w:val="15"/>
  </w:num>
  <w:num w:numId="16">
    <w:abstractNumId w:val="5"/>
  </w:num>
  <w:num w:numId="17">
    <w:abstractNumId w:val="0"/>
  </w:num>
  <w:num w:numId="18">
    <w:abstractNumId w:val="7"/>
  </w:num>
  <w:num w:numId="19">
    <w:abstractNumId w:val="11"/>
  </w:num>
  <w:num w:numId="2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13CC5"/>
    <w:rsid w:val="000150CA"/>
    <w:rsid w:val="00023D0C"/>
    <w:rsid w:val="00026D41"/>
    <w:rsid w:val="00047166"/>
    <w:rsid w:val="00051F9E"/>
    <w:rsid w:val="00064EE2"/>
    <w:rsid w:val="00070422"/>
    <w:rsid w:val="0009604B"/>
    <w:rsid w:val="000A16B2"/>
    <w:rsid w:val="000D04A8"/>
    <w:rsid w:val="000D40EE"/>
    <w:rsid w:val="000F4299"/>
    <w:rsid w:val="00112034"/>
    <w:rsid w:val="00157CA8"/>
    <w:rsid w:val="001707A1"/>
    <w:rsid w:val="001729F5"/>
    <w:rsid w:val="00173C25"/>
    <w:rsid w:val="00174881"/>
    <w:rsid w:val="00181769"/>
    <w:rsid w:val="00181AB7"/>
    <w:rsid w:val="00191BE3"/>
    <w:rsid w:val="00195097"/>
    <w:rsid w:val="001975F9"/>
    <w:rsid w:val="001A5B8E"/>
    <w:rsid w:val="001D587B"/>
    <w:rsid w:val="0023083F"/>
    <w:rsid w:val="002469C0"/>
    <w:rsid w:val="00253A6A"/>
    <w:rsid w:val="00267137"/>
    <w:rsid w:val="00283F1A"/>
    <w:rsid w:val="00293FB8"/>
    <w:rsid w:val="00297E50"/>
    <w:rsid w:val="002A7B2B"/>
    <w:rsid w:val="002B424E"/>
    <w:rsid w:val="002C3629"/>
    <w:rsid w:val="002E2B0E"/>
    <w:rsid w:val="00303C89"/>
    <w:rsid w:val="00325E9B"/>
    <w:rsid w:val="003508D2"/>
    <w:rsid w:val="003F5037"/>
    <w:rsid w:val="003F6D9F"/>
    <w:rsid w:val="004254B1"/>
    <w:rsid w:val="00447BB7"/>
    <w:rsid w:val="0054309D"/>
    <w:rsid w:val="00546CE2"/>
    <w:rsid w:val="00557C7D"/>
    <w:rsid w:val="0056753D"/>
    <w:rsid w:val="00582893"/>
    <w:rsid w:val="005D7340"/>
    <w:rsid w:val="0060617C"/>
    <w:rsid w:val="006523AB"/>
    <w:rsid w:val="0067089F"/>
    <w:rsid w:val="00680812"/>
    <w:rsid w:val="006E1DC5"/>
    <w:rsid w:val="00725CD7"/>
    <w:rsid w:val="0076784C"/>
    <w:rsid w:val="00783931"/>
    <w:rsid w:val="007A2DD8"/>
    <w:rsid w:val="007B0DE7"/>
    <w:rsid w:val="007C1A36"/>
    <w:rsid w:val="007C6802"/>
    <w:rsid w:val="007E42D5"/>
    <w:rsid w:val="007F2283"/>
    <w:rsid w:val="00807D8A"/>
    <w:rsid w:val="00811AF4"/>
    <w:rsid w:val="00815241"/>
    <w:rsid w:val="00852444"/>
    <w:rsid w:val="00884F04"/>
    <w:rsid w:val="00891BAB"/>
    <w:rsid w:val="008928A9"/>
    <w:rsid w:val="008B729D"/>
    <w:rsid w:val="008C20C4"/>
    <w:rsid w:val="008C65BF"/>
    <w:rsid w:val="008D06A7"/>
    <w:rsid w:val="008E6E1A"/>
    <w:rsid w:val="00900CDE"/>
    <w:rsid w:val="00935B03"/>
    <w:rsid w:val="00961DA9"/>
    <w:rsid w:val="009774E3"/>
    <w:rsid w:val="00993A0E"/>
    <w:rsid w:val="009A5761"/>
    <w:rsid w:val="009C17F5"/>
    <w:rsid w:val="009C44A9"/>
    <w:rsid w:val="009E37C3"/>
    <w:rsid w:val="009F204C"/>
    <w:rsid w:val="00A0138B"/>
    <w:rsid w:val="00A33AB4"/>
    <w:rsid w:val="00A461BC"/>
    <w:rsid w:val="00A643F1"/>
    <w:rsid w:val="00A90EAB"/>
    <w:rsid w:val="00A92955"/>
    <w:rsid w:val="00AE1DA8"/>
    <w:rsid w:val="00B073CC"/>
    <w:rsid w:val="00B563D4"/>
    <w:rsid w:val="00B94F1D"/>
    <w:rsid w:val="00C02C2D"/>
    <w:rsid w:val="00C24E69"/>
    <w:rsid w:val="00C55CAE"/>
    <w:rsid w:val="00C650FE"/>
    <w:rsid w:val="00C67AA2"/>
    <w:rsid w:val="00C933B0"/>
    <w:rsid w:val="00CA5A50"/>
    <w:rsid w:val="00CB17E0"/>
    <w:rsid w:val="00D16076"/>
    <w:rsid w:val="00D36211"/>
    <w:rsid w:val="00D51F61"/>
    <w:rsid w:val="00D67B7C"/>
    <w:rsid w:val="00DB1C57"/>
    <w:rsid w:val="00DC109F"/>
    <w:rsid w:val="00DD1887"/>
    <w:rsid w:val="00DE5737"/>
    <w:rsid w:val="00DF4CC8"/>
    <w:rsid w:val="00E02D2F"/>
    <w:rsid w:val="00E1238F"/>
    <w:rsid w:val="00E166AD"/>
    <w:rsid w:val="00E3557C"/>
    <w:rsid w:val="00E50B3A"/>
    <w:rsid w:val="00E9537E"/>
    <w:rsid w:val="00EA2598"/>
    <w:rsid w:val="00ED70E8"/>
    <w:rsid w:val="00EE0EA1"/>
    <w:rsid w:val="00EF5235"/>
    <w:rsid w:val="00F056B3"/>
    <w:rsid w:val="00F25891"/>
    <w:rsid w:val="00F45DCD"/>
    <w:rsid w:val="00F83CFB"/>
    <w:rsid w:val="00F931C4"/>
    <w:rsid w:val="00FA0CE8"/>
    <w:rsid w:val="00FB2DE6"/>
    <w:rsid w:val="00FB3BC6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235D5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523AB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23AB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23AB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23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UrzadStatystycznyLubl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ublin.new.stat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Lublin_ST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32F45-0BEC-4D12-9154-78C589B3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2</Pages>
  <Words>360</Words>
  <Characters>2160</Characters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Międzynarodowy Dzień Równej Płacy 2026 - infografika</vt:lpstr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Dzień Krajowej Administracji Skarbowej w województwie lubelskim 2026. Opis alternatywny infografiki</dc:title>
  <dc:subject/>
  <dc:creator>Urząd Statystyczny w Lublinie</dc:creator>
  <cp:keywords/>
  <dc:description/>
  <dcterms:created xsi:type="dcterms:W3CDTF">2023-06-14T09:24:00Z</dcterms:created>
  <dcterms:modified xsi:type="dcterms:W3CDTF">2026-09-21T06:17:00Z</dcterms:modified>
</cp:coreProperties>
</file>