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138A9" w14:textId="77777777" w:rsidR="00F95F24" w:rsidRPr="00F95F24" w:rsidRDefault="00F95F24" w:rsidP="00F95F24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0" w:name="_Hlk240638876"/>
      <w:r w:rsidRPr="00F95F2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Przewóz pasażerów w woj. śląskim</w:t>
      </w:r>
    </w:p>
    <w:p w14:paraId="71D7A91F" w14:textId="77777777" w:rsidR="00F95F24" w:rsidRPr="00F95F24" w:rsidRDefault="00F95F24" w:rsidP="00F95F24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F95F2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 2025r. środkami komunikacji miejskiej i pociągami osobowymi przewieziono 381,1 mln osób. Najwięcej pasażerów (352,3 mln osób, o 2,7% więcej niż w 2025r.) podróżowało komunikacją miejską. Pociągami osobowymi przewieziono 28,8 mln osób, o 3,6% mniej niż w roku poprzednim. Pasażerowie komunikacji miejskiej i pociągów osobowych w województwie śląskim stanowili odpowiednio 10,6 %i 6,6% ogółu pasażerów przewiezionych tymi środkami komunikacji w Polsce. W przeliczeniu na 1 mieszkańca komunikacja miejska odnotowała 82,4 przewozy, a pociągi osobowe 6,7.</w:t>
      </w:r>
      <w:bookmarkEnd w:id="0"/>
    </w:p>
    <w:p w14:paraId="392FA47B" w14:textId="77777777" w:rsidR="009A6D15" w:rsidRDefault="009A6D15"/>
    <w:sectPr w:rsidR="009A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E6"/>
    <w:rsid w:val="00947A9D"/>
    <w:rsid w:val="009A6D15"/>
    <w:rsid w:val="00B642B4"/>
    <w:rsid w:val="00C406E6"/>
    <w:rsid w:val="00C91242"/>
    <w:rsid w:val="00D82EBF"/>
    <w:rsid w:val="00F9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3C35F-0C02-48AB-9729-C3365D70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0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0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0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0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0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0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0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0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0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0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0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0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06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06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06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06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06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06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0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0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0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0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0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06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06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06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0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06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06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504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Trzeciak Adam</dc:creator>
  <cp:keywords/>
  <dc:description/>
  <cp:lastModifiedBy>Lichota-Czapla Monika</cp:lastModifiedBy>
  <cp:revision>2</cp:revision>
  <dcterms:created xsi:type="dcterms:W3CDTF">2026-09-21T05:42:00Z</dcterms:created>
  <dcterms:modified xsi:type="dcterms:W3CDTF">2026-09-21T05:42:00Z</dcterms:modified>
</cp:coreProperties>
</file>