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FACCF" w14:textId="043B334D" w:rsidR="00AB157E" w:rsidRDefault="00AB157E" w:rsidP="00510197">
      <w:pPr>
        <w:pStyle w:val="opisalternatywny"/>
        <w:spacing w:before="0"/>
        <w:jc w:val="left"/>
        <w:rPr>
          <w:sz w:val="22"/>
          <w:szCs w:val="22"/>
        </w:rPr>
      </w:pPr>
      <w:r>
        <w:rPr>
          <w:sz w:val="22"/>
          <w:szCs w:val="22"/>
        </w:rPr>
        <w:t>27 września Światowy Dzień Turystyki</w:t>
      </w:r>
    </w:p>
    <w:p w14:paraId="21839149" w14:textId="479FCD16" w:rsidR="00AB157E" w:rsidRPr="000974F3" w:rsidRDefault="000974F3" w:rsidP="00510197">
      <w:pPr>
        <w:pStyle w:val="opisalternatywny"/>
        <w:spacing w:before="0"/>
        <w:jc w:val="left"/>
        <w:rPr>
          <w:sz w:val="19"/>
          <w:szCs w:val="19"/>
        </w:rPr>
      </w:pPr>
      <w:r w:rsidRPr="000974F3">
        <w:rPr>
          <w:sz w:val="19"/>
          <w:szCs w:val="19"/>
        </w:rPr>
        <w:t>Światowy Dzień Turystyki to święto, które w 1979 roku powołała do życia Światowa Organizacja Turystyki (UNWTO), a jego pierwsza edycja odbyła się rok później. Głównym celem tego dnia jest uświadomienie ludziom, jak ogromną rolę odgrywa podróżowanie. Święto to przypomina nam, że turystyka nie tylko napędza gospodarkę, ale także łączy kultury i zbliża do siebie ludzi z całego świata.</w:t>
      </w:r>
    </w:p>
    <w:p w14:paraId="3B4DE860" w14:textId="58EB2010" w:rsidR="000974F3" w:rsidRPr="00243362" w:rsidRDefault="00AA3F50" w:rsidP="00510197">
      <w:pPr>
        <w:pStyle w:val="opisalternatywnyII"/>
        <w:spacing w:before="0"/>
        <w:rPr>
          <w:sz w:val="19"/>
        </w:rPr>
      </w:pPr>
      <w:r w:rsidRPr="00AA3F50">
        <w:rPr>
          <w:sz w:val="19"/>
        </w:rPr>
        <w:t>W 2025 r</w:t>
      </w:r>
      <w:r w:rsidR="007A4C2E">
        <w:rPr>
          <w:sz w:val="19"/>
        </w:rPr>
        <w:t>oku</w:t>
      </w:r>
      <w:r w:rsidRPr="00AA3F50">
        <w:rPr>
          <w:sz w:val="19"/>
        </w:rPr>
        <w:t xml:space="preserve"> w </w:t>
      </w:r>
      <w:r w:rsidR="007541A4">
        <w:rPr>
          <w:sz w:val="19"/>
        </w:rPr>
        <w:t xml:space="preserve">Polsce z turystycznych obiektów noclegowych skorzystało 42,7 mln turystów, z czego turyści zagraniczni stanowili 20,7%, natomiast </w:t>
      </w:r>
      <w:r w:rsidRPr="00AA3F50">
        <w:rPr>
          <w:sz w:val="19"/>
        </w:rPr>
        <w:t>województw</w:t>
      </w:r>
      <w:r w:rsidR="007541A4">
        <w:rPr>
          <w:sz w:val="19"/>
        </w:rPr>
        <w:t>o</w:t>
      </w:r>
      <w:r w:rsidRPr="00AA3F50">
        <w:rPr>
          <w:sz w:val="19"/>
        </w:rPr>
        <w:t xml:space="preserve"> mazowiecki</w:t>
      </w:r>
      <w:r w:rsidR="007541A4">
        <w:rPr>
          <w:sz w:val="19"/>
        </w:rPr>
        <w:t>e</w:t>
      </w:r>
      <w:r w:rsidRPr="00AA3F50">
        <w:rPr>
          <w:sz w:val="19"/>
        </w:rPr>
        <w:t xml:space="preserve"> </w:t>
      </w:r>
      <w:r w:rsidR="007541A4">
        <w:rPr>
          <w:sz w:val="19"/>
        </w:rPr>
        <w:t xml:space="preserve">odwiedziło 7,7 mln turystów, a odsetek </w:t>
      </w:r>
      <w:r w:rsidR="000974F3">
        <w:rPr>
          <w:sz w:val="19"/>
        </w:rPr>
        <w:t>obcokrajowców</w:t>
      </w:r>
      <w:r w:rsidR="007541A4">
        <w:rPr>
          <w:sz w:val="19"/>
        </w:rPr>
        <w:t xml:space="preserve"> wyniósł 28,3%. Turystom w kraju udzielono 104,7 mln noclegów w tym 19,3% turystom zagranicznym, a w województwie mazowieckim odp</w:t>
      </w:r>
      <w:r w:rsidR="00E44B75">
        <w:rPr>
          <w:sz w:val="19"/>
        </w:rPr>
        <w:t>ow</w:t>
      </w:r>
      <w:r w:rsidR="007541A4">
        <w:rPr>
          <w:sz w:val="19"/>
        </w:rPr>
        <w:t>iednio 12,5</w:t>
      </w:r>
      <w:r w:rsidR="00E44B75">
        <w:rPr>
          <w:sz w:val="19"/>
        </w:rPr>
        <w:t xml:space="preserve"> mln noclegów, z czego 30</w:t>
      </w:r>
      <w:r w:rsidR="000974F3">
        <w:rPr>
          <w:sz w:val="19"/>
        </w:rPr>
        <w:t>,0</w:t>
      </w:r>
      <w:r w:rsidR="00E44B75">
        <w:rPr>
          <w:sz w:val="19"/>
        </w:rPr>
        <w:t xml:space="preserve">% </w:t>
      </w:r>
      <w:r w:rsidR="000974F3">
        <w:rPr>
          <w:sz w:val="19"/>
        </w:rPr>
        <w:t>obcokrajowcom.</w:t>
      </w:r>
      <w:r w:rsidR="00E44B75">
        <w:rPr>
          <w:sz w:val="19"/>
        </w:rPr>
        <w:t xml:space="preserve"> </w:t>
      </w:r>
    </w:p>
    <w:p w14:paraId="09050AD4" w14:textId="4D13A12B" w:rsidR="00243362" w:rsidRDefault="00243362" w:rsidP="00510197">
      <w:pPr>
        <w:pStyle w:val="opisalternatywnyII"/>
        <w:spacing w:before="0"/>
        <w:rPr>
          <w:sz w:val="19"/>
        </w:rPr>
      </w:pPr>
      <w:r>
        <w:rPr>
          <w:sz w:val="19"/>
        </w:rPr>
        <w:t>W 2025 roku w</w:t>
      </w:r>
      <w:r w:rsidRPr="00243362">
        <w:rPr>
          <w:sz w:val="19"/>
        </w:rPr>
        <w:t>ydatki turystów krajowych i zagranicznych w województwie mazowieckim wyniosły</w:t>
      </w:r>
      <w:r>
        <w:rPr>
          <w:sz w:val="19"/>
        </w:rPr>
        <w:t xml:space="preserve"> </w:t>
      </w:r>
      <w:r w:rsidRPr="00243362">
        <w:rPr>
          <w:sz w:val="19"/>
        </w:rPr>
        <w:t>13</w:t>
      </w:r>
      <w:r w:rsidR="00487BB4">
        <w:rPr>
          <w:sz w:val="19"/>
        </w:rPr>
        <w:t xml:space="preserve"> m</w:t>
      </w:r>
      <w:r w:rsidR="009B16FB">
        <w:rPr>
          <w:sz w:val="19"/>
        </w:rPr>
        <w:t xml:space="preserve">ld </w:t>
      </w:r>
      <w:r w:rsidRPr="00243362">
        <w:rPr>
          <w:sz w:val="19"/>
        </w:rPr>
        <w:t xml:space="preserve">851 </w:t>
      </w:r>
      <w:r w:rsidR="009B16FB">
        <w:rPr>
          <w:sz w:val="19"/>
        </w:rPr>
        <w:t>mln</w:t>
      </w:r>
      <w:r w:rsidRPr="00243362">
        <w:rPr>
          <w:sz w:val="19"/>
        </w:rPr>
        <w:t xml:space="preserve"> zł</w:t>
      </w:r>
      <w:r>
        <w:rPr>
          <w:sz w:val="19"/>
        </w:rPr>
        <w:t>.</w:t>
      </w:r>
    </w:p>
    <w:p w14:paraId="50A8D20D" w14:textId="5BECB730" w:rsidR="00E44B75" w:rsidRDefault="00E44B75" w:rsidP="00510197">
      <w:pPr>
        <w:pStyle w:val="opisalternatywnyII"/>
        <w:spacing w:before="0"/>
        <w:rPr>
          <w:sz w:val="19"/>
        </w:rPr>
      </w:pPr>
      <w:r>
        <w:rPr>
          <w:sz w:val="19"/>
        </w:rPr>
        <w:t xml:space="preserve">Najczęściej odwiedzane atrakcje turystyczne województwa mazowieckiego znajdują się w Warszawie. Należą do nich </w:t>
      </w:r>
      <w:r w:rsidRPr="00AA3F50">
        <w:rPr>
          <w:sz w:val="19"/>
        </w:rPr>
        <w:t>Łazienki Królewskie, które przyciągnęły 5,</w:t>
      </w:r>
      <w:r>
        <w:rPr>
          <w:sz w:val="19"/>
        </w:rPr>
        <w:t>6</w:t>
      </w:r>
      <w:r w:rsidRPr="00AA3F50">
        <w:rPr>
          <w:sz w:val="19"/>
        </w:rPr>
        <w:t xml:space="preserve"> mln zwiedzających. Na drugim miejscu znalazł się Pałac Króla Jana III w Wilanowie z frekwencją 2,</w:t>
      </w:r>
      <w:r>
        <w:rPr>
          <w:sz w:val="19"/>
        </w:rPr>
        <w:t>5</w:t>
      </w:r>
      <w:r w:rsidRPr="00AA3F50">
        <w:rPr>
          <w:sz w:val="19"/>
        </w:rPr>
        <w:t xml:space="preserve"> mln osób, a na trzecim </w:t>
      </w:r>
      <w:r>
        <w:rPr>
          <w:sz w:val="19"/>
        </w:rPr>
        <w:t>Stadion PGE Narodowy,</w:t>
      </w:r>
      <w:r w:rsidRPr="00AA3F50">
        <w:rPr>
          <w:sz w:val="19"/>
        </w:rPr>
        <w:t xml:space="preserve"> któr</w:t>
      </w:r>
      <w:r w:rsidR="00510197">
        <w:rPr>
          <w:sz w:val="19"/>
        </w:rPr>
        <w:t>y</w:t>
      </w:r>
      <w:r w:rsidRPr="00AA3F50">
        <w:rPr>
          <w:sz w:val="19"/>
        </w:rPr>
        <w:t xml:space="preserve"> odwiedziło </w:t>
      </w:r>
      <w:r>
        <w:rPr>
          <w:sz w:val="19"/>
        </w:rPr>
        <w:t xml:space="preserve">ponad </w:t>
      </w:r>
      <w:r w:rsidRPr="00AA3F50">
        <w:rPr>
          <w:sz w:val="19"/>
        </w:rPr>
        <w:t>2,0 mln osób.</w:t>
      </w:r>
    </w:p>
    <w:p w14:paraId="146C3F81" w14:textId="6DA060F1" w:rsidR="00E44B75" w:rsidRDefault="00E44B75" w:rsidP="00510197">
      <w:pPr>
        <w:pStyle w:val="opisalternatywnyII"/>
        <w:spacing w:before="0"/>
        <w:rPr>
          <w:sz w:val="19"/>
        </w:rPr>
      </w:pPr>
      <w:r w:rsidRPr="00E44B75">
        <w:rPr>
          <w:sz w:val="19"/>
        </w:rPr>
        <w:t>Za pośrednictwem serwisów</w:t>
      </w:r>
      <w:r>
        <w:rPr>
          <w:sz w:val="19"/>
        </w:rPr>
        <w:t xml:space="preserve"> </w:t>
      </w:r>
      <w:r w:rsidRPr="00E44B75">
        <w:rPr>
          <w:sz w:val="19"/>
        </w:rPr>
        <w:t xml:space="preserve">Airbnb, </w:t>
      </w:r>
      <w:proofErr w:type="spellStart"/>
      <w:r w:rsidRPr="00E44B75">
        <w:rPr>
          <w:sz w:val="19"/>
        </w:rPr>
        <w:t>Booking</w:t>
      </w:r>
      <w:proofErr w:type="spellEnd"/>
      <w:r w:rsidRPr="00E44B75">
        <w:rPr>
          <w:sz w:val="19"/>
        </w:rPr>
        <w:t xml:space="preserve"> i Expedia</w:t>
      </w:r>
      <w:r>
        <w:rPr>
          <w:sz w:val="19"/>
        </w:rPr>
        <w:t xml:space="preserve"> w</w:t>
      </w:r>
      <w:r w:rsidRPr="00E44B75">
        <w:rPr>
          <w:sz w:val="19"/>
        </w:rPr>
        <w:t xml:space="preserve"> 2025 r. dokonano </w:t>
      </w:r>
      <w:r>
        <w:rPr>
          <w:sz w:val="19"/>
        </w:rPr>
        <w:t>1</w:t>
      </w:r>
      <w:r w:rsidR="00487BB4">
        <w:rPr>
          <w:sz w:val="19"/>
        </w:rPr>
        <w:t xml:space="preserve"> mln 25 </w:t>
      </w:r>
      <w:r>
        <w:rPr>
          <w:sz w:val="19"/>
        </w:rPr>
        <w:t xml:space="preserve">tys. </w:t>
      </w:r>
      <w:r w:rsidRPr="00E44B75">
        <w:rPr>
          <w:sz w:val="19"/>
        </w:rPr>
        <w:t xml:space="preserve">rezerwacji pobytów w obiektach noclegowych na terenie </w:t>
      </w:r>
      <w:r>
        <w:rPr>
          <w:sz w:val="19"/>
        </w:rPr>
        <w:t xml:space="preserve">województwa mazowieckiego. </w:t>
      </w:r>
      <w:r w:rsidRPr="00E44B75">
        <w:rPr>
          <w:sz w:val="19"/>
        </w:rPr>
        <w:t xml:space="preserve">Wśród ogółu zarezerwowanych pobytów </w:t>
      </w:r>
      <w:r>
        <w:rPr>
          <w:sz w:val="19"/>
        </w:rPr>
        <w:t>61,3</w:t>
      </w:r>
      <w:r w:rsidRPr="00E44B75">
        <w:rPr>
          <w:sz w:val="19"/>
        </w:rPr>
        <w:t xml:space="preserve">% stanowiły rezerwacje dokonane przez turystów krajowych, natomiast </w:t>
      </w:r>
      <w:r>
        <w:rPr>
          <w:sz w:val="19"/>
        </w:rPr>
        <w:t>38,7</w:t>
      </w:r>
      <w:r w:rsidRPr="00E44B75">
        <w:rPr>
          <w:sz w:val="19"/>
        </w:rPr>
        <w:t>% przez turystów zagranicznych</w:t>
      </w:r>
      <w:r>
        <w:rPr>
          <w:sz w:val="19"/>
        </w:rPr>
        <w:t>.</w:t>
      </w:r>
    </w:p>
    <w:p w14:paraId="3B505941" w14:textId="61BB56CB" w:rsidR="009A4940" w:rsidRDefault="009A4940" w:rsidP="00510197">
      <w:pPr>
        <w:pStyle w:val="opisalternatywnyII"/>
        <w:spacing w:before="0"/>
        <w:rPr>
          <w:sz w:val="19"/>
        </w:rPr>
      </w:pPr>
      <w:r w:rsidRPr="009A4940">
        <w:rPr>
          <w:sz w:val="19"/>
        </w:rPr>
        <w:t xml:space="preserve">Cele podróży mieszkańców </w:t>
      </w:r>
      <w:r>
        <w:rPr>
          <w:sz w:val="19"/>
        </w:rPr>
        <w:t xml:space="preserve">województwa mazowieckiego </w:t>
      </w:r>
      <w:r w:rsidRPr="009A4940">
        <w:rPr>
          <w:sz w:val="19"/>
        </w:rPr>
        <w:t>zmieniały się w zależności od kwartału. Największy</w:t>
      </w:r>
      <w:r>
        <w:rPr>
          <w:sz w:val="19"/>
        </w:rPr>
        <w:t xml:space="preserve"> </w:t>
      </w:r>
      <w:r w:rsidRPr="009A4940">
        <w:rPr>
          <w:sz w:val="19"/>
        </w:rPr>
        <w:t xml:space="preserve">udział podróży </w:t>
      </w:r>
      <w:r>
        <w:rPr>
          <w:sz w:val="19"/>
        </w:rPr>
        <w:t xml:space="preserve">w celu </w:t>
      </w:r>
      <w:r w:rsidRPr="009A4940">
        <w:rPr>
          <w:bCs w:val="0"/>
          <w:sz w:val="19"/>
        </w:rPr>
        <w:t>turystyczno-wypoczynkowy</w:t>
      </w:r>
      <w:r>
        <w:rPr>
          <w:bCs w:val="0"/>
          <w:sz w:val="19"/>
        </w:rPr>
        <w:t>m</w:t>
      </w:r>
      <w:r w:rsidRPr="009A4940">
        <w:rPr>
          <w:b/>
          <w:sz w:val="19"/>
        </w:rPr>
        <w:t xml:space="preserve"> </w:t>
      </w:r>
      <w:r w:rsidRPr="009A4940">
        <w:rPr>
          <w:sz w:val="19"/>
        </w:rPr>
        <w:t xml:space="preserve">wystąpił w </w:t>
      </w:r>
      <w:r>
        <w:rPr>
          <w:sz w:val="19"/>
        </w:rPr>
        <w:t>trzecim</w:t>
      </w:r>
      <w:r w:rsidRPr="009A4940">
        <w:rPr>
          <w:sz w:val="19"/>
        </w:rPr>
        <w:t xml:space="preserve"> kwartale – </w:t>
      </w:r>
      <w:r w:rsidRPr="009A4940">
        <w:rPr>
          <w:bCs w:val="0"/>
          <w:sz w:val="19"/>
        </w:rPr>
        <w:t>50,7%,</w:t>
      </w:r>
      <w:r w:rsidRPr="009A4940">
        <w:rPr>
          <w:sz w:val="19"/>
        </w:rPr>
        <w:t xml:space="preserve"> co można</w:t>
      </w:r>
      <w:r>
        <w:rPr>
          <w:sz w:val="19"/>
        </w:rPr>
        <w:t xml:space="preserve"> </w:t>
      </w:r>
      <w:r w:rsidRPr="009A4940">
        <w:rPr>
          <w:sz w:val="19"/>
        </w:rPr>
        <w:t xml:space="preserve">wiązać z okresem wakacyjnym. Odwiedziny u krewnych i znajomych były natomiast najczęstszym celem podróży w </w:t>
      </w:r>
      <w:r>
        <w:rPr>
          <w:sz w:val="19"/>
        </w:rPr>
        <w:t xml:space="preserve">pierwszym </w:t>
      </w:r>
      <w:r w:rsidRPr="009A4940">
        <w:rPr>
          <w:bCs w:val="0"/>
          <w:sz w:val="19"/>
        </w:rPr>
        <w:t>kwartale (42</w:t>
      </w:r>
      <w:r>
        <w:rPr>
          <w:bCs w:val="0"/>
          <w:sz w:val="19"/>
        </w:rPr>
        <w:t>,0</w:t>
      </w:r>
      <w:r w:rsidRPr="009A4940">
        <w:rPr>
          <w:bCs w:val="0"/>
          <w:sz w:val="19"/>
        </w:rPr>
        <w:t xml:space="preserve">%) oraz </w:t>
      </w:r>
      <w:r>
        <w:rPr>
          <w:bCs w:val="0"/>
          <w:sz w:val="19"/>
        </w:rPr>
        <w:t>czwartym</w:t>
      </w:r>
      <w:r w:rsidRPr="009A4940">
        <w:rPr>
          <w:bCs w:val="0"/>
          <w:sz w:val="19"/>
        </w:rPr>
        <w:t xml:space="preserve"> kwartale (39,7%).</w:t>
      </w:r>
      <w:r w:rsidRPr="009A4940">
        <w:rPr>
          <w:sz w:val="19"/>
        </w:rPr>
        <w:t xml:space="preserve"> Podróże służbowe stanowiły od 12,2% w </w:t>
      </w:r>
      <w:r w:rsidR="00CF4234">
        <w:rPr>
          <w:sz w:val="19"/>
        </w:rPr>
        <w:t xml:space="preserve">trzecim </w:t>
      </w:r>
      <w:r w:rsidRPr="009A4940">
        <w:rPr>
          <w:sz w:val="19"/>
        </w:rPr>
        <w:t xml:space="preserve">kwartale do 18,4% w </w:t>
      </w:r>
      <w:r w:rsidR="00CF4234">
        <w:rPr>
          <w:sz w:val="19"/>
        </w:rPr>
        <w:t>czwartym</w:t>
      </w:r>
      <w:r w:rsidRPr="009A4940">
        <w:rPr>
          <w:sz w:val="19"/>
        </w:rPr>
        <w:t xml:space="preserve"> kwartale. Pozostałe cele prywatne miały stosunkowo niewielkie</w:t>
      </w:r>
      <w:r w:rsidR="00CF4234">
        <w:rPr>
          <w:sz w:val="19"/>
        </w:rPr>
        <w:t xml:space="preserve"> </w:t>
      </w:r>
      <w:r w:rsidRPr="009A4940">
        <w:rPr>
          <w:sz w:val="19"/>
        </w:rPr>
        <w:t xml:space="preserve">znaczenie i wynosiły od 8,8% do 12,4%. </w:t>
      </w:r>
    </w:p>
    <w:p w14:paraId="4EC5425F" w14:textId="7791997D" w:rsidR="009A4940" w:rsidRDefault="0011616A" w:rsidP="00510197">
      <w:pPr>
        <w:pStyle w:val="opisalternatywnyII"/>
        <w:spacing w:before="0"/>
        <w:rPr>
          <w:sz w:val="19"/>
        </w:rPr>
      </w:pPr>
      <w:r>
        <w:rPr>
          <w:sz w:val="19"/>
        </w:rPr>
        <w:t>W</w:t>
      </w:r>
      <w:r w:rsidRPr="009A4940">
        <w:rPr>
          <w:sz w:val="19"/>
        </w:rPr>
        <w:t xml:space="preserve"> 2025</w:t>
      </w:r>
      <w:r>
        <w:rPr>
          <w:sz w:val="19"/>
        </w:rPr>
        <w:t xml:space="preserve"> </w:t>
      </w:r>
      <w:r w:rsidRPr="009A4940">
        <w:rPr>
          <w:sz w:val="19"/>
        </w:rPr>
        <w:t>roku</w:t>
      </w:r>
      <w:r>
        <w:rPr>
          <w:sz w:val="19"/>
        </w:rPr>
        <w:t xml:space="preserve"> </w:t>
      </w:r>
      <w:r w:rsidR="00654621">
        <w:rPr>
          <w:sz w:val="19"/>
        </w:rPr>
        <w:t>n</w:t>
      </w:r>
      <w:r w:rsidR="00654621" w:rsidRPr="00654621">
        <w:rPr>
          <w:sz w:val="19"/>
        </w:rPr>
        <w:t xml:space="preserve">ajwięcej turystów przyjechało </w:t>
      </w:r>
      <w:r w:rsidR="00654621">
        <w:rPr>
          <w:sz w:val="19"/>
        </w:rPr>
        <w:t xml:space="preserve">z </w:t>
      </w:r>
      <w:r w:rsidR="009A4940" w:rsidRPr="009A4940">
        <w:rPr>
          <w:sz w:val="19"/>
        </w:rPr>
        <w:t>Ukrainy – 15,6%</w:t>
      </w:r>
      <w:r w:rsidR="00243362">
        <w:rPr>
          <w:sz w:val="19"/>
        </w:rPr>
        <w:t xml:space="preserve"> ogółu turystów zagranicznych</w:t>
      </w:r>
      <w:r w:rsidR="009A4940" w:rsidRPr="009A4940">
        <w:rPr>
          <w:sz w:val="19"/>
        </w:rPr>
        <w:t xml:space="preserve">. </w:t>
      </w:r>
      <w:r w:rsidR="00654621" w:rsidRPr="00654621">
        <w:rPr>
          <w:szCs w:val="20"/>
        </w:rPr>
        <w:t xml:space="preserve">Na drugim miejscu znaleźli się turyści </w:t>
      </w:r>
      <w:r w:rsidR="00654621" w:rsidRPr="009A4940">
        <w:rPr>
          <w:sz w:val="19"/>
        </w:rPr>
        <w:t>ze</w:t>
      </w:r>
      <w:r w:rsidR="00654621">
        <w:rPr>
          <w:sz w:val="19"/>
        </w:rPr>
        <w:t xml:space="preserve"> </w:t>
      </w:r>
      <w:r w:rsidR="00654621" w:rsidRPr="009A4940">
        <w:rPr>
          <w:sz w:val="19"/>
        </w:rPr>
        <w:t>Stanów</w:t>
      </w:r>
      <w:r w:rsidR="00654621">
        <w:rPr>
          <w:sz w:val="19"/>
        </w:rPr>
        <w:t xml:space="preserve"> </w:t>
      </w:r>
      <w:r w:rsidR="00654621" w:rsidRPr="009A4940">
        <w:rPr>
          <w:sz w:val="19"/>
        </w:rPr>
        <w:t>Zjednoczonych (12,9%)</w:t>
      </w:r>
      <w:r w:rsidR="00654621" w:rsidRPr="00654621">
        <w:rPr>
          <w:szCs w:val="20"/>
        </w:rPr>
        <w:t xml:space="preserve">, a na trzecim </w:t>
      </w:r>
      <w:r w:rsidR="00654621">
        <w:rPr>
          <w:sz w:val="19"/>
        </w:rPr>
        <w:t>z</w:t>
      </w:r>
      <w:r w:rsidR="009A4940">
        <w:rPr>
          <w:sz w:val="19"/>
        </w:rPr>
        <w:t xml:space="preserve"> </w:t>
      </w:r>
      <w:r w:rsidR="009A4940" w:rsidRPr="009A4940">
        <w:rPr>
          <w:sz w:val="19"/>
        </w:rPr>
        <w:t>Niemiec (10,1%)</w:t>
      </w:r>
      <w:r w:rsidR="009A4940">
        <w:rPr>
          <w:sz w:val="19"/>
        </w:rPr>
        <w:t>.</w:t>
      </w:r>
      <w:r w:rsidR="008F644D">
        <w:rPr>
          <w:sz w:val="19"/>
        </w:rPr>
        <w:t xml:space="preserve"> </w:t>
      </w:r>
    </w:p>
    <w:p w14:paraId="41442103" w14:textId="72B574F6" w:rsidR="009A4940" w:rsidRPr="00CF4234" w:rsidRDefault="009A4940" w:rsidP="00510197">
      <w:pPr>
        <w:pStyle w:val="opisalternatywnyII"/>
        <w:spacing w:before="0"/>
        <w:rPr>
          <w:sz w:val="19"/>
        </w:rPr>
      </w:pPr>
      <w:r w:rsidRPr="00CF4234">
        <w:rPr>
          <w:sz w:val="19"/>
        </w:rPr>
        <w:t>Mazowieckie posiada również rozbudowaną sieć szlaków turystycznych pozostających</w:t>
      </w:r>
      <w:r w:rsidR="00CF4234">
        <w:rPr>
          <w:sz w:val="19"/>
        </w:rPr>
        <w:t xml:space="preserve"> </w:t>
      </w:r>
      <w:r w:rsidRPr="00CF4234">
        <w:rPr>
          <w:sz w:val="19"/>
        </w:rPr>
        <w:t>pod opieką oddziałów PTTK. Ich łączna długość wynosi 8216,6 km. Największą część</w:t>
      </w:r>
      <w:r w:rsidR="00CF4234">
        <w:rPr>
          <w:sz w:val="19"/>
        </w:rPr>
        <w:t xml:space="preserve"> </w:t>
      </w:r>
      <w:r w:rsidRPr="00CF4234">
        <w:rPr>
          <w:sz w:val="19"/>
        </w:rPr>
        <w:t>stanowią szlaki piesze nizinne –</w:t>
      </w:r>
      <w:r w:rsidR="00510197">
        <w:rPr>
          <w:sz w:val="19"/>
        </w:rPr>
        <w:t xml:space="preserve"> </w:t>
      </w:r>
      <w:r w:rsidR="00CF4234">
        <w:rPr>
          <w:sz w:val="19"/>
        </w:rPr>
        <w:t>4</w:t>
      </w:r>
      <w:r w:rsidRPr="00CF4234">
        <w:rPr>
          <w:sz w:val="19"/>
        </w:rPr>
        <w:t>677,8 km oraz szlaki rowerowe – 2665,3 km.</w:t>
      </w:r>
      <w:r w:rsidR="00CF4234">
        <w:rPr>
          <w:sz w:val="19"/>
        </w:rPr>
        <w:t xml:space="preserve"> </w:t>
      </w:r>
      <w:r w:rsidRPr="00CF4234">
        <w:rPr>
          <w:sz w:val="19"/>
        </w:rPr>
        <w:t>Znacznie mniej</w:t>
      </w:r>
      <w:r w:rsidR="00510197">
        <w:rPr>
          <w:sz w:val="19"/>
        </w:rPr>
        <w:t xml:space="preserve"> jest s</w:t>
      </w:r>
      <w:r w:rsidRPr="00CF4234">
        <w:rPr>
          <w:sz w:val="19"/>
        </w:rPr>
        <w:t>zlak</w:t>
      </w:r>
      <w:r w:rsidR="00510197">
        <w:rPr>
          <w:sz w:val="19"/>
        </w:rPr>
        <w:t>ów</w:t>
      </w:r>
      <w:r w:rsidRPr="00CF4234">
        <w:rPr>
          <w:sz w:val="19"/>
        </w:rPr>
        <w:t xml:space="preserve"> konn</w:t>
      </w:r>
      <w:r w:rsidR="00510197">
        <w:rPr>
          <w:sz w:val="19"/>
        </w:rPr>
        <w:t>ych</w:t>
      </w:r>
      <w:r w:rsidRPr="00CF4234">
        <w:rPr>
          <w:sz w:val="19"/>
        </w:rPr>
        <w:t xml:space="preserve"> – 17</w:t>
      </w:r>
      <w:r w:rsidR="00243362">
        <w:rPr>
          <w:sz w:val="19"/>
        </w:rPr>
        <w:t>,0</w:t>
      </w:r>
      <w:r w:rsidRPr="00CF4234">
        <w:rPr>
          <w:sz w:val="19"/>
        </w:rPr>
        <w:t xml:space="preserve"> km oraz spacerow</w:t>
      </w:r>
      <w:r w:rsidR="00510197">
        <w:rPr>
          <w:sz w:val="19"/>
        </w:rPr>
        <w:t>ych</w:t>
      </w:r>
      <w:r w:rsidRPr="00CF4234">
        <w:rPr>
          <w:sz w:val="19"/>
        </w:rPr>
        <w:t xml:space="preserve"> – 6,5 km.</w:t>
      </w:r>
      <w:r w:rsidR="00CF4234">
        <w:rPr>
          <w:sz w:val="19"/>
        </w:rPr>
        <w:t xml:space="preserve"> </w:t>
      </w:r>
    </w:p>
    <w:p w14:paraId="7CDDC542" w14:textId="27BA5303" w:rsidR="009E0232" w:rsidRDefault="009E0232" w:rsidP="00654621">
      <w:pPr>
        <w:pStyle w:val="opisalternatywnyII"/>
        <w:spacing w:before="0"/>
        <w:rPr>
          <w:szCs w:val="20"/>
        </w:rPr>
      </w:pPr>
    </w:p>
    <w:sectPr w:rsidR="009E02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Fira Sans">
    <w:panose1 w:val="020B0503050000020004"/>
    <w:charset w:val="00"/>
    <w:family w:val="swiss"/>
    <w:notTrueType/>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C68"/>
    <w:rsid w:val="00002B34"/>
    <w:rsid w:val="00004734"/>
    <w:rsid w:val="00005D77"/>
    <w:rsid w:val="000077AB"/>
    <w:rsid w:val="000149C9"/>
    <w:rsid w:val="00024225"/>
    <w:rsid w:val="000242C9"/>
    <w:rsid w:val="0002591E"/>
    <w:rsid w:val="000277CF"/>
    <w:rsid w:val="00036C97"/>
    <w:rsid w:val="00037A99"/>
    <w:rsid w:val="0004147E"/>
    <w:rsid w:val="000530BB"/>
    <w:rsid w:val="00053486"/>
    <w:rsid w:val="00053E9F"/>
    <w:rsid w:val="00061D56"/>
    <w:rsid w:val="00066807"/>
    <w:rsid w:val="00070A99"/>
    <w:rsid w:val="00071DD6"/>
    <w:rsid w:val="000721E2"/>
    <w:rsid w:val="000743C0"/>
    <w:rsid w:val="000764A2"/>
    <w:rsid w:val="00076652"/>
    <w:rsid w:val="000859A4"/>
    <w:rsid w:val="00093756"/>
    <w:rsid w:val="000974F3"/>
    <w:rsid w:val="00097962"/>
    <w:rsid w:val="000A0551"/>
    <w:rsid w:val="000A10A0"/>
    <w:rsid w:val="000A40D0"/>
    <w:rsid w:val="000A641B"/>
    <w:rsid w:val="000B1E87"/>
    <w:rsid w:val="000B3A17"/>
    <w:rsid w:val="000B7350"/>
    <w:rsid w:val="000C3EB7"/>
    <w:rsid w:val="000E65D4"/>
    <w:rsid w:val="000E6BA0"/>
    <w:rsid w:val="000E6DA4"/>
    <w:rsid w:val="000F68ED"/>
    <w:rsid w:val="000F708C"/>
    <w:rsid w:val="000F7258"/>
    <w:rsid w:val="00103021"/>
    <w:rsid w:val="00103779"/>
    <w:rsid w:val="0010429D"/>
    <w:rsid w:val="00104AC6"/>
    <w:rsid w:val="0011616A"/>
    <w:rsid w:val="00117695"/>
    <w:rsid w:val="00123B4E"/>
    <w:rsid w:val="00124DF0"/>
    <w:rsid w:val="001372FC"/>
    <w:rsid w:val="00137ECE"/>
    <w:rsid w:val="00141345"/>
    <w:rsid w:val="00145351"/>
    <w:rsid w:val="00150727"/>
    <w:rsid w:val="0015176A"/>
    <w:rsid w:val="0015627F"/>
    <w:rsid w:val="00157418"/>
    <w:rsid w:val="00162DB6"/>
    <w:rsid w:val="00166E72"/>
    <w:rsid w:val="00167FE4"/>
    <w:rsid w:val="00176F3B"/>
    <w:rsid w:val="00182417"/>
    <w:rsid w:val="0018371F"/>
    <w:rsid w:val="0019023B"/>
    <w:rsid w:val="00193F11"/>
    <w:rsid w:val="001A2CAA"/>
    <w:rsid w:val="001B56CA"/>
    <w:rsid w:val="001D18AD"/>
    <w:rsid w:val="001D209D"/>
    <w:rsid w:val="001D2B5F"/>
    <w:rsid w:val="001D6DE7"/>
    <w:rsid w:val="001E06CD"/>
    <w:rsid w:val="001E2350"/>
    <w:rsid w:val="001E3990"/>
    <w:rsid w:val="001E3F19"/>
    <w:rsid w:val="001E4682"/>
    <w:rsid w:val="001E4A93"/>
    <w:rsid w:val="001E5883"/>
    <w:rsid w:val="001E5BFA"/>
    <w:rsid w:val="001E667B"/>
    <w:rsid w:val="001F237F"/>
    <w:rsid w:val="00201190"/>
    <w:rsid w:val="002038FF"/>
    <w:rsid w:val="00203A94"/>
    <w:rsid w:val="002119AE"/>
    <w:rsid w:val="00212344"/>
    <w:rsid w:val="00217127"/>
    <w:rsid w:val="002216AE"/>
    <w:rsid w:val="002219D4"/>
    <w:rsid w:val="00222A80"/>
    <w:rsid w:val="00223097"/>
    <w:rsid w:val="00230564"/>
    <w:rsid w:val="00231647"/>
    <w:rsid w:val="00243362"/>
    <w:rsid w:val="002473EC"/>
    <w:rsid w:val="00247660"/>
    <w:rsid w:val="0025228E"/>
    <w:rsid w:val="002579F7"/>
    <w:rsid w:val="00265C50"/>
    <w:rsid w:val="00271740"/>
    <w:rsid w:val="00272C2F"/>
    <w:rsid w:val="002836BA"/>
    <w:rsid w:val="00284D34"/>
    <w:rsid w:val="00286868"/>
    <w:rsid w:val="002875D4"/>
    <w:rsid w:val="002919E7"/>
    <w:rsid w:val="00293E2F"/>
    <w:rsid w:val="00294AB3"/>
    <w:rsid w:val="00296425"/>
    <w:rsid w:val="00297DBD"/>
    <w:rsid w:val="002A3097"/>
    <w:rsid w:val="002A46B7"/>
    <w:rsid w:val="002A7AD1"/>
    <w:rsid w:val="002B0EE6"/>
    <w:rsid w:val="002B142D"/>
    <w:rsid w:val="002B6DA8"/>
    <w:rsid w:val="002C1FF2"/>
    <w:rsid w:val="002C3EB2"/>
    <w:rsid w:val="002C66B8"/>
    <w:rsid w:val="002C7014"/>
    <w:rsid w:val="002D10FA"/>
    <w:rsid w:val="002D1DA6"/>
    <w:rsid w:val="002D1FC1"/>
    <w:rsid w:val="002D647B"/>
    <w:rsid w:val="002F0151"/>
    <w:rsid w:val="002F06A3"/>
    <w:rsid w:val="002F1CA6"/>
    <w:rsid w:val="002F517A"/>
    <w:rsid w:val="00301BBC"/>
    <w:rsid w:val="00310C68"/>
    <w:rsid w:val="00316E3B"/>
    <w:rsid w:val="00317E58"/>
    <w:rsid w:val="003213BF"/>
    <w:rsid w:val="0032286D"/>
    <w:rsid w:val="00341F97"/>
    <w:rsid w:val="00353245"/>
    <w:rsid w:val="003552F5"/>
    <w:rsid w:val="00355D42"/>
    <w:rsid w:val="00366DA2"/>
    <w:rsid w:val="00370C9B"/>
    <w:rsid w:val="00372EC2"/>
    <w:rsid w:val="0038358A"/>
    <w:rsid w:val="00391941"/>
    <w:rsid w:val="00392709"/>
    <w:rsid w:val="00394B7B"/>
    <w:rsid w:val="0039570F"/>
    <w:rsid w:val="00395F89"/>
    <w:rsid w:val="003966F5"/>
    <w:rsid w:val="003A09B1"/>
    <w:rsid w:val="003A0C34"/>
    <w:rsid w:val="003A0E01"/>
    <w:rsid w:val="003A3F76"/>
    <w:rsid w:val="003A45D7"/>
    <w:rsid w:val="003B5B84"/>
    <w:rsid w:val="003C1570"/>
    <w:rsid w:val="003C240C"/>
    <w:rsid w:val="003C5D24"/>
    <w:rsid w:val="003D06BF"/>
    <w:rsid w:val="003D44F0"/>
    <w:rsid w:val="003D5117"/>
    <w:rsid w:val="003E0EAA"/>
    <w:rsid w:val="003E2CE6"/>
    <w:rsid w:val="003E5639"/>
    <w:rsid w:val="003F51F7"/>
    <w:rsid w:val="0040282F"/>
    <w:rsid w:val="004041BE"/>
    <w:rsid w:val="004060CA"/>
    <w:rsid w:val="004068D1"/>
    <w:rsid w:val="004177DF"/>
    <w:rsid w:val="0042387D"/>
    <w:rsid w:val="00432494"/>
    <w:rsid w:val="00433B46"/>
    <w:rsid w:val="00435A4E"/>
    <w:rsid w:val="00437248"/>
    <w:rsid w:val="00437484"/>
    <w:rsid w:val="004439E9"/>
    <w:rsid w:val="00446CE4"/>
    <w:rsid w:val="0044715F"/>
    <w:rsid w:val="00450BEF"/>
    <w:rsid w:val="00455DCC"/>
    <w:rsid w:val="004573FB"/>
    <w:rsid w:val="00462AED"/>
    <w:rsid w:val="00462B35"/>
    <w:rsid w:val="004655A5"/>
    <w:rsid w:val="004719D7"/>
    <w:rsid w:val="004748EB"/>
    <w:rsid w:val="00477231"/>
    <w:rsid w:val="00487BB4"/>
    <w:rsid w:val="004A02F7"/>
    <w:rsid w:val="004A041E"/>
    <w:rsid w:val="004A0DC9"/>
    <w:rsid w:val="004A1321"/>
    <w:rsid w:val="004A646D"/>
    <w:rsid w:val="004C11B0"/>
    <w:rsid w:val="004C3370"/>
    <w:rsid w:val="004C35AC"/>
    <w:rsid w:val="004C4222"/>
    <w:rsid w:val="004C453D"/>
    <w:rsid w:val="004C6F2F"/>
    <w:rsid w:val="004C7CA1"/>
    <w:rsid w:val="004D0765"/>
    <w:rsid w:val="004D65F6"/>
    <w:rsid w:val="004E29C7"/>
    <w:rsid w:val="004E77F0"/>
    <w:rsid w:val="004F002D"/>
    <w:rsid w:val="004F1AD1"/>
    <w:rsid w:val="004F4C2E"/>
    <w:rsid w:val="004F4E99"/>
    <w:rsid w:val="00500450"/>
    <w:rsid w:val="00502926"/>
    <w:rsid w:val="005061B8"/>
    <w:rsid w:val="00510197"/>
    <w:rsid w:val="0051113F"/>
    <w:rsid w:val="00515912"/>
    <w:rsid w:val="00517511"/>
    <w:rsid w:val="00521451"/>
    <w:rsid w:val="0052290D"/>
    <w:rsid w:val="00523708"/>
    <w:rsid w:val="0052553C"/>
    <w:rsid w:val="00527797"/>
    <w:rsid w:val="005341EA"/>
    <w:rsid w:val="005342FE"/>
    <w:rsid w:val="00537851"/>
    <w:rsid w:val="005470C1"/>
    <w:rsid w:val="0055175E"/>
    <w:rsid w:val="0055426E"/>
    <w:rsid w:val="00567D5E"/>
    <w:rsid w:val="00570723"/>
    <w:rsid w:val="00572914"/>
    <w:rsid w:val="00574F95"/>
    <w:rsid w:val="005774F9"/>
    <w:rsid w:val="005822E6"/>
    <w:rsid w:val="005838F9"/>
    <w:rsid w:val="005909A8"/>
    <w:rsid w:val="00590DAA"/>
    <w:rsid w:val="00597A30"/>
    <w:rsid w:val="005A03EA"/>
    <w:rsid w:val="005A1D66"/>
    <w:rsid w:val="005B073A"/>
    <w:rsid w:val="005B1DC0"/>
    <w:rsid w:val="005B30F7"/>
    <w:rsid w:val="005D286F"/>
    <w:rsid w:val="005D2CEB"/>
    <w:rsid w:val="005D3A38"/>
    <w:rsid w:val="005D4655"/>
    <w:rsid w:val="005D699A"/>
    <w:rsid w:val="005D6FDF"/>
    <w:rsid w:val="005D77C4"/>
    <w:rsid w:val="005E385A"/>
    <w:rsid w:val="005E3EE5"/>
    <w:rsid w:val="005F182C"/>
    <w:rsid w:val="005F3E87"/>
    <w:rsid w:val="005F71F3"/>
    <w:rsid w:val="005F73CE"/>
    <w:rsid w:val="0060035E"/>
    <w:rsid w:val="006047A6"/>
    <w:rsid w:val="00606226"/>
    <w:rsid w:val="00610C19"/>
    <w:rsid w:val="00611E25"/>
    <w:rsid w:val="00612440"/>
    <w:rsid w:val="0062408F"/>
    <w:rsid w:val="0062684B"/>
    <w:rsid w:val="006270C4"/>
    <w:rsid w:val="00634B51"/>
    <w:rsid w:val="00635BD4"/>
    <w:rsid w:val="00635F12"/>
    <w:rsid w:val="0063642F"/>
    <w:rsid w:val="00636615"/>
    <w:rsid w:val="00641973"/>
    <w:rsid w:val="0064263B"/>
    <w:rsid w:val="0064391A"/>
    <w:rsid w:val="00644919"/>
    <w:rsid w:val="006500F5"/>
    <w:rsid w:val="006529D0"/>
    <w:rsid w:val="00654621"/>
    <w:rsid w:val="00660DC3"/>
    <w:rsid w:val="00661550"/>
    <w:rsid w:val="0066374A"/>
    <w:rsid w:val="006662CB"/>
    <w:rsid w:val="00666BA0"/>
    <w:rsid w:val="006710D8"/>
    <w:rsid w:val="00682BF4"/>
    <w:rsid w:val="006855A0"/>
    <w:rsid w:val="00687533"/>
    <w:rsid w:val="006A4B6B"/>
    <w:rsid w:val="006A4B8F"/>
    <w:rsid w:val="006B1291"/>
    <w:rsid w:val="006B314E"/>
    <w:rsid w:val="006B41E0"/>
    <w:rsid w:val="006B47DE"/>
    <w:rsid w:val="006B5299"/>
    <w:rsid w:val="006B72DD"/>
    <w:rsid w:val="006D65F5"/>
    <w:rsid w:val="006D7AFA"/>
    <w:rsid w:val="006E3382"/>
    <w:rsid w:val="006E4985"/>
    <w:rsid w:val="006F0F78"/>
    <w:rsid w:val="006F4E29"/>
    <w:rsid w:val="006F596E"/>
    <w:rsid w:val="006F79F2"/>
    <w:rsid w:val="00704472"/>
    <w:rsid w:val="007075E8"/>
    <w:rsid w:val="00712E89"/>
    <w:rsid w:val="007139CA"/>
    <w:rsid w:val="007151D5"/>
    <w:rsid w:val="00720247"/>
    <w:rsid w:val="00720756"/>
    <w:rsid w:val="00727ED0"/>
    <w:rsid w:val="007445D1"/>
    <w:rsid w:val="00747062"/>
    <w:rsid w:val="00752334"/>
    <w:rsid w:val="007541A4"/>
    <w:rsid w:val="00754FC5"/>
    <w:rsid w:val="007560AF"/>
    <w:rsid w:val="007601F0"/>
    <w:rsid w:val="007624CA"/>
    <w:rsid w:val="0076478D"/>
    <w:rsid w:val="00764CAB"/>
    <w:rsid w:val="00764D1B"/>
    <w:rsid w:val="007653A0"/>
    <w:rsid w:val="007656A7"/>
    <w:rsid w:val="007727A5"/>
    <w:rsid w:val="0077504E"/>
    <w:rsid w:val="00775E39"/>
    <w:rsid w:val="007774CC"/>
    <w:rsid w:val="00777DE8"/>
    <w:rsid w:val="00782D31"/>
    <w:rsid w:val="007875EE"/>
    <w:rsid w:val="0079791B"/>
    <w:rsid w:val="007A09EC"/>
    <w:rsid w:val="007A4C2E"/>
    <w:rsid w:val="007B1A59"/>
    <w:rsid w:val="007B4DEE"/>
    <w:rsid w:val="007B50E2"/>
    <w:rsid w:val="007C412F"/>
    <w:rsid w:val="007C41DD"/>
    <w:rsid w:val="007C4B4E"/>
    <w:rsid w:val="007C7DE9"/>
    <w:rsid w:val="007D1078"/>
    <w:rsid w:val="007E0048"/>
    <w:rsid w:val="007E48AD"/>
    <w:rsid w:val="007F3044"/>
    <w:rsid w:val="00800BBF"/>
    <w:rsid w:val="008021C8"/>
    <w:rsid w:val="00804BF3"/>
    <w:rsid w:val="00805546"/>
    <w:rsid w:val="008111F2"/>
    <w:rsid w:val="00813705"/>
    <w:rsid w:val="0081435D"/>
    <w:rsid w:val="00815A8D"/>
    <w:rsid w:val="008163B3"/>
    <w:rsid w:val="00820204"/>
    <w:rsid w:val="00826F14"/>
    <w:rsid w:val="00831F8E"/>
    <w:rsid w:val="00847F3A"/>
    <w:rsid w:val="00850121"/>
    <w:rsid w:val="00855100"/>
    <w:rsid w:val="0085711E"/>
    <w:rsid w:val="0086061A"/>
    <w:rsid w:val="00860B43"/>
    <w:rsid w:val="00860D6E"/>
    <w:rsid w:val="00865D09"/>
    <w:rsid w:val="008678FA"/>
    <w:rsid w:val="00871032"/>
    <w:rsid w:val="00875DAE"/>
    <w:rsid w:val="0088095E"/>
    <w:rsid w:val="0088229F"/>
    <w:rsid w:val="00883AE9"/>
    <w:rsid w:val="008847FC"/>
    <w:rsid w:val="00884A84"/>
    <w:rsid w:val="00884B53"/>
    <w:rsid w:val="00893008"/>
    <w:rsid w:val="008975E3"/>
    <w:rsid w:val="008A5425"/>
    <w:rsid w:val="008A64EE"/>
    <w:rsid w:val="008B0CB2"/>
    <w:rsid w:val="008B55E3"/>
    <w:rsid w:val="008B745B"/>
    <w:rsid w:val="008C620C"/>
    <w:rsid w:val="008E0867"/>
    <w:rsid w:val="008E28EA"/>
    <w:rsid w:val="008E5C9D"/>
    <w:rsid w:val="008E68A7"/>
    <w:rsid w:val="008E6A4F"/>
    <w:rsid w:val="008E6D96"/>
    <w:rsid w:val="008E7703"/>
    <w:rsid w:val="008F2DDC"/>
    <w:rsid w:val="008F6153"/>
    <w:rsid w:val="008F6424"/>
    <w:rsid w:val="008F644D"/>
    <w:rsid w:val="00901A1E"/>
    <w:rsid w:val="00904652"/>
    <w:rsid w:val="0090726D"/>
    <w:rsid w:val="00924134"/>
    <w:rsid w:val="009248B1"/>
    <w:rsid w:val="00926CF0"/>
    <w:rsid w:val="00933556"/>
    <w:rsid w:val="00933ABA"/>
    <w:rsid w:val="00935D0C"/>
    <w:rsid w:val="00936413"/>
    <w:rsid w:val="0094411F"/>
    <w:rsid w:val="00953D59"/>
    <w:rsid w:val="00956CC2"/>
    <w:rsid w:val="009575B7"/>
    <w:rsid w:val="00957FCB"/>
    <w:rsid w:val="00960A8E"/>
    <w:rsid w:val="00961D7F"/>
    <w:rsid w:val="00965921"/>
    <w:rsid w:val="00966812"/>
    <w:rsid w:val="009744FC"/>
    <w:rsid w:val="00976443"/>
    <w:rsid w:val="00981384"/>
    <w:rsid w:val="00983836"/>
    <w:rsid w:val="00984330"/>
    <w:rsid w:val="009866CB"/>
    <w:rsid w:val="00990514"/>
    <w:rsid w:val="00994D1B"/>
    <w:rsid w:val="0099588A"/>
    <w:rsid w:val="009A4940"/>
    <w:rsid w:val="009B0F67"/>
    <w:rsid w:val="009B16FB"/>
    <w:rsid w:val="009B605D"/>
    <w:rsid w:val="009B74E1"/>
    <w:rsid w:val="009C0EB3"/>
    <w:rsid w:val="009C20AD"/>
    <w:rsid w:val="009C3D67"/>
    <w:rsid w:val="009C52E5"/>
    <w:rsid w:val="009C5393"/>
    <w:rsid w:val="009D08BC"/>
    <w:rsid w:val="009D2E9C"/>
    <w:rsid w:val="009E0232"/>
    <w:rsid w:val="009E089D"/>
    <w:rsid w:val="009E37D6"/>
    <w:rsid w:val="009E3C4D"/>
    <w:rsid w:val="009E7139"/>
    <w:rsid w:val="009E7587"/>
    <w:rsid w:val="009F0497"/>
    <w:rsid w:val="009F4032"/>
    <w:rsid w:val="009F5AAD"/>
    <w:rsid w:val="00A000DD"/>
    <w:rsid w:val="00A01E07"/>
    <w:rsid w:val="00A05C9D"/>
    <w:rsid w:val="00A11EE3"/>
    <w:rsid w:val="00A12873"/>
    <w:rsid w:val="00A12E45"/>
    <w:rsid w:val="00A25DA6"/>
    <w:rsid w:val="00A35361"/>
    <w:rsid w:val="00A46EF9"/>
    <w:rsid w:val="00A47311"/>
    <w:rsid w:val="00A500C6"/>
    <w:rsid w:val="00A61E07"/>
    <w:rsid w:val="00A655AB"/>
    <w:rsid w:val="00A70560"/>
    <w:rsid w:val="00A75F83"/>
    <w:rsid w:val="00A77B66"/>
    <w:rsid w:val="00A82FF6"/>
    <w:rsid w:val="00A86AC1"/>
    <w:rsid w:val="00A91490"/>
    <w:rsid w:val="00A94B35"/>
    <w:rsid w:val="00AA0E39"/>
    <w:rsid w:val="00AA3F50"/>
    <w:rsid w:val="00AA7A98"/>
    <w:rsid w:val="00AB0278"/>
    <w:rsid w:val="00AB157E"/>
    <w:rsid w:val="00AB4CAB"/>
    <w:rsid w:val="00AB61B4"/>
    <w:rsid w:val="00AC601D"/>
    <w:rsid w:val="00AC75CF"/>
    <w:rsid w:val="00AD3840"/>
    <w:rsid w:val="00AE5A1D"/>
    <w:rsid w:val="00AE6FAB"/>
    <w:rsid w:val="00AF1321"/>
    <w:rsid w:val="00AF5919"/>
    <w:rsid w:val="00B00D3A"/>
    <w:rsid w:val="00B06687"/>
    <w:rsid w:val="00B07FCE"/>
    <w:rsid w:val="00B10439"/>
    <w:rsid w:val="00B10713"/>
    <w:rsid w:val="00B11586"/>
    <w:rsid w:val="00B12D82"/>
    <w:rsid w:val="00B15B12"/>
    <w:rsid w:val="00B160EC"/>
    <w:rsid w:val="00B16CD5"/>
    <w:rsid w:val="00B22957"/>
    <w:rsid w:val="00B22B0E"/>
    <w:rsid w:val="00B23272"/>
    <w:rsid w:val="00B32C57"/>
    <w:rsid w:val="00B42EE7"/>
    <w:rsid w:val="00B4531C"/>
    <w:rsid w:val="00B51042"/>
    <w:rsid w:val="00B531F1"/>
    <w:rsid w:val="00B550F6"/>
    <w:rsid w:val="00B55BC4"/>
    <w:rsid w:val="00B71347"/>
    <w:rsid w:val="00B71FFB"/>
    <w:rsid w:val="00B8299C"/>
    <w:rsid w:val="00B869DD"/>
    <w:rsid w:val="00B874E9"/>
    <w:rsid w:val="00B92C91"/>
    <w:rsid w:val="00BA0158"/>
    <w:rsid w:val="00BA0D85"/>
    <w:rsid w:val="00BA0F7E"/>
    <w:rsid w:val="00BA4963"/>
    <w:rsid w:val="00BA5213"/>
    <w:rsid w:val="00BB0DDB"/>
    <w:rsid w:val="00BB21FE"/>
    <w:rsid w:val="00BB3E1E"/>
    <w:rsid w:val="00BC19B1"/>
    <w:rsid w:val="00BC26F6"/>
    <w:rsid w:val="00BC75E5"/>
    <w:rsid w:val="00BD12B9"/>
    <w:rsid w:val="00BD1908"/>
    <w:rsid w:val="00BD3D36"/>
    <w:rsid w:val="00BE472B"/>
    <w:rsid w:val="00BE78A6"/>
    <w:rsid w:val="00BF112E"/>
    <w:rsid w:val="00BF1588"/>
    <w:rsid w:val="00BF4593"/>
    <w:rsid w:val="00C01045"/>
    <w:rsid w:val="00C02A1A"/>
    <w:rsid w:val="00C02AFC"/>
    <w:rsid w:val="00C110CC"/>
    <w:rsid w:val="00C15F0C"/>
    <w:rsid w:val="00C25F0D"/>
    <w:rsid w:val="00C2620B"/>
    <w:rsid w:val="00C27F27"/>
    <w:rsid w:val="00C346B0"/>
    <w:rsid w:val="00C3740D"/>
    <w:rsid w:val="00C37A79"/>
    <w:rsid w:val="00C37B0F"/>
    <w:rsid w:val="00C4190F"/>
    <w:rsid w:val="00C42214"/>
    <w:rsid w:val="00C50B94"/>
    <w:rsid w:val="00C50E5E"/>
    <w:rsid w:val="00C5248B"/>
    <w:rsid w:val="00C6074B"/>
    <w:rsid w:val="00C6341A"/>
    <w:rsid w:val="00C678BA"/>
    <w:rsid w:val="00C67C64"/>
    <w:rsid w:val="00C7117B"/>
    <w:rsid w:val="00C71874"/>
    <w:rsid w:val="00C7715E"/>
    <w:rsid w:val="00C83EA5"/>
    <w:rsid w:val="00C92D7C"/>
    <w:rsid w:val="00C93A60"/>
    <w:rsid w:val="00CA193F"/>
    <w:rsid w:val="00CA738A"/>
    <w:rsid w:val="00CB6BB9"/>
    <w:rsid w:val="00CC2231"/>
    <w:rsid w:val="00CC2315"/>
    <w:rsid w:val="00CC5583"/>
    <w:rsid w:val="00CD5AD6"/>
    <w:rsid w:val="00CD70E6"/>
    <w:rsid w:val="00CE42EB"/>
    <w:rsid w:val="00CF2E41"/>
    <w:rsid w:val="00CF314C"/>
    <w:rsid w:val="00CF4234"/>
    <w:rsid w:val="00CF7F05"/>
    <w:rsid w:val="00D00454"/>
    <w:rsid w:val="00D0144E"/>
    <w:rsid w:val="00D036F6"/>
    <w:rsid w:val="00D102A6"/>
    <w:rsid w:val="00D11802"/>
    <w:rsid w:val="00D11FD1"/>
    <w:rsid w:val="00D13829"/>
    <w:rsid w:val="00D33E23"/>
    <w:rsid w:val="00D34465"/>
    <w:rsid w:val="00D40EE7"/>
    <w:rsid w:val="00D422CA"/>
    <w:rsid w:val="00D444B4"/>
    <w:rsid w:val="00D45994"/>
    <w:rsid w:val="00D45F8C"/>
    <w:rsid w:val="00D47385"/>
    <w:rsid w:val="00D55A8A"/>
    <w:rsid w:val="00D5653A"/>
    <w:rsid w:val="00D565E8"/>
    <w:rsid w:val="00D56B4E"/>
    <w:rsid w:val="00D84400"/>
    <w:rsid w:val="00D865DF"/>
    <w:rsid w:val="00D87344"/>
    <w:rsid w:val="00D9029C"/>
    <w:rsid w:val="00D9031E"/>
    <w:rsid w:val="00D90CA2"/>
    <w:rsid w:val="00D94B3F"/>
    <w:rsid w:val="00D95740"/>
    <w:rsid w:val="00D97065"/>
    <w:rsid w:val="00D97423"/>
    <w:rsid w:val="00D97D13"/>
    <w:rsid w:val="00DA119C"/>
    <w:rsid w:val="00DA3BB2"/>
    <w:rsid w:val="00DC34B9"/>
    <w:rsid w:val="00DD2BBC"/>
    <w:rsid w:val="00DE1E87"/>
    <w:rsid w:val="00DE1F4E"/>
    <w:rsid w:val="00DE34EC"/>
    <w:rsid w:val="00DE3BAA"/>
    <w:rsid w:val="00DE4B9E"/>
    <w:rsid w:val="00DF09FC"/>
    <w:rsid w:val="00DF0A41"/>
    <w:rsid w:val="00DF5B89"/>
    <w:rsid w:val="00DF6E6C"/>
    <w:rsid w:val="00DF7BCC"/>
    <w:rsid w:val="00E0303E"/>
    <w:rsid w:val="00E073CF"/>
    <w:rsid w:val="00E12DBE"/>
    <w:rsid w:val="00E13A76"/>
    <w:rsid w:val="00E20BEE"/>
    <w:rsid w:val="00E220ED"/>
    <w:rsid w:val="00E23073"/>
    <w:rsid w:val="00E2717F"/>
    <w:rsid w:val="00E35A43"/>
    <w:rsid w:val="00E361A7"/>
    <w:rsid w:val="00E37B05"/>
    <w:rsid w:val="00E37B28"/>
    <w:rsid w:val="00E402C6"/>
    <w:rsid w:val="00E41A09"/>
    <w:rsid w:val="00E425BD"/>
    <w:rsid w:val="00E4402E"/>
    <w:rsid w:val="00E448A8"/>
    <w:rsid w:val="00E44B75"/>
    <w:rsid w:val="00E4688B"/>
    <w:rsid w:val="00E51243"/>
    <w:rsid w:val="00E548E9"/>
    <w:rsid w:val="00E73822"/>
    <w:rsid w:val="00E73AA3"/>
    <w:rsid w:val="00E77573"/>
    <w:rsid w:val="00E77747"/>
    <w:rsid w:val="00E77EBE"/>
    <w:rsid w:val="00E82E32"/>
    <w:rsid w:val="00EA4746"/>
    <w:rsid w:val="00EA4CF5"/>
    <w:rsid w:val="00EA742B"/>
    <w:rsid w:val="00EA7526"/>
    <w:rsid w:val="00EA7670"/>
    <w:rsid w:val="00EB0DE2"/>
    <w:rsid w:val="00EB4784"/>
    <w:rsid w:val="00EB49E6"/>
    <w:rsid w:val="00EC1C31"/>
    <w:rsid w:val="00EC1DE9"/>
    <w:rsid w:val="00ED3E30"/>
    <w:rsid w:val="00EE0125"/>
    <w:rsid w:val="00EE584B"/>
    <w:rsid w:val="00EF3F15"/>
    <w:rsid w:val="00EF583A"/>
    <w:rsid w:val="00EF7156"/>
    <w:rsid w:val="00F0424C"/>
    <w:rsid w:val="00F10920"/>
    <w:rsid w:val="00F158C6"/>
    <w:rsid w:val="00F15F3F"/>
    <w:rsid w:val="00F17457"/>
    <w:rsid w:val="00F22065"/>
    <w:rsid w:val="00F23961"/>
    <w:rsid w:val="00F23DD0"/>
    <w:rsid w:val="00F421DC"/>
    <w:rsid w:val="00F444DE"/>
    <w:rsid w:val="00F45C1E"/>
    <w:rsid w:val="00F4776D"/>
    <w:rsid w:val="00F50902"/>
    <w:rsid w:val="00F52F7E"/>
    <w:rsid w:val="00F5383A"/>
    <w:rsid w:val="00F670EC"/>
    <w:rsid w:val="00F7098D"/>
    <w:rsid w:val="00F71EC3"/>
    <w:rsid w:val="00F75877"/>
    <w:rsid w:val="00F75BA5"/>
    <w:rsid w:val="00F7707D"/>
    <w:rsid w:val="00F772D1"/>
    <w:rsid w:val="00F8192E"/>
    <w:rsid w:val="00F864FA"/>
    <w:rsid w:val="00F866A1"/>
    <w:rsid w:val="00F9008D"/>
    <w:rsid w:val="00F91D3C"/>
    <w:rsid w:val="00F94B5D"/>
    <w:rsid w:val="00F96734"/>
    <w:rsid w:val="00FA0328"/>
    <w:rsid w:val="00FA33B5"/>
    <w:rsid w:val="00FA4C7A"/>
    <w:rsid w:val="00FC4F89"/>
    <w:rsid w:val="00FD21FD"/>
    <w:rsid w:val="00FD2BBA"/>
    <w:rsid w:val="00FD474D"/>
    <w:rsid w:val="00FD6ACC"/>
    <w:rsid w:val="00FE1691"/>
    <w:rsid w:val="00FF4291"/>
    <w:rsid w:val="00FF78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69ABE"/>
  <w15:chartTrackingRefBased/>
  <w15:docId w15:val="{C2F8223C-0481-4679-9781-EBA350B7C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95F8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95F89"/>
    <w:rPr>
      <w:rFonts w:ascii="Segoe UI" w:hAnsi="Segoe UI" w:cs="Segoe UI"/>
      <w:sz w:val="18"/>
      <w:szCs w:val="18"/>
    </w:rPr>
  </w:style>
  <w:style w:type="character" w:styleId="Odwoaniedokomentarza">
    <w:name w:val="annotation reference"/>
    <w:basedOn w:val="Domylnaczcionkaakapitu"/>
    <w:uiPriority w:val="99"/>
    <w:semiHidden/>
    <w:unhideWhenUsed/>
    <w:rsid w:val="000C3EB7"/>
    <w:rPr>
      <w:sz w:val="16"/>
      <w:szCs w:val="16"/>
    </w:rPr>
  </w:style>
  <w:style w:type="paragraph" w:styleId="Tekstkomentarza">
    <w:name w:val="annotation text"/>
    <w:basedOn w:val="Normalny"/>
    <w:link w:val="TekstkomentarzaZnak"/>
    <w:uiPriority w:val="99"/>
    <w:semiHidden/>
    <w:unhideWhenUsed/>
    <w:rsid w:val="000C3EB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C3EB7"/>
    <w:rPr>
      <w:sz w:val="20"/>
      <w:szCs w:val="20"/>
    </w:rPr>
  </w:style>
  <w:style w:type="paragraph" w:styleId="Tematkomentarza">
    <w:name w:val="annotation subject"/>
    <w:basedOn w:val="Tekstkomentarza"/>
    <w:next w:val="Tekstkomentarza"/>
    <w:link w:val="TematkomentarzaZnak"/>
    <w:uiPriority w:val="99"/>
    <w:semiHidden/>
    <w:unhideWhenUsed/>
    <w:rsid w:val="000C3EB7"/>
    <w:rPr>
      <w:b/>
      <w:bCs/>
    </w:rPr>
  </w:style>
  <w:style w:type="character" w:customStyle="1" w:styleId="TematkomentarzaZnak">
    <w:name w:val="Temat komentarza Znak"/>
    <w:basedOn w:val="TekstkomentarzaZnak"/>
    <w:link w:val="Tematkomentarza"/>
    <w:uiPriority w:val="99"/>
    <w:semiHidden/>
    <w:rsid w:val="000C3EB7"/>
    <w:rPr>
      <w:b/>
      <w:bCs/>
      <w:sz w:val="20"/>
      <w:szCs w:val="20"/>
    </w:rPr>
  </w:style>
  <w:style w:type="paragraph" w:customStyle="1" w:styleId="opisalternatywny">
    <w:name w:val="opis alternatywny"/>
    <w:basedOn w:val="Normalny"/>
    <w:rsid w:val="00D13829"/>
    <w:pPr>
      <w:widowControl w:val="0"/>
      <w:spacing w:before="120" w:after="120" w:line="240" w:lineRule="auto"/>
      <w:jc w:val="both"/>
    </w:pPr>
    <w:rPr>
      <w:rFonts w:ascii="Fira Sans" w:eastAsia="Times New Roman" w:hAnsi="Fira Sans" w:cs="Times New Roman"/>
      <w:sz w:val="24"/>
      <w:szCs w:val="20"/>
      <w:lang w:eastAsia="pl-PL"/>
    </w:rPr>
  </w:style>
  <w:style w:type="paragraph" w:customStyle="1" w:styleId="opisalternatywnyII">
    <w:name w:val="opis alternatywny II"/>
    <w:basedOn w:val="Normalny"/>
    <w:rsid w:val="00D13829"/>
    <w:pPr>
      <w:spacing w:before="120" w:after="120" w:line="240" w:lineRule="auto"/>
      <w:jc w:val="both"/>
    </w:pPr>
    <w:rPr>
      <w:rFonts w:ascii="Fira Sans" w:eastAsia="Times New Roman" w:hAnsi="Fira Sans" w:cs="Arial"/>
      <w:bCs/>
      <w:sz w:val="20"/>
      <w:szCs w:val="19"/>
      <w:lang w:eastAsia="pl-PL"/>
    </w:rPr>
  </w:style>
  <w:style w:type="paragraph" w:customStyle="1" w:styleId="StylTekstFiraSans95pktPierwszywiersz0cmPrzed6">
    <w:name w:val="Styl Tekst + Fira Sans 95 pkt Pierwszy wiersz:  0 cm Przed:  6..."/>
    <w:basedOn w:val="Normalny"/>
    <w:rsid w:val="00D13829"/>
    <w:pPr>
      <w:widowControl w:val="0"/>
      <w:spacing w:before="360" w:after="360" w:line="240" w:lineRule="auto"/>
      <w:jc w:val="both"/>
    </w:pPr>
    <w:rPr>
      <w:rFonts w:ascii="Fira Sans" w:eastAsia="Times New Roman" w:hAnsi="Fira Sans" w:cs="Times New Roman"/>
      <w:sz w:val="19"/>
      <w:szCs w:val="20"/>
      <w:lang w:eastAsia="pl-PL"/>
    </w:rPr>
  </w:style>
  <w:style w:type="paragraph" w:customStyle="1" w:styleId="StylStylTekstFiraSans95pktPierwszywiersz0cmPrzed">
    <w:name w:val="Styl Styl Tekst + Fira Sans 95 pkt Pierwszy wiersz:  0 cm Przed:  ..."/>
    <w:basedOn w:val="StylTekstFiraSans95pktPierwszywiersz0cmPrzed6"/>
    <w:rsid w:val="00D13829"/>
    <w:pPr>
      <w:spacing w:before="0"/>
    </w:pPr>
    <w:rPr>
      <w:sz w:val="18"/>
    </w:rPr>
  </w:style>
  <w:style w:type="character" w:styleId="Hipercze">
    <w:name w:val="Hyperlink"/>
    <w:basedOn w:val="Domylnaczcionkaakapitu"/>
    <w:uiPriority w:val="99"/>
    <w:unhideWhenUsed/>
    <w:rsid w:val="00775E39"/>
    <w:rPr>
      <w:color w:val="0563C1"/>
      <w:u w:val="single"/>
    </w:rPr>
  </w:style>
  <w:style w:type="character" w:styleId="UyteHipercze">
    <w:name w:val="FollowedHyperlink"/>
    <w:basedOn w:val="Domylnaczcionkaakapitu"/>
    <w:uiPriority w:val="99"/>
    <w:semiHidden/>
    <w:unhideWhenUsed/>
    <w:rsid w:val="00775E39"/>
    <w:rPr>
      <w:color w:val="954F72" w:themeColor="followedHyperlink"/>
      <w:u w:val="single"/>
    </w:rPr>
  </w:style>
  <w:style w:type="paragraph" w:customStyle="1" w:styleId="Boczek2">
    <w:name w:val="Boczek 2"/>
    <w:basedOn w:val="Normalny"/>
    <w:rsid w:val="003D44F0"/>
    <w:pPr>
      <w:widowControl w:val="0"/>
      <w:autoSpaceDE w:val="0"/>
      <w:autoSpaceDN w:val="0"/>
      <w:adjustRightInd w:val="0"/>
      <w:spacing w:after="0" w:line="240" w:lineRule="auto"/>
      <w:ind w:left="226" w:hanging="113"/>
    </w:pPr>
    <w:rPr>
      <w:rFonts w:ascii="Times New Roman" w:eastAsia="Times New Roman" w:hAnsi="Times New Roman" w:cs="Times New Roman"/>
      <w:sz w:val="20"/>
      <w:lang w:eastAsia="pl-PL"/>
    </w:rPr>
  </w:style>
  <w:style w:type="paragraph" w:customStyle="1" w:styleId="tekstinfografiki">
    <w:name w:val="tekst infografiki"/>
    <w:basedOn w:val="StylStylTekstFiraSans95pktPierwszywiersz0cmPrzed"/>
    <w:link w:val="tekstinfografikiZnak"/>
    <w:qFormat/>
    <w:rsid w:val="00D40EE7"/>
    <w:pPr>
      <w:jc w:val="left"/>
    </w:pPr>
    <w:rPr>
      <w:sz w:val="19"/>
      <w:szCs w:val="19"/>
    </w:rPr>
  </w:style>
  <w:style w:type="character" w:customStyle="1" w:styleId="tekstinfografikiZnak">
    <w:name w:val="tekst infografiki Znak"/>
    <w:link w:val="tekstinfografiki"/>
    <w:rsid w:val="00D40EE7"/>
    <w:rPr>
      <w:rFonts w:ascii="Fira Sans" w:eastAsia="Times New Roman" w:hAnsi="Fira Sans" w:cs="Times New Roman"/>
      <w:sz w:val="19"/>
      <w:szCs w:val="19"/>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699752">
      <w:bodyDiv w:val="1"/>
      <w:marLeft w:val="0"/>
      <w:marRight w:val="0"/>
      <w:marTop w:val="0"/>
      <w:marBottom w:val="0"/>
      <w:divBdr>
        <w:top w:val="none" w:sz="0" w:space="0" w:color="auto"/>
        <w:left w:val="none" w:sz="0" w:space="0" w:color="auto"/>
        <w:bottom w:val="none" w:sz="0" w:space="0" w:color="auto"/>
        <w:right w:val="none" w:sz="0" w:space="0" w:color="auto"/>
      </w:divBdr>
      <w:divsChild>
        <w:div w:id="880828345">
          <w:marLeft w:val="0"/>
          <w:marRight w:val="0"/>
          <w:marTop w:val="180"/>
          <w:marBottom w:val="240"/>
          <w:divBdr>
            <w:top w:val="none" w:sz="0" w:space="0" w:color="auto"/>
            <w:left w:val="none" w:sz="0" w:space="0" w:color="auto"/>
            <w:bottom w:val="none" w:sz="0" w:space="0" w:color="auto"/>
            <w:right w:val="none" w:sz="0" w:space="0" w:color="auto"/>
          </w:divBdr>
        </w:div>
        <w:div w:id="1808008359">
          <w:marLeft w:val="0"/>
          <w:marRight w:val="0"/>
          <w:marTop w:val="180"/>
          <w:marBottom w:val="240"/>
          <w:divBdr>
            <w:top w:val="none" w:sz="0" w:space="0" w:color="auto"/>
            <w:left w:val="none" w:sz="0" w:space="0" w:color="auto"/>
            <w:bottom w:val="none" w:sz="0" w:space="0" w:color="auto"/>
            <w:right w:val="none" w:sz="0" w:space="0" w:color="auto"/>
          </w:divBdr>
        </w:div>
        <w:div w:id="743981">
          <w:marLeft w:val="0"/>
          <w:marRight w:val="0"/>
          <w:marTop w:val="180"/>
          <w:marBottom w:val="240"/>
          <w:divBdr>
            <w:top w:val="none" w:sz="0" w:space="0" w:color="auto"/>
            <w:left w:val="none" w:sz="0" w:space="0" w:color="auto"/>
            <w:bottom w:val="none" w:sz="0" w:space="0" w:color="auto"/>
            <w:right w:val="none" w:sz="0" w:space="0" w:color="auto"/>
          </w:divBdr>
        </w:div>
      </w:divsChild>
    </w:div>
    <w:div w:id="271787728">
      <w:bodyDiv w:val="1"/>
      <w:marLeft w:val="0"/>
      <w:marRight w:val="0"/>
      <w:marTop w:val="0"/>
      <w:marBottom w:val="0"/>
      <w:divBdr>
        <w:top w:val="none" w:sz="0" w:space="0" w:color="auto"/>
        <w:left w:val="none" w:sz="0" w:space="0" w:color="auto"/>
        <w:bottom w:val="none" w:sz="0" w:space="0" w:color="auto"/>
        <w:right w:val="none" w:sz="0" w:space="0" w:color="auto"/>
      </w:divBdr>
      <w:divsChild>
        <w:div w:id="611320939">
          <w:marLeft w:val="0"/>
          <w:marRight w:val="0"/>
          <w:marTop w:val="180"/>
          <w:marBottom w:val="240"/>
          <w:divBdr>
            <w:top w:val="none" w:sz="0" w:space="0" w:color="auto"/>
            <w:left w:val="none" w:sz="0" w:space="0" w:color="auto"/>
            <w:bottom w:val="none" w:sz="0" w:space="0" w:color="auto"/>
            <w:right w:val="none" w:sz="0" w:space="0" w:color="auto"/>
          </w:divBdr>
        </w:div>
        <w:div w:id="349844055">
          <w:marLeft w:val="0"/>
          <w:marRight w:val="0"/>
          <w:marTop w:val="180"/>
          <w:marBottom w:val="240"/>
          <w:divBdr>
            <w:top w:val="none" w:sz="0" w:space="0" w:color="auto"/>
            <w:left w:val="none" w:sz="0" w:space="0" w:color="auto"/>
            <w:bottom w:val="none" w:sz="0" w:space="0" w:color="auto"/>
            <w:right w:val="none" w:sz="0" w:space="0" w:color="auto"/>
          </w:divBdr>
        </w:div>
        <w:div w:id="960108442">
          <w:marLeft w:val="0"/>
          <w:marRight w:val="0"/>
          <w:marTop w:val="180"/>
          <w:marBottom w:val="240"/>
          <w:divBdr>
            <w:top w:val="none" w:sz="0" w:space="0" w:color="auto"/>
            <w:left w:val="none" w:sz="0" w:space="0" w:color="auto"/>
            <w:bottom w:val="none" w:sz="0" w:space="0" w:color="auto"/>
            <w:right w:val="none" w:sz="0" w:space="0" w:color="auto"/>
          </w:divBdr>
        </w:div>
      </w:divsChild>
    </w:div>
    <w:div w:id="985088199">
      <w:bodyDiv w:val="1"/>
      <w:marLeft w:val="0"/>
      <w:marRight w:val="0"/>
      <w:marTop w:val="0"/>
      <w:marBottom w:val="0"/>
      <w:divBdr>
        <w:top w:val="none" w:sz="0" w:space="0" w:color="auto"/>
        <w:left w:val="none" w:sz="0" w:space="0" w:color="auto"/>
        <w:bottom w:val="none" w:sz="0" w:space="0" w:color="auto"/>
        <w:right w:val="none" w:sz="0" w:space="0" w:color="auto"/>
      </w:divBdr>
    </w:div>
    <w:div w:id="121315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D8E57-24F3-44A2-8A7D-4419EC78E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Pages>
  <Words>376</Words>
  <Characters>2258</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Czyżkowska Aneta</dc:creator>
  <cp:keywords/>
  <dc:description/>
  <cp:lastModifiedBy>Pasterkowska Anna</cp:lastModifiedBy>
  <cp:revision>20</cp:revision>
  <cp:lastPrinted>2022-05-09T07:46:00Z</cp:lastPrinted>
  <dcterms:created xsi:type="dcterms:W3CDTF">2025-05-05T05:09:00Z</dcterms:created>
  <dcterms:modified xsi:type="dcterms:W3CDTF">2026-09-25T05:18:00Z</dcterms:modified>
</cp:coreProperties>
</file>