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B2B6C" w14:textId="39DD9D85" w:rsidR="007D74B7" w:rsidRPr="00DB4B25" w:rsidRDefault="007D74B7" w:rsidP="00B459C6">
      <w:pPr>
        <w:spacing w:after="120" w:line="240" w:lineRule="exact"/>
        <w:rPr>
          <w:rFonts w:ascii="Fira Sans" w:hAnsi="Fira Sans"/>
          <w:b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Podstawowe definicje stosowane w Badaniu Aktywności Ekon</w:t>
      </w:r>
      <w:r w:rsidR="00224532">
        <w:rPr>
          <w:rFonts w:ascii="Fira Sans" w:hAnsi="Fira Sans"/>
          <w:b/>
          <w:sz w:val="19"/>
          <w:szCs w:val="19"/>
        </w:rPr>
        <w:t>omicznej Ludności (obowiązujące</w:t>
      </w:r>
      <w:r w:rsidR="00BD6260">
        <w:rPr>
          <w:rFonts w:ascii="Fira Sans" w:hAnsi="Fira Sans"/>
          <w:b/>
          <w:sz w:val="19"/>
          <w:szCs w:val="19"/>
        </w:rPr>
        <w:t> </w:t>
      </w:r>
      <w:r w:rsidR="00224532">
        <w:rPr>
          <w:rFonts w:ascii="Fira Sans" w:hAnsi="Fira Sans"/>
          <w:b/>
          <w:sz w:val="19"/>
          <w:szCs w:val="19"/>
        </w:rPr>
        <w:t>od</w:t>
      </w:r>
      <w:r w:rsidRPr="00DB4B25">
        <w:rPr>
          <w:rFonts w:ascii="Fira Sans" w:hAnsi="Fira Sans"/>
          <w:b/>
          <w:sz w:val="19"/>
          <w:szCs w:val="19"/>
        </w:rPr>
        <w:t> </w:t>
      </w:r>
      <w:r w:rsidR="00224532">
        <w:rPr>
          <w:rFonts w:ascii="Fira Sans" w:hAnsi="Fira Sans"/>
          <w:b/>
          <w:sz w:val="19"/>
          <w:szCs w:val="19"/>
        </w:rPr>
        <w:t>2021</w:t>
      </w:r>
      <w:r w:rsidR="00BD6260">
        <w:rPr>
          <w:rFonts w:ascii="Fira Sans" w:hAnsi="Fira Sans"/>
          <w:b/>
          <w:sz w:val="19"/>
          <w:szCs w:val="19"/>
        </w:rPr>
        <w:t> </w:t>
      </w:r>
      <w:r w:rsidR="00224532">
        <w:rPr>
          <w:rFonts w:ascii="Fira Sans" w:hAnsi="Fira Sans"/>
          <w:b/>
          <w:sz w:val="19"/>
          <w:szCs w:val="19"/>
        </w:rPr>
        <w:t>roku</w:t>
      </w:r>
      <w:r w:rsidRPr="00DB4B25">
        <w:rPr>
          <w:rFonts w:ascii="Fira Sans" w:hAnsi="Fira Sans"/>
          <w:b/>
          <w:sz w:val="19"/>
          <w:szCs w:val="19"/>
        </w:rPr>
        <w:t>):</w:t>
      </w:r>
    </w:p>
    <w:p w14:paraId="5C7DABD2" w14:textId="77777777" w:rsidR="007D74B7" w:rsidRPr="00DB4B25" w:rsidRDefault="007D74B7" w:rsidP="00B459C6">
      <w:pPr>
        <w:spacing w:before="240" w:after="6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  <w:u w:val="single"/>
        </w:rPr>
        <w:t>Gospodarstwo domowe</w:t>
      </w:r>
      <w:r w:rsidRPr="00DB4B25">
        <w:rPr>
          <w:rFonts w:ascii="Fira Sans" w:hAnsi="Fira Sans"/>
          <w:sz w:val="19"/>
          <w:szCs w:val="19"/>
        </w:rPr>
        <w:t xml:space="preserve"> oznacza zespół osób spokrewnionych lub spowinowaconych, a także niespokrewnionych mieszkających razem i utrzymujących się wspólnie. Jeżeli któraś z osób mieszkających razem utrzymuje się oddzielnie, tworzy ona oddzielne, jednoosobowe gospodarstwo domowe. Do członków gospodarstwa domowego zaliczono osoby:</w:t>
      </w:r>
    </w:p>
    <w:p w14:paraId="5C356C1B" w14:textId="42E7C8CF" w:rsidR="007D74B7" w:rsidRPr="00DB4B25" w:rsidRDefault="007D74B7" w:rsidP="00B459C6">
      <w:pPr>
        <w:spacing w:after="6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- obecne w gospodarstwie domowym (zameldowane na pobyt stały lub czasowy, przebywające lub</w:t>
      </w:r>
      <w:r w:rsidR="00B459C6">
        <w:rPr>
          <w:rFonts w:ascii="Fira Sans" w:hAnsi="Fira Sans"/>
          <w:sz w:val="19"/>
          <w:szCs w:val="19"/>
        </w:rPr>
        <w:t xml:space="preserve"> </w:t>
      </w:r>
      <w:r w:rsidRPr="00DB4B25">
        <w:rPr>
          <w:rFonts w:ascii="Fira Sans" w:hAnsi="Fira Sans"/>
          <w:sz w:val="19"/>
          <w:szCs w:val="19"/>
        </w:rPr>
        <w:t>zamierzające przebywać bez zameldowania przez okres 12 miesięcy lub więcej),</w:t>
      </w:r>
    </w:p>
    <w:p w14:paraId="08813954" w14:textId="662BA710" w:rsidR="007D74B7" w:rsidRPr="00DB4B25" w:rsidRDefault="007D74B7" w:rsidP="00B459C6">
      <w:p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- nieobecne (uwzględniany jest całkowity czas nieobecności faktycznej i planowanej) przez okres do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>12 miesięcy (np. osoby przebywające czasowo za granicą, w gospodarstwie zbiorowym lub w innym gospodarstwie domowym w kraju przez okres krótszy niż 12 miesięcy).</w:t>
      </w:r>
    </w:p>
    <w:p w14:paraId="6081061C" w14:textId="77777777" w:rsidR="007D74B7" w:rsidRPr="00DB4B25" w:rsidRDefault="007D74B7" w:rsidP="00B459C6">
      <w:p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Badaniem objęci są również cudzoziemcy będący członkami gospodarstw domowych w wylosowanych mieszkaniach, jeżeli spełniają powyższe kryteria.</w:t>
      </w:r>
    </w:p>
    <w:p w14:paraId="50D43BA9" w14:textId="77777777" w:rsidR="007D74B7" w:rsidRPr="00DB4B25" w:rsidRDefault="007D74B7" w:rsidP="00B459C6">
      <w:pPr>
        <w:spacing w:before="360"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  <w:u w:val="single"/>
        </w:rPr>
        <w:t>Ludność aktywna zawodowo</w:t>
      </w:r>
      <w:r w:rsidRPr="00DB4B25">
        <w:rPr>
          <w:rFonts w:ascii="Fira Sans" w:hAnsi="Fira Sans"/>
          <w:sz w:val="19"/>
          <w:szCs w:val="19"/>
        </w:rPr>
        <w:t xml:space="preserve"> (inaczej mówiąc siła robocza) obejmuje wszystkie osoby w wieku 15</w:t>
      </w:r>
      <w:r w:rsidR="004D7A15" w:rsidRPr="00DB4B25">
        <w:rPr>
          <w:rFonts w:ascii="Fira Sans" w:hAnsi="Fira Sans"/>
          <w:sz w:val="19"/>
          <w:szCs w:val="19"/>
        </w:rPr>
        <w:t xml:space="preserve"> - 89</w:t>
      </w:r>
      <w:r w:rsidRPr="00DB4B25">
        <w:rPr>
          <w:rFonts w:ascii="Fira Sans" w:hAnsi="Fira Sans"/>
          <w:sz w:val="19"/>
          <w:szCs w:val="19"/>
        </w:rPr>
        <w:t xml:space="preserve"> lat uznane za pracujące lub bezrobotne, zgodnie z definicjami podanymi poniżej.</w:t>
      </w:r>
    </w:p>
    <w:p w14:paraId="790193EA" w14:textId="77777777" w:rsidR="007D74B7" w:rsidRPr="00DB4B25" w:rsidRDefault="007D74B7" w:rsidP="00B459C6">
      <w:pPr>
        <w:spacing w:before="360"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  <w:u w:val="single"/>
        </w:rPr>
        <w:t>Pracujący</w:t>
      </w:r>
      <w:r w:rsidRPr="00DB4B25">
        <w:rPr>
          <w:rFonts w:ascii="Fira Sans" w:hAnsi="Fira Sans"/>
          <w:sz w:val="19"/>
          <w:szCs w:val="19"/>
        </w:rPr>
        <w:t xml:space="preserve"> są to wszystkie osoby w wieku 15</w:t>
      </w:r>
      <w:r w:rsidR="004D7A15" w:rsidRPr="00DB4B25">
        <w:rPr>
          <w:rFonts w:ascii="Fira Sans" w:hAnsi="Fira Sans"/>
          <w:sz w:val="19"/>
          <w:szCs w:val="19"/>
        </w:rPr>
        <w:t xml:space="preserve"> - 89</w:t>
      </w:r>
      <w:r w:rsidRPr="00DB4B25">
        <w:rPr>
          <w:rFonts w:ascii="Fira Sans" w:hAnsi="Fira Sans"/>
          <w:sz w:val="19"/>
          <w:szCs w:val="19"/>
        </w:rPr>
        <w:t xml:space="preserve"> lat, które w okresie badanego tygodnia:</w:t>
      </w:r>
    </w:p>
    <w:p w14:paraId="4C9469D3" w14:textId="77777777" w:rsidR="007D74B7" w:rsidRPr="00DB4B25" w:rsidRDefault="007D74B7" w:rsidP="00B459C6">
      <w:pPr>
        <w:widowControl w:val="0"/>
        <w:numPr>
          <w:ilvl w:val="0"/>
          <w:numId w:val="9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wykonywały przez co najmniej 1 godzinę pracę przynoszącą zarobek lub dochód tzn. były zatrudnione</w:t>
      </w:r>
      <w:r w:rsidR="00D2305C" w:rsidRPr="00DB4B25">
        <w:rPr>
          <w:rFonts w:ascii="Fira Sans" w:hAnsi="Fira Sans"/>
          <w:sz w:val="19"/>
          <w:szCs w:val="19"/>
        </w:rPr>
        <w:t xml:space="preserve"> w firmie/instytucji publicznej lub u prywatnego pracodawcy</w:t>
      </w:r>
      <w:r w:rsidRPr="00DB4B25">
        <w:rPr>
          <w:rFonts w:ascii="Fira Sans" w:hAnsi="Fira Sans"/>
          <w:sz w:val="19"/>
          <w:szCs w:val="19"/>
        </w:rPr>
        <w:t>, pracowały we własnym (lub dzierżawionym) gospodarstwie rolnym lub prowadziły własną działalność gospodarczą poza rolnictwem, pomagały (bez wynagrodzenia) w prowadzeniu rodzinnego gospodarstwa rolnego lub rodzinnej działalności gospodarczej poza rolnictwem,</w:t>
      </w:r>
    </w:p>
    <w:p w14:paraId="74AC9A31" w14:textId="77777777" w:rsidR="007D74B7" w:rsidRPr="00DB4B25" w:rsidRDefault="007D74B7" w:rsidP="00B459C6">
      <w:pPr>
        <w:widowControl w:val="0"/>
        <w:numPr>
          <w:ilvl w:val="0"/>
          <w:numId w:val="9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miały pracę, ale jej nie wykonywały:</w:t>
      </w:r>
    </w:p>
    <w:p w14:paraId="1CA44223" w14:textId="77777777" w:rsidR="007D74B7" w:rsidRPr="00DB4B25" w:rsidRDefault="007D74B7" w:rsidP="00B459C6">
      <w:pPr>
        <w:pStyle w:val="Akapitzlist"/>
        <w:widowControl w:val="0"/>
        <w:numPr>
          <w:ilvl w:val="0"/>
          <w:numId w:val="4"/>
        </w:numPr>
        <w:spacing w:after="120" w:line="240" w:lineRule="exact"/>
        <w:ind w:left="1134" w:hanging="283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z powodu choroby</w:t>
      </w:r>
      <w:r w:rsidR="002503A7" w:rsidRPr="00DB4B25">
        <w:rPr>
          <w:rFonts w:ascii="Fira Sans" w:hAnsi="Fira Sans"/>
          <w:sz w:val="19"/>
          <w:szCs w:val="19"/>
        </w:rPr>
        <w:t xml:space="preserve"> lub urlopu wypoczynkowego</w:t>
      </w:r>
      <w:r w:rsidRPr="00DB4B25">
        <w:rPr>
          <w:rFonts w:ascii="Fira Sans" w:hAnsi="Fira Sans"/>
          <w:sz w:val="19"/>
          <w:szCs w:val="19"/>
        </w:rPr>
        <w:t>, urlopu</w:t>
      </w:r>
      <w:r w:rsidR="002503A7" w:rsidRPr="00DB4B25">
        <w:rPr>
          <w:rFonts w:ascii="Fira Sans" w:hAnsi="Fira Sans"/>
          <w:sz w:val="19"/>
          <w:szCs w:val="19"/>
        </w:rPr>
        <w:t xml:space="preserve"> związanego z rodzicielstwem (</w:t>
      </w:r>
      <w:r w:rsidRPr="00DB4B25">
        <w:rPr>
          <w:rFonts w:ascii="Fira Sans" w:hAnsi="Fira Sans"/>
          <w:sz w:val="19"/>
          <w:szCs w:val="19"/>
        </w:rPr>
        <w:t>macierzyńskiego, rodzicielskiego</w:t>
      </w:r>
      <w:r w:rsidR="002503A7" w:rsidRPr="00DB4B25">
        <w:rPr>
          <w:rFonts w:ascii="Fira Sans" w:hAnsi="Fira Sans"/>
          <w:sz w:val="19"/>
          <w:szCs w:val="19"/>
        </w:rPr>
        <w:t>, ojcowskiego lub wychowawczego)</w:t>
      </w:r>
      <w:r w:rsidRPr="00DB4B25">
        <w:rPr>
          <w:rFonts w:ascii="Fira Sans" w:hAnsi="Fira Sans"/>
          <w:sz w:val="19"/>
          <w:szCs w:val="19"/>
        </w:rPr>
        <w:t>,</w:t>
      </w:r>
      <w:r w:rsidR="002503A7" w:rsidRPr="00DB4B25">
        <w:rPr>
          <w:rFonts w:ascii="Fira Sans" w:hAnsi="Fira Sans"/>
          <w:sz w:val="19"/>
          <w:szCs w:val="19"/>
        </w:rPr>
        <w:t xml:space="preserve"> organizacji czasu pracy (systemu pracy lub odbioru nadgodzin), szkolenia związanego z wykonywaną pracą;</w:t>
      </w:r>
    </w:p>
    <w:p w14:paraId="648A07C3" w14:textId="77777777" w:rsidR="002503A7" w:rsidRPr="00DB4B25" w:rsidRDefault="002503A7" w:rsidP="00B459C6">
      <w:pPr>
        <w:pStyle w:val="Akapitzlist"/>
        <w:widowControl w:val="0"/>
        <w:numPr>
          <w:ilvl w:val="0"/>
          <w:numId w:val="4"/>
        </w:numPr>
        <w:spacing w:after="120" w:line="240" w:lineRule="exact"/>
        <w:ind w:left="1134" w:hanging="283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z powodu sezonowego charakteru pracy</w:t>
      </w:r>
      <w:r w:rsidR="004902A3" w:rsidRPr="00DB4B25">
        <w:rPr>
          <w:rFonts w:ascii="Fira Sans" w:hAnsi="Fira Sans"/>
          <w:sz w:val="19"/>
          <w:szCs w:val="19"/>
        </w:rPr>
        <w:t>, jeśli</w:t>
      </w:r>
      <w:r w:rsidRPr="00DB4B25">
        <w:rPr>
          <w:rFonts w:ascii="Fira Sans" w:hAnsi="Fira Sans"/>
          <w:sz w:val="19"/>
          <w:szCs w:val="19"/>
        </w:rPr>
        <w:t xml:space="preserve"> </w:t>
      </w:r>
      <w:r w:rsidR="004902A3" w:rsidRPr="00DB4B25">
        <w:rPr>
          <w:rFonts w:ascii="Fira Sans" w:hAnsi="Fira Sans"/>
          <w:sz w:val="19"/>
          <w:szCs w:val="19"/>
        </w:rPr>
        <w:t>w okresie poza sezonem</w:t>
      </w:r>
      <w:r w:rsidRPr="00DB4B25">
        <w:rPr>
          <w:rFonts w:ascii="Fira Sans" w:hAnsi="Fira Sans"/>
          <w:sz w:val="19"/>
          <w:szCs w:val="19"/>
        </w:rPr>
        <w:t xml:space="preserve"> </w:t>
      </w:r>
      <w:r w:rsidR="004902A3" w:rsidRPr="00DB4B25">
        <w:rPr>
          <w:rFonts w:ascii="Fira Sans" w:hAnsi="Fira Sans"/>
          <w:sz w:val="19"/>
          <w:szCs w:val="19"/>
        </w:rPr>
        <w:t xml:space="preserve">nadal </w:t>
      </w:r>
      <w:r w:rsidRPr="00DB4B25">
        <w:rPr>
          <w:rFonts w:ascii="Fira Sans" w:hAnsi="Fira Sans"/>
          <w:sz w:val="19"/>
          <w:szCs w:val="19"/>
        </w:rPr>
        <w:t>regularnie wypełnia</w:t>
      </w:r>
      <w:r w:rsidR="004902A3" w:rsidRPr="00DB4B25">
        <w:rPr>
          <w:rFonts w:ascii="Fira Sans" w:hAnsi="Fira Sans"/>
          <w:sz w:val="19"/>
          <w:szCs w:val="19"/>
        </w:rPr>
        <w:t>ły</w:t>
      </w:r>
      <w:r w:rsidRPr="00DB4B25">
        <w:rPr>
          <w:rFonts w:ascii="Fira Sans" w:hAnsi="Fira Sans"/>
          <w:sz w:val="19"/>
          <w:szCs w:val="19"/>
        </w:rPr>
        <w:t xml:space="preserve"> zadania i obowiązki związane z pracą lub prowadzeniem działalności </w:t>
      </w:r>
      <w:r w:rsidR="004902A3" w:rsidRPr="00DB4B25">
        <w:rPr>
          <w:rFonts w:ascii="Fira Sans" w:hAnsi="Fira Sans"/>
          <w:sz w:val="19"/>
          <w:szCs w:val="19"/>
        </w:rPr>
        <w:t>(</w:t>
      </w:r>
      <w:r w:rsidR="00C54792" w:rsidRPr="00DB4B25">
        <w:rPr>
          <w:rFonts w:ascii="Fira Sans" w:hAnsi="Fira Sans"/>
          <w:sz w:val="19"/>
          <w:szCs w:val="19"/>
        </w:rPr>
        <w:t>z </w:t>
      </w:r>
      <w:r w:rsidRPr="00DB4B25">
        <w:rPr>
          <w:rFonts w:ascii="Fira Sans" w:hAnsi="Fira Sans"/>
          <w:sz w:val="19"/>
          <w:szCs w:val="19"/>
        </w:rPr>
        <w:t>wyłączeniem obowiązków prawnych lub administracyjnych</w:t>
      </w:r>
      <w:r w:rsidR="004902A3" w:rsidRPr="00DB4B25">
        <w:rPr>
          <w:rFonts w:ascii="Fira Sans" w:hAnsi="Fira Sans"/>
          <w:sz w:val="19"/>
          <w:szCs w:val="19"/>
        </w:rPr>
        <w:t>);</w:t>
      </w:r>
    </w:p>
    <w:p w14:paraId="1E58B5E2" w14:textId="5AD94685" w:rsidR="007D74B7" w:rsidRPr="00DB4B25" w:rsidRDefault="007D74B7" w:rsidP="00B459C6">
      <w:pPr>
        <w:pStyle w:val="Akapitzlist"/>
        <w:widowControl w:val="0"/>
        <w:numPr>
          <w:ilvl w:val="0"/>
          <w:numId w:val="4"/>
        </w:numPr>
        <w:spacing w:after="120" w:line="240" w:lineRule="exact"/>
        <w:ind w:left="1134" w:hanging="283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z innych powodów, </w:t>
      </w:r>
      <w:r w:rsidR="00C54792" w:rsidRPr="00DB4B25">
        <w:rPr>
          <w:rFonts w:ascii="Fira Sans" w:hAnsi="Fira Sans"/>
          <w:sz w:val="19"/>
          <w:szCs w:val="19"/>
        </w:rPr>
        <w:t>jeśli</w:t>
      </w:r>
      <w:r w:rsidR="004902A3" w:rsidRPr="00DB4B25">
        <w:rPr>
          <w:rFonts w:ascii="Fira Sans" w:hAnsi="Fira Sans"/>
          <w:sz w:val="19"/>
          <w:szCs w:val="19"/>
        </w:rPr>
        <w:t xml:space="preserve"> przewidywany okres nieobecności w pracy nie przekracza 3</w:t>
      </w:r>
      <w:r w:rsidR="00B459C6">
        <w:rPr>
          <w:rFonts w:ascii="Fira Sans" w:hAnsi="Fira Sans"/>
          <w:sz w:val="19"/>
          <w:szCs w:val="19"/>
        </w:rPr>
        <w:t> </w:t>
      </w:r>
      <w:r w:rsidR="004902A3" w:rsidRPr="00DB4B25">
        <w:rPr>
          <w:rFonts w:ascii="Fira Sans" w:hAnsi="Fira Sans"/>
          <w:sz w:val="19"/>
          <w:szCs w:val="19"/>
        </w:rPr>
        <w:t>miesięcy.</w:t>
      </w:r>
    </w:p>
    <w:p w14:paraId="4C46641C" w14:textId="77777777" w:rsidR="007D74B7" w:rsidRPr="00DB4B25" w:rsidRDefault="007D74B7" w:rsidP="00B459C6">
      <w:pPr>
        <w:pStyle w:val="aga1"/>
        <w:numPr>
          <w:ilvl w:val="12"/>
          <w:numId w:val="0"/>
        </w:numPr>
        <w:spacing w:before="12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Do pracujących – zgodnie z międzynarodowymi standardami – zaliczani są również uczniowie, z którymi zakłady pracy lub osoby fizyczne zawarły umowę o naukę zawodu lub przyuczenie do określonej pracy, jeżeli otrzymywali wynagrodzenie.</w:t>
      </w:r>
    </w:p>
    <w:p w14:paraId="437B6B2D" w14:textId="77777777" w:rsidR="00166282" w:rsidRPr="00F379DF" w:rsidRDefault="00C70847" w:rsidP="00B459C6">
      <w:pPr>
        <w:pStyle w:val="aga1"/>
        <w:numPr>
          <w:ilvl w:val="12"/>
          <w:numId w:val="0"/>
        </w:numPr>
        <w:spacing w:after="240" w:line="240" w:lineRule="exact"/>
        <w:jc w:val="left"/>
        <w:rPr>
          <w:rFonts w:ascii="Fira Sans" w:eastAsiaTheme="minorHAnsi" w:hAnsi="Fira Sans" w:cstheme="minorBidi"/>
          <w:b/>
          <w:sz w:val="19"/>
          <w:szCs w:val="19"/>
          <w:lang w:eastAsia="en-US"/>
        </w:rPr>
      </w:pPr>
      <w:r w:rsidRPr="00F379DF">
        <w:rPr>
          <w:rFonts w:ascii="Fira Sans" w:hAnsi="Fira Sans"/>
          <w:b/>
          <w:sz w:val="19"/>
          <w:szCs w:val="19"/>
        </w:rPr>
        <w:t>Do pracujących nie są zaliczani</w:t>
      </w:r>
      <w:r w:rsidRPr="00F379DF">
        <w:rPr>
          <w:rFonts w:ascii="Fira Sans" w:hAnsi="Fira Sans"/>
          <w:sz w:val="19"/>
          <w:szCs w:val="19"/>
        </w:rPr>
        <w:t>: wolontariusze oraz stażyści nieotrzymujący wynagrodzenia, osoby pracujące w rolnictwie indywidualnym zajmujące się wytwarzaniem produktów rolnych wyłącznie lub głównie na własne potrzeby.</w:t>
      </w:r>
    </w:p>
    <w:p w14:paraId="70CB717D" w14:textId="77777777" w:rsidR="007D74B7" w:rsidRPr="00DB4B25" w:rsidRDefault="007D74B7" w:rsidP="00B459C6">
      <w:pPr>
        <w:pStyle w:val="aga1"/>
        <w:numPr>
          <w:ilvl w:val="12"/>
          <w:numId w:val="0"/>
        </w:numPr>
        <w:spacing w:before="36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Pracujący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według kategorii </w:t>
      </w: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statusu zatrudnienia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(zgodnie z Międzynarodową Klasyfikacją Statusu Zatrudnienia ICSE-93):</w:t>
      </w:r>
    </w:p>
    <w:p w14:paraId="47CDC7F0" w14:textId="77777777" w:rsidR="007D74B7" w:rsidRPr="00DB4B25" w:rsidRDefault="007D74B7" w:rsidP="00B459C6">
      <w:pPr>
        <w:widowControl w:val="0"/>
        <w:numPr>
          <w:ilvl w:val="0"/>
          <w:numId w:val="10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pracujący na własny rachunek</w:t>
      </w:r>
      <w:r w:rsidRPr="00DB4B25">
        <w:rPr>
          <w:rFonts w:ascii="Fira Sans" w:hAnsi="Fira Sans"/>
          <w:sz w:val="19"/>
          <w:szCs w:val="19"/>
        </w:rPr>
        <w:t xml:space="preserve"> – osoba, która prowadzi własną działalność gospodarczą</w:t>
      </w:r>
    </w:p>
    <w:p w14:paraId="3C7C2205" w14:textId="77777777" w:rsidR="007D74B7" w:rsidRPr="00DB4B25" w:rsidRDefault="007D74B7" w:rsidP="00B459C6">
      <w:pPr>
        <w:spacing w:after="120" w:line="240" w:lineRule="exact"/>
        <w:ind w:left="284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ab/>
        <w:t>z tego:</w:t>
      </w:r>
    </w:p>
    <w:p w14:paraId="0131FFDF" w14:textId="77777777" w:rsidR="007D74B7" w:rsidRPr="00DB4B25" w:rsidRDefault="007D74B7" w:rsidP="00B459C6">
      <w:pPr>
        <w:spacing w:after="120" w:line="240" w:lineRule="exact"/>
        <w:ind w:left="993" w:hanging="142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- pracodawca – osoba, która prowadzi własną działalność gospodarczą i zatrudnia co najmniej jednego pracownika,</w:t>
      </w:r>
    </w:p>
    <w:p w14:paraId="7631D09F" w14:textId="77777777" w:rsidR="007D74B7" w:rsidRPr="00DB4B25" w:rsidRDefault="007D74B7" w:rsidP="00B459C6">
      <w:pPr>
        <w:spacing w:after="120" w:line="240" w:lineRule="exact"/>
        <w:ind w:left="993" w:hanging="142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- pracujący na własny rachunek niezatrudniający pracowników – osoba, która prowadzi własną działalność gospodarczą i nie zatrudnia pracowników, </w:t>
      </w:r>
    </w:p>
    <w:p w14:paraId="701D4FF5" w14:textId="77777777" w:rsidR="007D74B7" w:rsidRPr="00DB4B25" w:rsidRDefault="00CF53B2" w:rsidP="00B459C6">
      <w:pPr>
        <w:widowControl w:val="0"/>
        <w:numPr>
          <w:ilvl w:val="0"/>
          <w:numId w:val="10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zatrudniony</w:t>
      </w:r>
      <w:r w:rsidR="007C5869" w:rsidRPr="00DB4B25">
        <w:rPr>
          <w:rFonts w:ascii="Fira Sans" w:hAnsi="Fira Sans"/>
          <w:b/>
          <w:sz w:val="19"/>
          <w:szCs w:val="19"/>
        </w:rPr>
        <w:t xml:space="preserve"> (pracownik najemny)</w:t>
      </w:r>
      <w:r w:rsidR="007D74B7" w:rsidRPr="00DB4B25">
        <w:rPr>
          <w:rFonts w:ascii="Fira Sans" w:hAnsi="Fira Sans"/>
          <w:sz w:val="19"/>
          <w:szCs w:val="19"/>
        </w:rPr>
        <w:t xml:space="preserve"> – osoba zatrudniona w jednostkach publicznych lub u pracodawcy prywatnego</w:t>
      </w:r>
      <w:r w:rsidR="00FC0E7E" w:rsidRPr="00DB4B25">
        <w:rPr>
          <w:rFonts w:ascii="Fira Sans" w:hAnsi="Fira Sans"/>
          <w:sz w:val="19"/>
          <w:szCs w:val="19"/>
        </w:rPr>
        <w:t xml:space="preserve"> (na podstawie umowy o pracę lub umowy cywilnoprawnej)</w:t>
      </w:r>
      <w:r w:rsidR="007D74B7" w:rsidRPr="00DB4B25">
        <w:rPr>
          <w:rFonts w:ascii="Fira Sans" w:hAnsi="Fira Sans"/>
          <w:sz w:val="19"/>
          <w:szCs w:val="19"/>
        </w:rPr>
        <w:t xml:space="preserve">; do tej kategorii zalicza się </w:t>
      </w:r>
      <w:r w:rsidR="007D74B7" w:rsidRPr="00DB4B25">
        <w:rPr>
          <w:rFonts w:ascii="Fira Sans" w:hAnsi="Fira Sans"/>
          <w:sz w:val="19"/>
          <w:szCs w:val="19"/>
        </w:rPr>
        <w:lastRenderedPageBreak/>
        <w:t>również osoby wykonujące pracę nakładczą oraz uczniów, z którymi zakłady pracy lub osoby fizyczne zawarły umowę o naukę zawodu lub przyuczenie do określonej pracy, jeżeli otrzymują wynagrodzenie,</w:t>
      </w:r>
    </w:p>
    <w:p w14:paraId="2F915A79" w14:textId="77777777" w:rsidR="007D74B7" w:rsidRDefault="007D74B7" w:rsidP="00B459C6">
      <w:pPr>
        <w:widowControl w:val="0"/>
        <w:numPr>
          <w:ilvl w:val="0"/>
          <w:numId w:val="10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pomagający bezpłatnie członek rodziny</w:t>
      </w:r>
      <w:r w:rsidRPr="00DB4B25">
        <w:rPr>
          <w:rFonts w:ascii="Fira Sans" w:hAnsi="Fira Sans"/>
          <w:sz w:val="19"/>
          <w:szCs w:val="19"/>
        </w:rPr>
        <w:t xml:space="preserve"> – osoba, która bez umownego wynagrodzenia pomaga w prowadzeniu rodzinnej działalności gospodarczej.</w:t>
      </w:r>
    </w:p>
    <w:p w14:paraId="7648A028" w14:textId="77777777" w:rsidR="00F0119B" w:rsidRPr="00F0119B" w:rsidRDefault="00F0119B" w:rsidP="00B459C6">
      <w:pPr>
        <w:pStyle w:val="aga1"/>
        <w:numPr>
          <w:ilvl w:val="12"/>
          <w:numId w:val="0"/>
        </w:numPr>
        <w:spacing w:before="24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F0119B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Do </w:t>
      </w:r>
      <w:r w:rsidRPr="00F0119B">
        <w:rPr>
          <w:rFonts w:ascii="Fira Sans" w:eastAsiaTheme="minorHAnsi" w:hAnsi="Fira Sans" w:cstheme="minorBidi"/>
          <w:b/>
          <w:sz w:val="19"/>
          <w:szCs w:val="19"/>
          <w:lang w:eastAsia="en-US"/>
        </w:rPr>
        <w:t>pracujących na własny rachunek</w:t>
      </w:r>
      <w:r w:rsidRPr="00F0119B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zalicz</w:t>
      </w:r>
      <w:r w:rsidR="00003336">
        <w:rPr>
          <w:rFonts w:ascii="Fira Sans" w:eastAsiaTheme="minorHAnsi" w:hAnsi="Fira Sans" w:cstheme="minorBidi"/>
          <w:sz w:val="19"/>
          <w:szCs w:val="19"/>
          <w:lang w:eastAsia="en-US"/>
        </w:rPr>
        <w:t>ani są również</w:t>
      </w:r>
      <w:r w:rsidRPr="00F0119B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agen</w:t>
      </w:r>
      <w:r w:rsidR="00003336">
        <w:rPr>
          <w:rFonts w:ascii="Fira Sans" w:eastAsiaTheme="minorHAnsi" w:hAnsi="Fira Sans" w:cstheme="minorBidi"/>
          <w:sz w:val="19"/>
          <w:szCs w:val="19"/>
          <w:lang w:eastAsia="en-US"/>
        </w:rPr>
        <w:t>ci</w:t>
      </w:r>
      <w:r w:rsidRPr="00F0119B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we wszystkich rodzajach agencji</w:t>
      </w:r>
      <w:r w:rsidR="002D1216">
        <w:rPr>
          <w:rFonts w:ascii="Fira Sans" w:eastAsiaTheme="minorHAnsi" w:hAnsi="Fira Sans" w:cstheme="minorBidi"/>
          <w:sz w:val="19"/>
          <w:szCs w:val="19"/>
          <w:lang w:eastAsia="en-US"/>
        </w:rPr>
        <w:t>.</w:t>
      </w:r>
    </w:p>
    <w:p w14:paraId="5B351451" w14:textId="77777777" w:rsidR="007D74B7" w:rsidRPr="00DB4B25" w:rsidRDefault="007D74B7" w:rsidP="00B459C6">
      <w:pPr>
        <w:pStyle w:val="aga1"/>
        <w:numPr>
          <w:ilvl w:val="12"/>
          <w:numId w:val="0"/>
        </w:numPr>
        <w:spacing w:before="24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Główne miejsce pracy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- ustalane jest na podstawie subiektywnej oceny respondenta. W przypadku wątpliwości za pracę główną uznaje się tę, która zajmuje więcej czasu. Jeżeli prace respondenta zajmują taką samą ilość czasu, pracą główną jest ta, która przynosi wyższy dochód.</w:t>
      </w:r>
    </w:p>
    <w:p w14:paraId="1E5955F3" w14:textId="77777777" w:rsidR="007D74B7" w:rsidRPr="00DB4B25" w:rsidRDefault="007D74B7" w:rsidP="00B459C6">
      <w:pPr>
        <w:pStyle w:val="aga1"/>
        <w:numPr>
          <w:ilvl w:val="12"/>
          <w:numId w:val="0"/>
        </w:numPr>
        <w:spacing w:before="24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Sektory ekonomiczne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– dane wg PKD, które prezentowane są w układzie trzech sektorów: </w:t>
      </w:r>
    </w:p>
    <w:p w14:paraId="6442FBAE" w14:textId="77777777" w:rsidR="007D74B7" w:rsidRPr="00DB4B25" w:rsidRDefault="007D74B7" w:rsidP="00B459C6">
      <w:pPr>
        <w:pStyle w:val="aga1"/>
        <w:numPr>
          <w:ilvl w:val="0"/>
          <w:numId w:val="18"/>
        </w:numPr>
        <w:spacing w:after="120" w:line="240" w:lineRule="exact"/>
        <w:ind w:left="284" w:hanging="284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sektor rolniczy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obejmuje sekcje: Rolnictwo, leśnictwo</w:t>
      </w:r>
      <w:r w:rsidR="00CF53B2"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,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łowiectwo i rybactwo; </w:t>
      </w:r>
    </w:p>
    <w:p w14:paraId="78BE2916" w14:textId="77777777" w:rsidR="007D74B7" w:rsidRPr="00DB4B25" w:rsidRDefault="007D74B7" w:rsidP="00B459C6">
      <w:pPr>
        <w:pStyle w:val="aga1"/>
        <w:numPr>
          <w:ilvl w:val="0"/>
          <w:numId w:val="18"/>
        </w:numPr>
        <w:spacing w:after="120" w:line="240" w:lineRule="exact"/>
        <w:ind w:left="284" w:hanging="284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sektor przemysłowy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: Górnictwo i wydobywanie; Przetwórstwo przemysłowe; Wytwarzanie i zaopatrywanie w energię elektryczną, gaz, parę wodną, gorącą wodę i powietrze do układów klimatyzacyjnych; Dostawa wody; gospodarowanie ściekami i odpadami oraz działalność związana z rekultywacją; Budownictwo; </w:t>
      </w:r>
    </w:p>
    <w:p w14:paraId="323B19E5" w14:textId="77777777" w:rsidR="007D74B7" w:rsidRPr="00DB4B25" w:rsidRDefault="007D74B7" w:rsidP="00B459C6">
      <w:pPr>
        <w:pStyle w:val="aga1"/>
        <w:numPr>
          <w:ilvl w:val="0"/>
          <w:numId w:val="18"/>
        </w:numPr>
        <w:spacing w:after="120" w:line="240" w:lineRule="exact"/>
        <w:ind w:left="284" w:hanging="284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sektor usługowy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– pozostałe sekcje. </w:t>
      </w:r>
    </w:p>
    <w:p w14:paraId="205D250F" w14:textId="4DABEEC7" w:rsidR="007D74B7" w:rsidRPr="00DB4B25" w:rsidRDefault="007D74B7" w:rsidP="00B459C6">
      <w:pPr>
        <w:pStyle w:val="aga1"/>
        <w:numPr>
          <w:ilvl w:val="12"/>
          <w:numId w:val="0"/>
        </w:numPr>
        <w:spacing w:after="120" w:line="240" w:lineRule="exact"/>
        <w:jc w:val="left"/>
        <w:rPr>
          <w:rFonts w:ascii="Fira Sans" w:hAnsi="Fira Sans" w:cs="Arial"/>
          <w:sz w:val="19"/>
          <w:szCs w:val="19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W przypadku BAEL dane wg sektorów ekonomicznych mogą nie sumować się na ogółem, ponieważ nie</w:t>
      </w:r>
      <w:r w:rsidR="00B459C6">
        <w:rPr>
          <w:rFonts w:ascii="Fira Sans" w:eastAsiaTheme="minorHAnsi" w:hAnsi="Fira Sans" w:cstheme="minorBidi"/>
          <w:sz w:val="19"/>
          <w:szCs w:val="19"/>
          <w:lang w:eastAsia="en-US"/>
        </w:rPr>
        <w:t> 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obejmują nieustalonego rodzaju działalności</w:t>
      </w:r>
      <w:r w:rsidRPr="00DB4B25">
        <w:rPr>
          <w:rFonts w:ascii="Fira Sans" w:hAnsi="Fira Sans" w:cs="Arial"/>
          <w:sz w:val="19"/>
          <w:szCs w:val="19"/>
        </w:rPr>
        <w:t>.</w:t>
      </w:r>
    </w:p>
    <w:p w14:paraId="30637323" w14:textId="77777777" w:rsidR="007D74B7" w:rsidRPr="00DB4B25" w:rsidRDefault="007D74B7" w:rsidP="00B459C6">
      <w:pPr>
        <w:pStyle w:val="aga1"/>
        <w:numPr>
          <w:ilvl w:val="12"/>
          <w:numId w:val="0"/>
        </w:numPr>
        <w:spacing w:before="48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u w:val="single"/>
          <w:lang w:eastAsia="en-US"/>
        </w:rPr>
        <w:t>Bezrobotni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– osoby w wieku 15-74 lata, które spełniły jednocześnie trzy warunki:</w:t>
      </w:r>
    </w:p>
    <w:p w14:paraId="7244D283" w14:textId="77777777" w:rsidR="007D74B7" w:rsidRPr="00DB4B25" w:rsidRDefault="007D74B7" w:rsidP="00B459C6">
      <w:pPr>
        <w:widowControl w:val="0"/>
        <w:numPr>
          <w:ilvl w:val="0"/>
          <w:numId w:val="12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w okresie badanego tygodnia nie były osobami pracującymi</w:t>
      </w:r>
      <w:r w:rsidR="005E62D4">
        <w:rPr>
          <w:rFonts w:ascii="Fira Sans" w:hAnsi="Fira Sans"/>
          <w:sz w:val="19"/>
          <w:szCs w:val="19"/>
        </w:rPr>
        <w:t xml:space="preserve"> (zgodnie z definicją tej populacji)</w:t>
      </w:r>
      <w:r w:rsidRPr="00DB4B25">
        <w:rPr>
          <w:rFonts w:ascii="Fira Sans" w:hAnsi="Fira Sans"/>
          <w:sz w:val="19"/>
          <w:szCs w:val="19"/>
        </w:rPr>
        <w:t>,</w:t>
      </w:r>
    </w:p>
    <w:p w14:paraId="554CF2C2" w14:textId="77777777" w:rsidR="007D74B7" w:rsidRPr="00DB4B25" w:rsidRDefault="007D74B7" w:rsidP="00B459C6">
      <w:pPr>
        <w:keepLines/>
        <w:widowControl w:val="0"/>
        <w:numPr>
          <w:ilvl w:val="0"/>
          <w:numId w:val="12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aktywnie poszukiwały pracy, tzn. podjęły konkretne działania w ciągu 4 tygodni (wliczając jako ostatni – tydzień badany), aby znaleźć pracę,</w:t>
      </w:r>
    </w:p>
    <w:p w14:paraId="0409F065" w14:textId="77777777" w:rsidR="007D74B7" w:rsidRPr="00DB4B25" w:rsidRDefault="007D74B7" w:rsidP="00B459C6">
      <w:pPr>
        <w:keepLines/>
        <w:widowControl w:val="0"/>
        <w:numPr>
          <w:ilvl w:val="0"/>
          <w:numId w:val="12"/>
        </w:numPr>
        <w:spacing w:after="24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były gotowe (zdolne) podjąć pracę w ciągu dwóch tygodni następujących po tygodniu badanym.</w:t>
      </w:r>
    </w:p>
    <w:p w14:paraId="0C580618" w14:textId="77777777" w:rsidR="007D74B7" w:rsidRPr="00DB4B25" w:rsidRDefault="007D74B7" w:rsidP="00B459C6">
      <w:pPr>
        <w:pStyle w:val="aga1"/>
        <w:keepLines/>
        <w:numPr>
          <w:ilvl w:val="12"/>
          <w:numId w:val="0"/>
        </w:numPr>
        <w:spacing w:before="12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Do bezrobotnych zostały zaliczone także osoby, które nie poszukiwały pracy, </w:t>
      </w:r>
      <w:r w:rsidRPr="00F379DF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ponieważ </w:t>
      </w:r>
      <w:r w:rsidR="005B4E28"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>już ją znalazły</w:t>
      </w:r>
      <w:r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 xml:space="preserve"> i oczekiwały na jej rozpoczęcie przez okres nie dłuższy niż 3 miesiące</w:t>
      </w:r>
      <w:r w:rsidRPr="00F379DF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oraz były gotowe tę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pracę podjąć.</w:t>
      </w:r>
    </w:p>
    <w:p w14:paraId="27EE916D" w14:textId="77777777" w:rsidR="007D74B7" w:rsidRPr="00DB4B25" w:rsidRDefault="007D74B7" w:rsidP="00B459C6">
      <w:pPr>
        <w:pStyle w:val="aga1"/>
        <w:keepLines/>
        <w:numPr>
          <w:ilvl w:val="12"/>
          <w:numId w:val="0"/>
        </w:numPr>
        <w:spacing w:before="24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Osoby bezrobotne mogą być zaklasyfikowane do jednej z czterech </w:t>
      </w: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kategorii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:</w:t>
      </w:r>
    </w:p>
    <w:p w14:paraId="064DB9C0" w14:textId="77777777" w:rsidR="007D74B7" w:rsidRPr="00DB4B25" w:rsidRDefault="007D74B7" w:rsidP="00B459C6">
      <w:pPr>
        <w:widowControl w:val="0"/>
        <w:numPr>
          <w:ilvl w:val="0"/>
          <w:numId w:val="19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bezrobotni, którzy </w:t>
      </w:r>
      <w:r w:rsidRPr="00DB4B25">
        <w:rPr>
          <w:rFonts w:ascii="Fira Sans" w:hAnsi="Fira Sans"/>
          <w:b/>
          <w:sz w:val="19"/>
          <w:szCs w:val="19"/>
        </w:rPr>
        <w:t>stracili pracę</w:t>
      </w:r>
      <w:r w:rsidRPr="00DB4B25">
        <w:rPr>
          <w:rFonts w:ascii="Fira Sans" w:hAnsi="Fira Sans"/>
          <w:sz w:val="19"/>
          <w:szCs w:val="19"/>
        </w:rPr>
        <w:t>, tzn. osoby, które odeszły z ostatniego miejsca pracy nie z własnej inicjatywy i natychmiast (tzn. w ciągu trzech miesięcy) rozpoczęły poszukiwanie pracy,</w:t>
      </w:r>
    </w:p>
    <w:p w14:paraId="6EDBA23C" w14:textId="77777777" w:rsidR="007D74B7" w:rsidRPr="00DB4B25" w:rsidRDefault="007D74B7" w:rsidP="00B459C6">
      <w:pPr>
        <w:widowControl w:val="0"/>
        <w:numPr>
          <w:ilvl w:val="0"/>
          <w:numId w:val="19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bezrobotni, którzy </w:t>
      </w:r>
      <w:r w:rsidRPr="00DB4B25">
        <w:rPr>
          <w:rFonts w:ascii="Fira Sans" w:hAnsi="Fira Sans"/>
          <w:b/>
          <w:sz w:val="19"/>
          <w:szCs w:val="19"/>
        </w:rPr>
        <w:t>zrezygnowali z pracy</w:t>
      </w:r>
      <w:r w:rsidRPr="00DB4B25">
        <w:rPr>
          <w:rFonts w:ascii="Fira Sans" w:hAnsi="Fira Sans"/>
          <w:sz w:val="19"/>
          <w:szCs w:val="19"/>
        </w:rPr>
        <w:t>, tzn. osoby, które odeszły z pracy z własnej inicjatywy i natychmiast rozpoczęły poszukiwanie pracy,</w:t>
      </w:r>
    </w:p>
    <w:p w14:paraId="7AEBCD6E" w14:textId="77777777" w:rsidR="007D74B7" w:rsidRPr="00DB4B25" w:rsidRDefault="007D74B7" w:rsidP="00B459C6">
      <w:pPr>
        <w:widowControl w:val="0"/>
        <w:numPr>
          <w:ilvl w:val="0"/>
          <w:numId w:val="19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bezrobotni, którzy </w:t>
      </w:r>
      <w:r w:rsidRPr="00DB4B25">
        <w:rPr>
          <w:rFonts w:ascii="Fira Sans" w:hAnsi="Fira Sans"/>
          <w:b/>
          <w:sz w:val="19"/>
          <w:szCs w:val="19"/>
        </w:rPr>
        <w:t>powracają do pracy po przerwie</w:t>
      </w:r>
      <w:r w:rsidRPr="00DB4B25">
        <w:rPr>
          <w:rFonts w:ascii="Fira Sans" w:hAnsi="Fira Sans"/>
          <w:sz w:val="19"/>
          <w:szCs w:val="19"/>
        </w:rPr>
        <w:t>, w czasie której nie poszukiwali pracy przez minimum 3 miesiące,</w:t>
      </w:r>
    </w:p>
    <w:p w14:paraId="4334FC0F" w14:textId="77777777" w:rsidR="007D74B7" w:rsidRPr="00DB4B25" w:rsidRDefault="007D74B7" w:rsidP="00B459C6">
      <w:pPr>
        <w:widowControl w:val="0"/>
        <w:numPr>
          <w:ilvl w:val="0"/>
          <w:numId w:val="19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bezrobotni, którzy </w:t>
      </w:r>
      <w:r w:rsidRPr="00DB4B25">
        <w:rPr>
          <w:rFonts w:ascii="Fira Sans" w:hAnsi="Fira Sans"/>
          <w:b/>
          <w:sz w:val="19"/>
          <w:szCs w:val="19"/>
        </w:rPr>
        <w:t>nigdy nie pracowali i poszukują pierwszej w życiu pracy</w:t>
      </w:r>
      <w:r w:rsidRPr="00DB4B25">
        <w:rPr>
          <w:rFonts w:ascii="Fira Sans" w:hAnsi="Fira Sans"/>
          <w:sz w:val="19"/>
          <w:szCs w:val="19"/>
        </w:rPr>
        <w:t>.</w:t>
      </w:r>
    </w:p>
    <w:p w14:paraId="62B6921B" w14:textId="77777777" w:rsidR="007D74B7" w:rsidRPr="00DB4B25" w:rsidRDefault="007D74B7" w:rsidP="00B459C6">
      <w:pPr>
        <w:widowControl w:val="0"/>
        <w:spacing w:before="240"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Bezrobotni długotrwale</w:t>
      </w:r>
      <w:r w:rsidRPr="00DB4B25">
        <w:rPr>
          <w:rFonts w:ascii="Fira Sans" w:hAnsi="Fira Sans"/>
          <w:sz w:val="19"/>
          <w:szCs w:val="19"/>
        </w:rPr>
        <w:t xml:space="preserve"> – według definicji krajowej są to osoby bezrobotne poszukujące pracy przez okres </w:t>
      </w:r>
      <w:r w:rsidRPr="00DB4B25">
        <w:rPr>
          <w:rFonts w:ascii="Fira Sans" w:hAnsi="Fira Sans"/>
          <w:b/>
          <w:sz w:val="19"/>
          <w:szCs w:val="19"/>
        </w:rPr>
        <w:t>13 miesięcy i więcej</w:t>
      </w:r>
      <w:r w:rsidRPr="00DB4B25">
        <w:rPr>
          <w:rFonts w:ascii="Fira Sans" w:hAnsi="Fira Sans"/>
          <w:sz w:val="19"/>
          <w:szCs w:val="19"/>
        </w:rPr>
        <w:t xml:space="preserve">; natomiast według definicji stosowanej przez Eurostat są to osoby bezrobotne poszukujące pracy przez okres </w:t>
      </w:r>
      <w:r w:rsidRPr="00DB4B25">
        <w:rPr>
          <w:rFonts w:ascii="Fira Sans" w:hAnsi="Fira Sans"/>
          <w:b/>
          <w:sz w:val="19"/>
          <w:szCs w:val="19"/>
        </w:rPr>
        <w:t>12 miesięcy i więcej</w:t>
      </w:r>
      <w:r w:rsidRPr="00DB4B25">
        <w:rPr>
          <w:rFonts w:ascii="Fira Sans" w:hAnsi="Fira Sans"/>
          <w:sz w:val="19"/>
          <w:szCs w:val="19"/>
        </w:rPr>
        <w:t>.</w:t>
      </w:r>
    </w:p>
    <w:p w14:paraId="110FFAAA" w14:textId="77777777" w:rsidR="007D74B7" w:rsidRPr="00DB4B25" w:rsidRDefault="007D74B7" w:rsidP="00B459C6">
      <w:pPr>
        <w:widowControl w:val="0"/>
        <w:spacing w:before="480"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  <w:u w:val="single"/>
        </w:rPr>
        <w:t>Ludność bierna zawodowo</w:t>
      </w:r>
      <w:r w:rsidRPr="00DB4B25">
        <w:rPr>
          <w:rFonts w:ascii="Fira Sans" w:hAnsi="Fira Sans"/>
          <w:sz w:val="19"/>
          <w:szCs w:val="19"/>
        </w:rPr>
        <w:t>, tzn. pozostająca poza siłą roboczą są to wszystkie osoby w wieku 15</w:t>
      </w:r>
      <w:r w:rsidR="005B0771" w:rsidRPr="00DB4B25">
        <w:rPr>
          <w:rFonts w:ascii="Fira Sans" w:hAnsi="Fira Sans"/>
          <w:sz w:val="19"/>
          <w:szCs w:val="19"/>
        </w:rPr>
        <w:t>-89</w:t>
      </w:r>
      <w:r w:rsidRPr="00DB4B25">
        <w:rPr>
          <w:rFonts w:ascii="Fira Sans" w:hAnsi="Fira Sans"/>
          <w:sz w:val="19"/>
          <w:szCs w:val="19"/>
        </w:rPr>
        <w:t xml:space="preserve"> lat, które nie zostały zaklasyfikowane jako pracujące lub bezrobotne tzn. osoby, które w badanym tygodniu:</w:t>
      </w:r>
    </w:p>
    <w:p w14:paraId="2D1011F8" w14:textId="77777777" w:rsidR="007D74B7" w:rsidRPr="00DB4B25" w:rsidRDefault="007D74B7" w:rsidP="00B459C6">
      <w:pPr>
        <w:widowControl w:val="0"/>
        <w:numPr>
          <w:ilvl w:val="0"/>
          <w:numId w:val="13"/>
        </w:numPr>
        <w:spacing w:after="6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nie pracowały, nie miały pracy i jej nie poszukiwały,</w:t>
      </w:r>
    </w:p>
    <w:p w14:paraId="5C8E1223" w14:textId="4B24ABA7" w:rsidR="007D74B7" w:rsidRPr="00DB4B25" w:rsidRDefault="007D74B7" w:rsidP="00B459C6">
      <w:pPr>
        <w:widowControl w:val="0"/>
        <w:numPr>
          <w:ilvl w:val="0"/>
          <w:numId w:val="13"/>
        </w:numPr>
        <w:spacing w:after="6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nie pracowały, poszukiwały pracy, ale </w:t>
      </w:r>
      <w:r w:rsidR="005B0771" w:rsidRPr="00DB4B25">
        <w:rPr>
          <w:rFonts w:ascii="Fira Sans" w:hAnsi="Fira Sans"/>
          <w:sz w:val="19"/>
          <w:szCs w:val="19"/>
        </w:rPr>
        <w:t>nie</w:t>
      </w:r>
      <w:r w:rsidR="007C5869" w:rsidRPr="00DB4B25">
        <w:rPr>
          <w:rFonts w:ascii="Fira Sans" w:hAnsi="Fira Sans"/>
          <w:sz w:val="19"/>
          <w:szCs w:val="19"/>
        </w:rPr>
        <w:t xml:space="preserve"> w </w:t>
      </w:r>
      <w:r w:rsidR="005B0771" w:rsidRPr="00DB4B25">
        <w:rPr>
          <w:rFonts w:ascii="Fira Sans" w:hAnsi="Fira Sans"/>
          <w:sz w:val="19"/>
          <w:szCs w:val="19"/>
        </w:rPr>
        <w:t>aktywn</w:t>
      </w:r>
      <w:r w:rsidR="007C5869" w:rsidRPr="00DB4B25">
        <w:rPr>
          <w:rFonts w:ascii="Fira Sans" w:hAnsi="Fira Sans"/>
          <w:sz w:val="19"/>
          <w:szCs w:val="19"/>
        </w:rPr>
        <w:t>y sposób</w:t>
      </w:r>
      <w:r w:rsidR="005B0771" w:rsidRPr="00DB4B25">
        <w:rPr>
          <w:rFonts w:ascii="Fira Sans" w:hAnsi="Fira Sans"/>
          <w:sz w:val="19"/>
          <w:szCs w:val="19"/>
        </w:rPr>
        <w:t xml:space="preserve"> lub poszukiwały pracy aktywnie, ale </w:t>
      </w:r>
      <w:r w:rsidRPr="00DB4B25">
        <w:rPr>
          <w:rFonts w:ascii="Fira Sans" w:hAnsi="Fira Sans"/>
          <w:sz w:val="19"/>
          <w:szCs w:val="19"/>
        </w:rPr>
        <w:t>nie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 xml:space="preserve">były zdolne (gotowe) do jej podjęcia w ciągu dwóch tygodni następujących po tygodniu </w:t>
      </w:r>
      <w:r w:rsidRPr="00DB4B25">
        <w:rPr>
          <w:rFonts w:ascii="Fira Sans" w:hAnsi="Fira Sans"/>
          <w:sz w:val="19"/>
          <w:szCs w:val="19"/>
        </w:rPr>
        <w:lastRenderedPageBreak/>
        <w:t>badanym,</w:t>
      </w:r>
    </w:p>
    <w:p w14:paraId="515AA7A6" w14:textId="400BFA4D" w:rsidR="007D74B7" w:rsidRPr="00DB4B25" w:rsidRDefault="007D74B7" w:rsidP="00B459C6">
      <w:pPr>
        <w:widowControl w:val="0"/>
        <w:numPr>
          <w:ilvl w:val="0"/>
          <w:numId w:val="13"/>
        </w:numPr>
        <w:spacing w:after="6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nie pracowały i nie poszukiwały pracy, </w:t>
      </w:r>
      <w:r w:rsidRPr="00167A04">
        <w:rPr>
          <w:rFonts w:ascii="Fira Sans" w:hAnsi="Fira Sans"/>
          <w:sz w:val="19"/>
          <w:szCs w:val="19"/>
        </w:rPr>
        <w:t xml:space="preserve">ponieważ </w:t>
      </w:r>
      <w:r w:rsidR="005B4E28" w:rsidRPr="00167A04">
        <w:rPr>
          <w:rFonts w:ascii="Fira Sans" w:hAnsi="Fira Sans"/>
          <w:sz w:val="19"/>
          <w:szCs w:val="19"/>
        </w:rPr>
        <w:t>już ją znalazły</w:t>
      </w:r>
      <w:r w:rsidRPr="00DB4B25">
        <w:rPr>
          <w:rFonts w:ascii="Fira Sans" w:hAnsi="Fira Sans"/>
          <w:sz w:val="19"/>
          <w:szCs w:val="19"/>
        </w:rPr>
        <w:t xml:space="preserve"> i oczekiwały na jej rozpoczęcie w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>okresie:</w:t>
      </w:r>
    </w:p>
    <w:p w14:paraId="1DDE6A77" w14:textId="77777777" w:rsidR="007D74B7" w:rsidRPr="00DB4B25" w:rsidRDefault="007D74B7" w:rsidP="00B459C6">
      <w:pPr>
        <w:widowControl w:val="0"/>
        <w:spacing w:after="60" w:line="240" w:lineRule="exact"/>
        <w:ind w:left="709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- dłuższym niż trzy miesiące,</w:t>
      </w:r>
      <w:r w:rsidR="00EE7764" w:rsidRPr="00DB4B25">
        <w:rPr>
          <w:rFonts w:ascii="Fira Sans" w:hAnsi="Fira Sans"/>
          <w:sz w:val="19"/>
          <w:szCs w:val="19"/>
        </w:rPr>
        <w:t xml:space="preserve"> </w:t>
      </w:r>
    </w:p>
    <w:p w14:paraId="78A724EE" w14:textId="77777777" w:rsidR="007D74B7" w:rsidRPr="00DB4B25" w:rsidRDefault="007D74B7" w:rsidP="00B459C6">
      <w:pPr>
        <w:widowControl w:val="0"/>
        <w:spacing w:after="60" w:line="240" w:lineRule="exact"/>
        <w:ind w:left="709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- do 3 miesięcy, ale nie były gotowe tej pracy podjąć.</w:t>
      </w:r>
    </w:p>
    <w:p w14:paraId="3F40A629" w14:textId="77777777" w:rsidR="007D74B7" w:rsidRPr="00DB4B25" w:rsidRDefault="005B0771" w:rsidP="00B459C6">
      <w:pPr>
        <w:widowControl w:val="0"/>
        <w:spacing w:before="240" w:after="120" w:line="240" w:lineRule="exact"/>
        <w:rPr>
          <w:rFonts w:ascii="Fira Sans" w:hAnsi="Fira Sans" w:cs="Arial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 xml:space="preserve">Od 2021 roku przyczyny bierności określane są dla populacji biernych zawodowo w wieku 15-74 lata. </w:t>
      </w:r>
      <w:r w:rsidR="007D74B7" w:rsidRPr="00DB4B25">
        <w:rPr>
          <w:rFonts w:ascii="Fira Sans" w:hAnsi="Fira Sans"/>
          <w:sz w:val="19"/>
          <w:szCs w:val="19"/>
        </w:rPr>
        <w:t xml:space="preserve">Wśród </w:t>
      </w:r>
      <w:r w:rsidRPr="00DB4B25">
        <w:rPr>
          <w:rFonts w:ascii="Fira Sans" w:hAnsi="Fira Sans"/>
          <w:sz w:val="19"/>
          <w:szCs w:val="19"/>
        </w:rPr>
        <w:t xml:space="preserve">tych </w:t>
      </w:r>
      <w:r w:rsidR="007D74B7" w:rsidRPr="00DB4B25">
        <w:rPr>
          <w:rFonts w:ascii="Fira Sans" w:hAnsi="Fira Sans"/>
          <w:sz w:val="19"/>
          <w:szCs w:val="19"/>
        </w:rPr>
        <w:t xml:space="preserve">biernych zawodowo wyróżnia się grupę </w:t>
      </w:r>
      <w:r w:rsidR="007D74B7" w:rsidRPr="00DB4B25">
        <w:rPr>
          <w:rFonts w:ascii="Fira Sans" w:hAnsi="Fira Sans"/>
          <w:b/>
          <w:sz w:val="19"/>
          <w:szCs w:val="19"/>
        </w:rPr>
        <w:t>zniechęconych</w:t>
      </w:r>
      <w:r w:rsidR="007D74B7" w:rsidRPr="00DB4B25">
        <w:rPr>
          <w:rFonts w:ascii="Fira Sans" w:hAnsi="Fira Sans"/>
          <w:sz w:val="19"/>
          <w:szCs w:val="19"/>
        </w:rPr>
        <w:t>, do której należą osoby nieposzukujące pracy, ponieważ są przekonane, że jej nie znajdą</w:t>
      </w:r>
      <w:r w:rsidR="007D74B7" w:rsidRPr="00DB4B25">
        <w:rPr>
          <w:rFonts w:ascii="Fira Sans" w:hAnsi="Fira Sans" w:cs="Arial"/>
          <w:sz w:val="19"/>
          <w:szCs w:val="19"/>
        </w:rPr>
        <w:t>.</w:t>
      </w:r>
    </w:p>
    <w:p w14:paraId="2E335BB8" w14:textId="38FB1B00" w:rsidR="007D74B7" w:rsidRPr="00DB4B25" w:rsidRDefault="007D74B7" w:rsidP="00B459C6">
      <w:pPr>
        <w:widowControl w:val="0"/>
        <w:spacing w:before="240"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Absolwenci</w:t>
      </w:r>
      <w:r w:rsidRPr="00DB4B25">
        <w:rPr>
          <w:rFonts w:ascii="Fira Sans" w:hAnsi="Fira Sans"/>
          <w:sz w:val="19"/>
          <w:szCs w:val="19"/>
        </w:rPr>
        <w:t xml:space="preserve"> – osoby w wieku 15-30 lat, które ukończyły szkołę w okresie ostatnich 12 miesięcy i nie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>kontynuują nauki.</w:t>
      </w:r>
    </w:p>
    <w:p w14:paraId="0352801C" w14:textId="1DE29DBC" w:rsidR="007D74B7" w:rsidRPr="00DB4B25" w:rsidRDefault="007D74B7" w:rsidP="00B459C6">
      <w:pPr>
        <w:widowControl w:val="0"/>
        <w:spacing w:before="240"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Uczniowie</w:t>
      </w:r>
      <w:r w:rsidRPr="00DB4B25">
        <w:rPr>
          <w:rFonts w:ascii="Fira Sans" w:hAnsi="Fira Sans"/>
          <w:sz w:val="19"/>
          <w:szCs w:val="19"/>
        </w:rPr>
        <w:t xml:space="preserve"> – osoby pobierające naukę na wszystkich poziomach kształcenia – począwszy od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>podstawowego, skończywszy na wyższym (łącznie ze studiami doktoranckimi), bez względu na system, w jakim ta nauka się odbywa (dzienny, wieczorowy, zaoczny).</w:t>
      </w:r>
    </w:p>
    <w:p w14:paraId="0F09529F" w14:textId="77777777" w:rsidR="007D74B7" w:rsidRPr="00DB4B25" w:rsidRDefault="007D74B7" w:rsidP="00B459C6">
      <w:pPr>
        <w:widowControl w:val="0"/>
        <w:spacing w:before="240"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Ludność wiejska</w:t>
      </w:r>
      <w:r w:rsidR="005B0771" w:rsidRPr="00DB4B25">
        <w:rPr>
          <w:rFonts w:ascii="Fira Sans" w:hAnsi="Fira Sans"/>
          <w:sz w:val="19"/>
          <w:szCs w:val="19"/>
        </w:rPr>
        <w:t>, czyli osoby w wieku 15-89 lat mieszkające na wsi,</w:t>
      </w:r>
      <w:r w:rsidRPr="00DB4B25">
        <w:rPr>
          <w:rFonts w:ascii="Fira Sans" w:hAnsi="Fira Sans"/>
          <w:sz w:val="19"/>
          <w:szCs w:val="19"/>
        </w:rPr>
        <w:t xml:space="preserve"> została podzielona na dwie zbiorowości:</w:t>
      </w:r>
    </w:p>
    <w:p w14:paraId="73B343D3" w14:textId="73E50F3A" w:rsidR="007D74B7" w:rsidRPr="00DB4B25" w:rsidRDefault="007D74B7" w:rsidP="00B459C6">
      <w:pPr>
        <w:widowControl w:val="0"/>
        <w:numPr>
          <w:ilvl w:val="0"/>
          <w:numId w:val="5"/>
        </w:numPr>
        <w:tabs>
          <w:tab w:val="clear" w:pos="700"/>
        </w:tabs>
        <w:spacing w:after="60" w:line="240" w:lineRule="exact"/>
        <w:ind w:left="284" w:hanging="283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ludność związaną z gospodarstwem rolnym tj. osoby będące członkami gospodarstwa domowego z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 xml:space="preserve">użytkownikiem gospodarstwa rolnego, </w:t>
      </w:r>
    </w:p>
    <w:p w14:paraId="3F3DF0FC" w14:textId="72BDAAB1" w:rsidR="007D74B7" w:rsidRPr="00DB4B25" w:rsidRDefault="007D74B7" w:rsidP="00B459C6">
      <w:pPr>
        <w:widowControl w:val="0"/>
        <w:numPr>
          <w:ilvl w:val="0"/>
          <w:numId w:val="5"/>
        </w:numPr>
        <w:tabs>
          <w:tab w:val="clear" w:pos="700"/>
        </w:tabs>
        <w:spacing w:after="120" w:line="240" w:lineRule="exact"/>
        <w:ind w:left="284" w:hanging="283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ludność bezrolną tj. osoby będące członkami gospodarstwa domowego, w którym żadna osoba nie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>jest użytkownikiem gospodarstwa rolnego.</w:t>
      </w:r>
    </w:p>
    <w:p w14:paraId="4652CCC9" w14:textId="77777777" w:rsidR="007D74B7" w:rsidRPr="00DB4B25" w:rsidRDefault="007D74B7" w:rsidP="00B459C6">
      <w:pPr>
        <w:pStyle w:val="aga1"/>
        <w:numPr>
          <w:ilvl w:val="12"/>
          <w:numId w:val="0"/>
        </w:numPr>
        <w:spacing w:before="24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 xml:space="preserve">Zbiorowość osób </w:t>
      </w:r>
      <w:r w:rsidRPr="00C70847">
        <w:rPr>
          <w:rFonts w:ascii="Fira Sans" w:eastAsiaTheme="minorHAnsi" w:hAnsi="Fira Sans" w:cstheme="minorBidi"/>
          <w:b/>
          <w:sz w:val="19"/>
          <w:szCs w:val="19"/>
          <w:lang w:eastAsia="en-US"/>
        </w:rPr>
        <w:t>niepełnosprawnych</w:t>
      </w:r>
      <w:r w:rsidRPr="00C70847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</w:t>
      </w:r>
      <w:r w:rsidR="00405994" w:rsidRPr="00C70847">
        <w:rPr>
          <w:rFonts w:ascii="Fira Sans" w:eastAsiaTheme="minorHAnsi" w:hAnsi="Fira Sans" w:cstheme="minorBidi"/>
          <w:sz w:val="19"/>
          <w:szCs w:val="19"/>
          <w:lang w:eastAsia="en-US"/>
        </w:rPr>
        <w:t>prawnie</w:t>
      </w:r>
      <w:r w:rsidR="00405994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została wyodrębniona z ogółu ludności w wieku </w:t>
      </w:r>
      <w:r w:rsidR="007C5869"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16</w:t>
      </w:r>
      <w:r w:rsidR="002D2DBB">
        <w:rPr>
          <w:rFonts w:ascii="Fira Sans" w:eastAsiaTheme="minorHAnsi" w:hAnsi="Fira Sans" w:cstheme="minorBidi"/>
          <w:sz w:val="19"/>
          <w:szCs w:val="19"/>
          <w:lang w:eastAsia="en-US"/>
        </w:rPr>
        <w:t>-</w:t>
      </w:r>
      <w:r w:rsidR="005B0771"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89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lat, na podstawie kryterium prawnego. Do osób niepełnosprawnych zaliczono osoby, które ukończyły 16 rok życia i stosownie do postanowień ustawy z dnia 27 sierpnia 1997 r. o rehabilitacji zawodowej i społecznej oraz zatrudnianiu osób niepełnosprawnych (Dz. U. z 2016 r., poz. 2046, z </w:t>
      </w:r>
      <w:proofErr w:type="spellStart"/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późn</w:t>
      </w:r>
      <w:proofErr w:type="spellEnd"/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. zm.) posiadają orzeczenie o stopniu niepełnosprawności lub orzeczenie równoważne:</w:t>
      </w:r>
    </w:p>
    <w:p w14:paraId="718721AB" w14:textId="77777777" w:rsidR="007D74B7" w:rsidRPr="00DB4B25" w:rsidRDefault="007D74B7" w:rsidP="00B459C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" w:line="240" w:lineRule="exact"/>
        <w:ind w:left="284" w:hanging="284"/>
        <w:contextualSpacing w:val="0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znaczny stopień niepełnosprawności – zalicza się tu osoby mające przyznaną I grupę inwalidzką</w:t>
      </w:r>
      <w:r w:rsidRPr="00DB4B25">
        <w:rPr>
          <w:rFonts w:ascii="Fira Sans" w:hAnsi="Fira Sans"/>
          <w:sz w:val="19"/>
          <w:szCs w:val="19"/>
          <w:vertAlign w:val="superscript"/>
        </w:rPr>
        <w:footnoteReference w:id="1"/>
      </w:r>
      <w:r w:rsidRPr="00DB4B25">
        <w:rPr>
          <w:rFonts w:ascii="Fira Sans" w:hAnsi="Fira Sans"/>
          <w:sz w:val="19"/>
          <w:szCs w:val="19"/>
        </w:rPr>
        <w:t xml:space="preserve"> lub orzeczenie o całkowitej niezdolności do pracy i samodzielnej egzystencji lub orzeczenie o stałej albo długotrwałej niezdolności do pracy w gospodarstwie rolnym z prawem do zasiłku pielęgnacyjnego</w:t>
      </w:r>
      <w:r w:rsidRPr="00DB4B25">
        <w:rPr>
          <w:rFonts w:ascii="Fira Sans" w:hAnsi="Fira Sans"/>
          <w:sz w:val="19"/>
          <w:szCs w:val="19"/>
          <w:vertAlign w:val="superscript"/>
        </w:rPr>
        <w:t>1</w:t>
      </w:r>
      <w:r w:rsidRPr="00DB4B25">
        <w:rPr>
          <w:rFonts w:ascii="Fira Sans" w:hAnsi="Fira Sans"/>
          <w:sz w:val="19"/>
          <w:szCs w:val="19"/>
        </w:rPr>
        <w:t>,</w:t>
      </w:r>
    </w:p>
    <w:p w14:paraId="6823977A" w14:textId="77777777" w:rsidR="007D74B7" w:rsidRPr="00DB4B25" w:rsidRDefault="007D74B7" w:rsidP="00B459C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" w:line="240" w:lineRule="exact"/>
        <w:ind w:left="284" w:hanging="284"/>
        <w:contextualSpacing w:val="0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umiarkowany stopień niepełnosprawności – zalicza się tu osoby mające przyznaną II grupę inwalidzką</w:t>
      </w:r>
      <w:r w:rsidRPr="00DB4B25">
        <w:rPr>
          <w:rFonts w:ascii="Fira Sans" w:hAnsi="Fira Sans"/>
          <w:sz w:val="19"/>
          <w:szCs w:val="19"/>
          <w:vertAlign w:val="superscript"/>
        </w:rPr>
        <w:t>1</w:t>
      </w:r>
      <w:r w:rsidRPr="00DB4B25">
        <w:rPr>
          <w:rFonts w:ascii="Fira Sans" w:hAnsi="Fira Sans"/>
          <w:sz w:val="19"/>
          <w:szCs w:val="19"/>
        </w:rPr>
        <w:t xml:space="preserve"> lub orzeczenie o całkowitej niezdolności do pracy,</w:t>
      </w:r>
    </w:p>
    <w:p w14:paraId="387714FD" w14:textId="4A75E70E" w:rsidR="007D74B7" w:rsidRPr="00DB4B25" w:rsidRDefault="007D74B7" w:rsidP="00B459C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60" w:line="240" w:lineRule="exact"/>
        <w:ind w:left="284" w:hanging="284"/>
        <w:contextualSpacing w:val="0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lekki stopień niepełnosprawności lub równoważny – zalicza się tu osoby mające przyznaną III grupę inwalidzką</w:t>
      </w:r>
      <w:r w:rsidRPr="00DB4B25">
        <w:rPr>
          <w:rFonts w:ascii="Fira Sans" w:hAnsi="Fira Sans"/>
          <w:sz w:val="19"/>
          <w:szCs w:val="19"/>
          <w:vertAlign w:val="superscript"/>
        </w:rPr>
        <w:t>1</w:t>
      </w:r>
      <w:r w:rsidRPr="00DB4B25">
        <w:rPr>
          <w:rFonts w:ascii="Fira Sans" w:hAnsi="Fira Sans"/>
          <w:sz w:val="19"/>
          <w:szCs w:val="19"/>
        </w:rPr>
        <w:t xml:space="preserve"> lub orzeczenie o częściowej niezdolności do pracy oraz celowości przekwalifikowania lub orzeczenie o stałej albo długotrwałej niezdolności do pracy w gospodarstwie rolnym bez prawa do</w:t>
      </w:r>
      <w:r w:rsidR="00B459C6">
        <w:rPr>
          <w:rFonts w:ascii="Fira Sans" w:hAnsi="Fira Sans"/>
          <w:sz w:val="19"/>
          <w:szCs w:val="19"/>
        </w:rPr>
        <w:t> </w:t>
      </w:r>
      <w:r w:rsidRPr="00DB4B25">
        <w:rPr>
          <w:rFonts w:ascii="Fira Sans" w:hAnsi="Fira Sans"/>
          <w:sz w:val="19"/>
          <w:szCs w:val="19"/>
        </w:rPr>
        <w:t>zasiłku pielęgnacyjnego</w:t>
      </w:r>
      <w:r w:rsidRPr="00DB4B25">
        <w:rPr>
          <w:rFonts w:ascii="Fira Sans" w:hAnsi="Fira Sans"/>
          <w:sz w:val="19"/>
          <w:szCs w:val="19"/>
          <w:vertAlign w:val="superscript"/>
        </w:rPr>
        <w:t>1</w:t>
      </w:r>
      <w:r w:rsidRPr="00DB4B25">
        <w:rPr>
          <w:rFonts w:ascii="Fira Sans" w:hAnsi="Fira Sans"/>
          <w:sz w:val="19"/>
          <w:szCs w:val="19"/>
        </w:rPr>
        <w:t>.</w:t>
      </w:r>
    </w:p>
    <w:p w14:paraId="4B6CF671" w14:textId="77777777" w:rsidR="007D74B7" w:rsidRPr="00DB4B25" w:rsidRDefault="007D74B7" w:rsidP="00B459C6">
      <w:pPr>
        <w:pStyle w:val="aga1"/>
        <w:numPr>
          <w:ilvl w:val="12"/>
          <w:numId w:val="0"/>
        </w:numPr>
        <w:spacing w:before="240" w:after="120" w:line="240" w:lineRule="exact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Ekonomiczne grupy wieku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– dodatkowy podział wprowadzony niezależnie od szczegółowych przedziałów wieku; obejmują one ludność w wieku:</w:t>
      </w:r>
    </w:p>
    <w:p w14:paraId="2E37204C" w14:textId="77777777" w:rsidR="007D74B7" w:rsidRPr="00DB4B25" w:rsidRDefault="007D74B7" w:rsidP="00B459C6">
      <w:pPr>
        <w:widowControl w:val="0"/>
        <w:numPr>
          <w:ilvl w:val="0"/>
          <w:numId w:val="14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przedprodukcyjnym</w:t>
      </w:r>
      <w:r w:rsidRPr="00DB4B25">
        <w:rPr>
          <w:rFonts w:ascii="Fira Sans" w:hAnsi="Fira Sans"/>
          <w:sz w:val="19"/>
          <w:szCs w:val="19"/>
        </w:rPr>
        <w:t xml:space="preserve"> – mężczyźni i kobiety w wieku 15-17 lat,</w:t>
      </w:r>
    </w:p>
    <w:p w14:paraId="13DED5E2" w14:textId="77777777" w:rsidR="007D74B7" w:rsidRPr="00DB4B25" w:rsidRDefault="007D74B7" w:rsidP="00B459C6">
      <w:pPr>
        <w:widowControl w:val="0"/>
        <w:numPr>
          <w:ilvl w:val="0"/>
          <w:numId w:val="14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produkcyjnym</w:t>
      </w:r>
      <w:r w:rsidRPr="00DB4B25">
        <w:rPr>
          <w:rFonts w:ascii="Fira Sans" w:hAnsi="Fira Sans"/>
          <w:sz w:val="19"/>
          <w:szCs w:val="19"/>
        </w:rPr>
        <w:t xml:space="preserve"> – mężczyźni w wieku 18-64 lata i kobiety w wieku 18-59 lat; dodatkowo grupę tę podzielono na zawodowe grupy wieku:</w:t>
      </w:r>
    </w:p>
    <w:p w14:paraId="66C00382" w14:textId="77777777" w:rsidR="007D74B7" w:rsidRPr="00DB4B25" w:rsidRDefault="007D74B7" w:rsidP="00B459C6">
      <w:pPr>
        <w:numPr>
          <w:ilvl w:val="12"/>
          <w:numId w:val="0"/>
        </w:numPr>
        <w:spacing w:after="120" w:line="240" w:lineRule="exact"/>
        <w:ind w:left="284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– mobilny (18-44 lata dla mężczyzn i kobiet),</w:t>
      </w:r>
    </w:p>
    <w:p w14:paraId="6F538C35" w14:textId="77777777" w:rsidR="007D74B7" w:rsidRPr="00DB4B25" w:rsidRDefault="007D74B7" w:rsidP="00B459C6">
      <w:pPr>
        <w:numPr>
          <w:ilvl w:val="12"/>
          <w:numId w:val="0"/>
        </w:numPr>
        <w:spacing w:after="120" w:line="240" w:lineRule="exact"/>
        <w:ind w:left="284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sz w:val="19"/>
          <w:szCs w:val="19"/>
        </w:rPr>
        <w:t>– niemobilny (45-64 lata mężczyźni i 45-59 lat kobiety),</w:t>
      </w:r>
    </w:p>
    <w:p w14:paraId="1CCA6A68" w14:textId="39053015" w:rsidR="00EB45CD" w:rsidRPr="00EB45CD" w:rsidRDefault="007D74B7" w:rsidP="00EB45CD">
      <w:pPr>
        <w:pStyle w:val="Akapitzlist"/>
        <w:widowControl w:val="0"/>
        <w:numPr>
          <w:ilvl w:val="0"/>
          <w:numId w:val="16"/>
        </w:numPr>
        <w:spacing w:after="120" w:line="240" w:lineRule="exact"/>
        <w:rPr>
          <w:rFonts w:ascii="Fira Sans" w:hAnsi="Fira Sans"/>
          <w:sz w:val="19"/>
          <w:szCs w:val="19"/>
        </w:rPr>
      </w:pPr>
      <w:r w:rsidRPr="00DB4B25">
        <w:rPr>
          <w:rFonts w:ascii="Fira Sans" w:hAnsi="Fira Sans"/>
          <w:b/>
          <w:sz w:val="19"/>
          <w:szCs w:val="19"/>
        </w:rPr>
        <w:t>poprodukcyjnym</w:t>
      </w:r>
      <w:r w:rsidRPr="00DB4B25">
        <w:rPr>
          <w:rFonts w:ascii="Fira Sans" w:hAnsi="Fira Sans"/>
          <w:sz w:val="19"/>
          <w:szCs w:val="19"/>
        </w:rPr>
        <w:t xml:space="preserve"> – mężczyźni w wieku 65</w:t>
      </w:r>
      <w:r w:rsidR="005B0771" w:rsidRPr="00DB4B25">
        <w:rPr>
          <w:rFonts w:ascii="Fira Sans" w:hAnsi="Fira Sans"/>
          <w:sz w:val="19"/>
          <w:szCs w:val="19"/>
        </w:rPr>
        <w:t xml:space="preserve"> - 89</w:t>
      </w:r>
      <w:r w:rsidRPr="00DB4B25">
        <w:rPr>
          <w:rFonts w:ascii="Fira Sans" w:hAnsi="Fira Sans"/>
          <w:sz w:val="19"/>
          <w:szCs w:val="19"/>
        </w:rPr>
        <w:t xml:space="preserve"> lat oraz kobiety w wieku 60</w:t>
      </w:r>
      <w:r w:rsidR="005B0771" w:rsidRPr="00DB4B25">
        <w:rPr>
          <w:rFonts w:ascii="Fira Sans" w:hAnsi="Fira Sans"/>
          <w:sz w:val="19"/>
          <w:szCs w:val="19"/>
        </w:rPr>
        <w:t xml:space="preserve"> - 89</w:t>
      </w:r>
      <w:r w:rsidRPr="00DB4B25">
        <w:rPr>
          <w:rFonts w:ascii="Fira Sans" w:hAnsi="Fira Sans"/>
          <w:sz w:val="19"/>
          <w:szCs w:val="19"/>
        </w:rPr>
        <w:t xml:space="preserve"> lat.</w:t>
      </w:r>
    </w:p>
    <w:p w14:paraId="16CB6665" w14:textId="77777777" w:rsidR="00D51CCA" w:rsidRPr="004D7A15" w:rsidRDefault="007D74B7" w:rsidP="005B2D60">
      <w:pPr>
        <w:spacing w:after="160"/>
      </w:pPr>
      <w:r w:rsidRPr="00DB4B25">
        <w:rPr>
          <w:rFonts w:ascii="Fira Sans" w:hAnsi="Fira Sans"/>
          <w:sz w:val="19"/>
          <w:szCs w:val="19"/>
        </w:rPr>
        <w:t xml:space="preserve">Przy prezentowaniu danych BAEL według wieku wprowadzono </w:t>
      </w:r>
      <w:r w:rsidRPr="00DB4B25">
        <w:rPr>
          <w:rFonts w:ascii="Fira Sans" w:hAnsi="Fira Sans"/>
          <w:b/>
          <w:sz w:val="19"/>
          <w:szCs w:val="19"/>
        </w:rPr>
        <w:t>dodatkową grupę wieku 15-64 lata</w:t>
      </w:r>
      <w:r w:rsidRPr="00DB4B25">
        <w:rPr>
          <w:rFonts w:ascii="Fira Sans" w:hAnsi="Fira Sans"/>
          <w:sz w:val="19"/>
          <w:szCs w:val="19"/>
        </w:rPr>
        <w:t xml:space="preserve">, wyznaczającą granicę </w:t>
      </w:r>
      <w:r w:rsidRPr="00DB4B25">
        <w:rPr>
          <w:rFonts w:ascii="Fira Sans" w:hAnsi="Fira Sans"/>
          <w:b/>
          <w:sz w:val="19"/>
          <w:szCs w:val="19"/>
        </w:rPr>
        <w:t>wieku produkcyjnego według definicji Eurostat</w:t>
      </w:r>
      <w:r w:rsidRPr="00DB4B25">
        <w:rPr>
          <w:rFonts w:ascii="Fira Sans" w:hAnsi="Fira Sans"/>
          <w:sz w:val="19"/>
          <w:szCs w:val="19"/>
        </w:rPr>
        <w:t xml:space="preserve"> i służącą do porównań międzynarodowych.</w:t>
      </w:r>
    </w:p>
    <w:sectPr w:rsidR="00D51CCA" w:rsidRPr="004D7A15" w:rsidSect="00D51CC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08F10" w14:textId="77777777" w:rsidR="00F41D11" w:rsidRDefault="00F41D11" w:rsidP="007D74B7">
      <w:pPr>
        <w:spacing w:after="0" w:line="240" w:lineRule="auto"/>
      </w:pPr>
      <w:r>
        <w:separator/>
      </w:r>
    </w:p>
  </w:endnote>
  <w:endnote w:type="continuationSeparator" w:id="0">
    <w:p w14:paraId="207DE64B" w14:textId="77777777" w:rsidR="00F41D11" w:rsidRDefault="00F41D11" w:rsidP="007D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2275E" w14:textId="77777777" w:rsidR="00F41D11" w:rsidRDefault="00F41D11" w:rsidP="007D74B7">
      <w:pPr>
        <w:spacing w:after="0" w:line="240" w:lineRule="auto"/>
      </w:pPr>
      <w:r>
        <w:separator/>
      </w:r>
    </w:p>
  </w:footnote>
  <w:footnote w:type="continuationSeparator" w:id="0">
    <w:p w14:paraId="0309AC17" w14:textId="77777777" w:rsidR="00F41D11" w:rsidRDefault="00F41D11" w:rsidP="007D74B7">
      <w:pPr>
        <w:spacing w:after="0" w:line="240" w:lineRule="auto"/>
      </w:pPr>
      <w:r>
        <w:continuationSeparator/>
      </w:r>
    </w:p>
  </w:footnote>
  <w:footnote w:id="1">
    <w:p w14:paraId="793661F5" w14:textId="77777777" w:rsidR="007D74B7" w:rsidRPr="00A467AB" w:rsidRDefault="007D74B7" w:rsidP="007D74B7">
      <w:pPr>
        <w:pStyle w:val="Tekstprzypisudolnego"/>
        <w:spacing w:line="160" w:lineRule="exact"/>
        <w:ind w:left="142" w:hanging="142"/>
        <w:jc w:val="both"/>
        <w:rPr>
          <w:rFonts w:ascii="Fira Sans" w:hAnsi="Fira Sans" w:cs="Arial"/>
          <w:sz w:val="15"/>
          <w:szCs w:val="15"/>
        </w:rPr>
      </w:pPr>
      <w:r w:rsidRPr="003F382F">
        <w:rPr>
          <w:rStyle w:val="Odwoanieprzypisudolnego"/>
          <w:rFonts w:ascii="Fira Sans" w:hAnsi="Fira Sans" w:cs="Arial"/>
          <w:sz w:val="15"/>
          <w:szCs w:val="15"/>
        </w:rPr>
        <w:footnoteRef/>
      </w:r>
      <w:r w:rsidRPr="00453EC2">
        <w:rPr>
          <w:rFonts w:ascii="Fira Sans" w:hAnsi="Fira Sans" w:cs="Arial"/>
          <w:sz w:val="15"/>
          <w:szCs w:val="15"/>
        </w:rPr>
        <w:t> Wydane przed 1 stycznia 1</w:t>
      </w:r>
      <w:r>
        <w:rPr>
          <w:rFonts w:ascii="Fira Sans" w:hAnsi="Fira Sans" w:cs="Arial"/>
          <w:sz w:val="15"/>
          <w:szCs w:val="15"/>
        </w:rPr>
        <w:t xml:space="preserve">998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0573227"/>
      <w:docPartObj>
        <w:docPartGallery w:val="Page Numbers (Top of Page)"/>
        <w:docPartUnique/>
      </w:docPartObj>
    </w:sdtPr>
    <w:sdtEndPr/>
    <w:sdtContent>
      <w:p w14:paraId="5624DC30" w14:textId="77777777" w:rsidR="00C54792" w:rsidRPr="00C54792" w:rsidRDefault="00C54792">
        <w:pPr>
          <w:pStyle w:val="Nagwek"/>
        </w:pPr>
        <w:r w:rsidRPr="00C54792">
          <w:t xml:space="preserve">Strona </w:t>
        </w:r>
        <w:r w:rsidR="00FC56BE" w:rsidRPr="00C54792">
          <w:rPr>
            <w:sz w:val="24"/>
            <w:szCs w:val="24"/>
          </w:rPr>
          <w:fldChar w:fldCharType="begin"/>
        </w:r>
        <w:r w:rsidRPr="00C54792">
          <w:instrText>PAGE</w:instrText>
        </w:r>
        <w:r w:rsidR="00FC56BE" w:rsidRPr="00C54792">
          <w:rPr>
            <w:sz w:val="24"/>
            <w:szCs w:val="24"/>
          </w:rPr>
          <w:fldChar w:fldCharType="separate"/>
        </w:r>
        <w:r w:rsidR="007102C9">
          <w:rPr>
            <w:noProof/>
          </w:rPr>
          <w:t>1</w:t>
        </w:r>
        <w:r w:rsidR="00FC56BE" w:rsidRPr="00C54792">
          <w:rPr>
            <w:sz w:val="24"/>
            <w:szCs w:val="24"/>
          </w:rPr>
          <w:fldChar w:fldCharType="end"/>
        </w:r>
        <w:r w:rsidRPr="00C54792">
          <w:t xml:space="preserve"> z </w:t>
        </w:r>
        <w:r w:rsidR="00FC56BE" w:rsidRPr="00C54792">
          <w:rPr>
            <w:sz w:val="24"/>
            <w:szCs w:val="24"/>
          </w:rPr>
          <w:fldChar w:fldCharType="begin"/>
        </w:r>
        <w:r w:rsidRPr="00C54792">
          <w:instrText>NUMPAGES</w:instrText>
        </w:r>
        <w:r w:rsidR="00FC56BE" w:rsidRPr="00C54792">
          <w:rPr>
            <w:sz w:val="24"/>
            <w:szCs w:val="24"/>
          </w:rPr>
          <w:fldChar w:fldCharType="separate"/>
        </w:r>
        <w:r w:rsidR="007102C9">
          <w:rPr>
            <w:noProof/>
          </w:rPr>
          <w:t>3</w:t>
        </w:r>
        <w:r w:rsidR="00FC56BE" w:rsidRPr="00C54792">
          <w:rPr>
            <w:sz w:val="24"/>
            <w:szCs w:val="24"/>
          </w:rPr>
          <w:fldChar w:fldCharType="end"/>
        </w:r>
      </w:p>
    </w:sdtContent>
  </w:sdt>
  <w:p w14:paraId="5F2006C9" w14:textId="77777777" w:rsidR="00C54792" w:rsidRDefault="00C547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80047"/>
    <w:multiLevelType w:val="hybridMultilevel"/>
    <w:tmpl w:val="897CCDA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402581"/>
    <w:multiLevelType w:val="hybridMultilevel"/>
    <w:tmpl w:val="077219CA"/>
    <w:lvl w:ilvl="0" w:tplc="FFFFFFFF">
      <w:start w:val="1"/>
      <w:numFmt w:val="bullet"/>
      <w:lvlText w:val="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C5909"/>
    <w:multiLevelType w:val="hybridMultilevel"/>
    <w:tmpl w:val="D9BED4B0"/>
    <w:lvl w:ilvl="0" w:tplc="C9E04B6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6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7" w15:restartNumberingAfterBreak="0">
    <w:nsid w:val="19342441"/>
    <w:multiLevelType w:val="hybridMultilevel"/>
    <w:tmpl w:val="0E78546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F32530"/>
    <w:multiLevelType w:val="hybridMultilevel"/>
    <w:tmpl w:val="9F3A15FC"/>
    <w:lvl w:ilvl="0" w:tplc="1090B7FE">
      <w:start w:val="6"/>
      <w:numFmt w:val="bullet"/>
      <w:lvlText w:val="-"/>
      <w:lvlJc w:val="left"/>
      <w:pPr>
        <w:ind w:left="2484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28E2333A"/>
    <w:multiLevelType w:val="hybridMultilevel"/>
    <w:tmpl w:val="F990C22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6F59CC"/>
    <w:multiLevelType w:val="hybridMultilevel"/>
    <w:tmpl w:val="488811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511E3"/>
    <w:multiLevelType w:val="hybridMultilevel"/>
    <w:tmpl w:val="B5EEF98A"/>
    <w:lvl w:ilvl="0" w:tplc="D4B81A4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720FE"/>
    <w:multiLevelType w:val="hybridMultilevel"/>
    <w:tmpl w:val="F1C4AB86"/>
    <w:lvl w:ilvl="0" w:tplc="9362A9B0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1F78"/>
    <w:multiLevelType w:val="hybridMultilevel"/>
    <w:tmpl w:val="D960D3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8AF78D0"/>
    <w:multiLevelType w:val="hybridMultilevel"/>
    <w:tmpl w:val="D3EE09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891FFB"/>
    <w:multiLevelType w:val="hybridMultilevel"/>
    <w:tmpl w:val="1D244C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192243"/>
    <w:multiLevelType w:val="hybridMultilevel"/>
    <w:tmpl w:val="49DCEFAC"/>
    <w:lvl w:ilvl="0" w:tplc="FFFFFFFF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14"/>
  </w:num>
  <w:num w:numId="5">
    <w:abstractNumId w:val="6"/>
  </w:num>
  <w:num w:numId="6">
    <w:abstractNumId w:val="2"/>
  </w:num>
  <w:num w:numId="7">
    <w:abstractNumId w:val="5"/>
  </w:num>
  <w:num w:numId="8">
    <w:abstractNumId w:val="17"/>
  </w:num>
  <w:num w:numId="9">
    <w:abstractNumId w:val="16"/>
  </w:num>
  <w:num w:numId="10">
    <w:abstractNumId w:val="15"/>
  </w:num>
  <w:num w:numId="11">
    <w:abstractNumId w:val="13"/>
  </w:num>
  <w:num w:numId="12">
    <w:abstractNumId w:val="7"/>
  </w:num>
  <w:num w:numId="13">
    <w:abstractNumId w:val="9"/>
  </w:num>
  <w:num w:numId="14">
    <w:abstractNumId w:val="11"/>
  </w:num>
  <w:num w:numId="15">
    <w:abstractNumId w:val="1"/>
  </w:num>
  <w:num w:numId="16">
    <w:abstractNumId w:val="12"/>
  </w:num>
  <w:num w:numId="17">
    <w:abstractNumId w:val="3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4B7"/>
    <w:rsid w:val="00003336"/>
    <w:rsid w:val="00026BBB"/>
    <w:rsid w:val="0006345C"/>
    <w:rsid w:val="000A285F"/>
    <w:rsid w:val="000B58A8"/>
    <w:rsid w:val="00115F6F"/>
    <w:rsid w:val="00164901"/>
    <w:rsid w:val="00166282"/>
    <w:rsid w:val="00167A04"/>
    <w:rsid w:val="00192C2F"/>
    <w:rsid w:val="001B6184"/>
    <w:rsid w:val="001B735B"/>
    <w:rsid w:val="00221093"/>
    <w:rsid w:val="00222F8B"/>
    <w:rsid w:val="00224532"/>
    <w:rsid w:val="00241962"/>
    <w:rsid w:val="002503A7"/>
    <w:rsid w:val="00251AFD"/>
    <w:rsid w:val="00262F45"/>
    <w:rsid w:val="0028437A"/>
    <w:rsid w:val="00291906"/>
    <w:rsid w:val="002C2E62"/>
    <w:rsid w:val="002D1216"/>
    <w:rsid w:val="002D2DBB"/>
    <w:rsid w:val="002D3664"/>
    <w:rsid w:val="002D50AB"/>
    <w:rsid w:val="002F177D"/>
    <w:rsid w:val="0032614C"/>
    <w:rsid w:val="003646C8"/>
    <w:rsid w:val="00377B82"/>
    <w:rsid w:val="00386E24"/>
    <w:rsid w:val="003917B5"/>
    <w:rsid w:val="00393DC6"/>
    <w:rsid w:val="003B6896"/>
    <w:rsid w:val="00405994"/>
    <w:rsid w:val="00412FEA"/>
    <w:rsid w:val="004357C8"/>
    <w:rsid w:val="00440020"/>
    <w:rsid w:val="004428BC"/>
    <w:rsid w:val="00460D40"/>
    <w:rsid w:val="00483142"/>
    <w:rsid w:val="004902A3"/>
    <w:rsid w:val="004D7A15"/>
    <w:rsid w:val="004F4843"/>
    <w:rsid w:val="00522684"/>
    <w:rsid w:val="0053193B"/>
    <w:rsid w:val="005367D7"/>
    <w:rsid w:val="0057472F"/>
    <w:rsid w:val="005B0771"/>
    <w:rsid w:val="005B2D60"/>
    <w:rsid w:val="005B4E28"/>
    <w:rsid w:val="005C2E4A"/>
    <w:rsid w:val="005E62D4"/>
    <w:rsid w:val="005F67D8"/>
    <w:rsid w:val="005F7E16"/>
    <w:rsid w:val="006024FE"/>
    <w:rsid w:val="00613137"/>
    <w:rsid w:val="00682E2D"/>
    <w:rsid w:val="006B3EFE"/>
    <w:rsid w:val="007102C9"/>
    <w:rsid w:val="00755F7E"/>
    <w:rsid w:val="0079528A"/>
    <w:rsid w:val="007A057F"/>
    <w:rsid w:val="007C5869"/>
    <w:rsid w:val="007D74B7"/>
    <w:rsid w:val="007F0E91"/>
    <w:rsid w:val="00856991"/>
    <w:rsid w:val="00866353"/>
    <w:rsid w:val="00871DEF"/>
    <w:rsid w:val="008D4D83"/>
    <w:rsid w:val="008F0FBE"/>
    <w:rsid w:val="00900E89"/>
    <w:rsid w:val="009014B1"/>
    <w:rsid w:val="0092741E"/>
    <w:rsid w:val="00933FAE"/>
    <w:rsid w:val="009A60B8"/>
    <w:rsid w:val="009B0204"/>
    <w:rsid w:val="009B2D29"/>
    <w:rsid w:val="009C6FA9"/>
    <w:rsid w:val="009F4CB1"/>
    <w:rsid w:val="00A255C0"/>
    <w:rsid w:val="00A75924"/>
    <w:rsid w:val="00A966D8"/>
    <w:rsid w:val="00AE010B"/>
    <w:rsid w:val="00AE14A2"/>
    <w:rsid w:val="00AF3742"/>
    <w:rsid w:val="00B02152"/>
    <w:rsid w:val="00B40A73"/>
    <w:rsid w:val="00B44F43"/>
    <w:rsid w:val="00B459C6"/>
    <w:rsid w:val="00B82AB2"/>
    <w:rsid w:val="00BB792F"/>
    <w:rsid w:val="00BC2A1D"/>
    <w:rsid w:val="00BD6260"/>
    <w:rsid w:val="00C263A6"/>
    <w:rsid w:val="00C458D4"/>
    <w:rsid w:val="00C54792"/>
    <w:rsid w:val="00C70847"/>
    <w:rsid w:val="00C716EF"/>
    <w:rsid w:val="00C76FF0"/>
    <w:rsid w:val="00CA5814"/>
    <w:rsid w:val="00CC6596"/>
    <w:rsid w:val="00CF53B2"/>
    <w:rsid w:val="00D007DC"/>
    <w:rsid w:val="00D07755"/>
    <w:rsid w:val="00D108B2"/>
    <w:rsid w:val="00D2305C"/>
    <w:rsid w:val="00D4264D"/>
    <w:rsid w:val="00D51CCA"/>
    <w:rsid w:val="00D761E0"/>
    <w:rsid w:val="00D91537"/>
    <w:rsid w:val="00DB4B25"/>
    <w:rsid w:val="00DB517D"/>
    <w:rsid w:val="00DC05F0"/>
    <w:rsid w:val="00DD2819"/>
    <w:rsid w:val="00DD7D0B"/>
    <w:rsid w:val="00E073E2"/>
    <w:rsid w:val="00E31B9A"/>
    <w:rsid w:val="00E52230"/>
    <w:rsid w:val="00E71347"/>
    <w:rsid w:val="00E74581"/>
    <w:rsid w:val="00E76F22"/>
    <w:rsid w:val="00E81936"/>
    <w:rsid w:val="00E83067"/>
    <w:rsid w:val="00E90178"/>
    <w:rsid w:val="00E92CF0"/>
    <w:rsid w:val="00EA006F"/>
    <w:rsid w:val="00EA1448"/>
    <w:rsid w:val="00EB45CD"/>
    <w:rsid w:val="00EE7764"/>
    <w:rsid w:val="00F0119B"/>
    <w:rsid w:val="00F10D7B"/>
    <w:rsid w:val="00F1331D"/>
    <w:rsid w:val="00F3408F"/>
    <w:rsid w:val="00F379DF"/>
    <w:rsid w:val="00F41D11"/>
    <w:rsid w:val="00F56CD1"/>
    <w:rsid w:val="00F9095F"/>
    <w:rsid w:val="00FB47D2"/>
    <w:rsid w:val="00FC0E7E"/>
    <w:rsid w:val="00FC56BE"/>
    <w:rsid w:val="00FD237C"/>
    <w:rsid w:val="00FD3F3E"/>
    <w:rsid w:val="00F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BFDE6"/>
  <w15:docId w15:val="{02C49306-522C-424E-88EB-765159E0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4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74B7"/>
    <w:pPr>
      <w:ind w:left="720"/>
      <w:contextualSpacing/>
    </w:pPr>
  </w:style>
  <w:style w:type="paragraph" w:customStyle="1" w:styleId="aga1">
    <w:name w:val="aga1"/>
    <w:basedOn w:val="Normalny"/>
    <w:rsid w:val="007D74B7"/>
    <w:pPr>
      <w:widowControl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styleId="Odwoanieprzypisudolnego">
    <w:name w:val="footnote reference"/>
    <w:aliases w:val="Odwołanie przypisu"/>
    <w:uiPriority w:val="99"/>
    <w:semiHidden/>
    <w:rsid w:val="007D74B7"/>
    <w:rPr>
      <w:vertAlign w:val="superscript"/>
    </w:r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rsid w:val="007D74B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7D74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0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02A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07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07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07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07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077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54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4792"/>
  </w:style>
  <w:style w:type="paragraph" w:styleId="Stopka">
    <w:name w:val="footer"/>
    <w:basedOn w:val="Normalny"/>
    <w:link w:val="StopkaZnak"/>
    <w:uiPriority w:val="99"/>
    <w:semiHidden/>
    <w:unhideWhenUsed/>
    <w:rsid w:val="00C54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54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CF68A07-5735-4D4A-8076-435014F79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1392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dlugoleckam</dc:creator>
  <cp:lastModifiedBy>Michna Elżbieta</cp:lastModifiedBy>
  <cp:revision>2</cp:revision>
  <dcterms:created xsi:type="dcterms:W3CDTF">2026-09-11T07:25:00Z</dcterms:created>
  <dcterms:modified xsi:type="dcterms:W3CDTF">2026-09-11T07:25:00Z</dcterms:modified>
</cp:coreProperties>
</file>