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01FB5080" w14:textId="08801144" w:rsidR="00393761" w:rsidRPr="0023335D" w:rsidRDefault="00DD06BA" w:rsidP="008B52B6">
      <w:pPr>
        <w:pStyle w:val="Tytuinfomacjisygnalnej"/>
        <w:rPr>
          <w:highlight w:val="black"/>
        </w:rPr>
      </w:pPr>
      <w:r w:rsidRPr="0023335D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415997BE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Opis wskaźnika&#10;&#10;Ikona strzałki. Strzałka skierowana grotem do góry, obok napis 1,7% wzrost liczby mieszkań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18E76220" w:rsidR="00F935A9" w:rsidRPr="00E303B8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rStyle w:val="Ramka-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E303B8">
                              <w:rPr>
                                <w:rFonts w:ascii="Fira Sans SemiBold" w:hAnsi="Fira Sans SemiBold"/>
                                <w:sz w:val="60"/>
                                <w:szCs w:val="60"/>
                                <w:shd w:val="clear" w:color="auto" w:fill="000000"/>
                              </w:rPr>
                              <w:t xml:space="preserve"> </w:t>
                            </w:r>
                            <w:r w:rsidR="004F5441" w:rsidRPr="00E303B8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1,</w:t>
                            </w:r>
                            <w:r w:rsidR="003864EC" w:rsidRPr="00E303B8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7%</w:t>
                            </w:r>
                          </w:p>
                          <w:p w14:paraId="24E0BC7B" w14:textId="2AF87684" w:rsidR="00F935A9" w:rsidRPr="00E303B8" w:rsidRDefault="003864EC" w:rsidP="001B0B46">
                            <w:pPr>
                              <w:pStyle w:val="Opiswskanika"/>
                              <w:spacing w:before="120"/>
                              <w:rPr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 xml:space="preserve">Wzrost </w:t>
                            </w:r>
                            <w:r w:rsidR="00F935A9" w:rsidRPr="00E303B8">
                              <w:rPr>
                                <w:shd w:val="clear" w:color="auto" w:fill="000000"/>
                              </w:rPr>
                              <w:t>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9263D" id="Pole tekstowe 2" o:spid="_x0000_s1026" alt="Opis wskaźnika&#10;&#10;Ikona strzałki. Strzałka skierowana grotem do góry, obok napis 1,7% wzrost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" fillcolor="black" stroked="f">
                <v:stroke joinstyle="miter"/>
                <v:textbox>
                  <w:txbxContent>
                    <w:p w14:paraId="675AE3C4" w14:textId="18E76220" w:rsidR="00F935A9" w:rsidRPr="00E303B8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E303B8">
                        <w:rPr>
                          <w:rStyle w:val="Ramka-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E303B8">
                        <w:rPr>
                          <w:rFonts w:ascii="Fira Sans SemiBold" w:hAnsi="Fira Sans SemiBold"/>
                          <w:sz w:val="60"/>
                          <w:szCs w:val="60"/>
                          <w:shd w:val="clear" w:color="auto" w:fill="000000"/>
                        </w:rPr>
                        <w:t xml:space="preserve"> </w:t>
                      </w:r>
                      <w:r w:rsidR="004F5441" w:rsidRPr="00E303B8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1,</w:t>
                      </w:r>
                      <w:r w:rsidR="003864EC" w:rsidRPr="00E303B8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7%</w:t>
                      </w:r>
                    </w:p>
                    <w:p w14:paraId="24E0BC7B" w14:textId="2AF87684" w:rsidR="00F935A9" w:rsidRPr="00E303B8" w:rsidRDefault="003864EC" w:rsidP="001B0B46">
                      <w:pPr>
                        <w:pStyle w:val="Opiswskanika"/>
                        <w:spacing w:before="120"/>
                        <w:rPr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 xml:space="preserve">Wzrost </w:t>
                      </w:r>
                      <w:r w:rsidR="00F935A9" w:rsidRPr="00E303B8">
                        <w:rPr>
                          <w:shd w:val="clear" w:color="auto" w:fill="000000"/>
                        </w:rPr>
                        <w:t>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 w:rsidRPr="0023335D">
        <w:rPr>
          <w:highlight w:val="black"/>
        </w:rPr>
        <w:t>Zasoby mieszkaniowe</w:t>
      </w:r>
      <w:r w:rsidR="00615EE5" w:rsidRPr="0023335D">
        <w:rPr>
          <w:highlight w:val="black"/>
        </w:rPr>
        <w:t xml:space="preserve"> w</w:t>
      </w:r>
      <w:r w:rsidR="00E9128B" w:rsidRPr="0023335D">
        <w:rPr>
          <w:highlight w:val="black"/>
        </w:rPr>
        <w:t xml:space="preserve"> województwie mazowieckim w 202</w:t>
      </w:r>
      <w:r w:rsidR="00F85AE5" w:rsidRPr="0023335D">
        <w:rPr>
          <w:highlight w:val="black"/>
        </w:rPr>
        <w:t>5</w:t>
      </w:r>
      <w:r w:rsidR="00615EE5" w:rsidRPr="0023335D">
        <w:rPr>
          <w:highlight w:val="black"/>
        </w:rPr>
        <w:t xml:space="preserve"> r.</w:t>
      </w:r>
    </w:p>
    <w:p w14:paraId="214BE6E3" w14:textId="6286D262" w:rsidR="00DE58F1" w:rsidRPr="0023335D" w:rsidRDefault="00F935A9" w:rsidP="000D2A1F">
      <w:pPr>
        <w:pStyle w:val="Lead"/>
        <w:spacing w:before="720" w:after="720"/>
        <w:rPr>
          <w:rFonts w:eastAsia="Times New Roman" w:cs="Times New Roman"/>
          <w:bCs/>
          <w:noProof w:val="0"/>
          <w:highlight w:val="black"/>
        </w:rPr>
      </w:pPr>
      <w:r w:rsidRPr="0023335D">
        <w:rPr>
          <w:highlight w:val="black"/>
        </w:rPr>
        <w:t xml:space="preserve">Rok </w:t>
      </w:r>
      <w:r w:rsidR="006C625B" w:rsidRPr="0023335D">
        <w:rPr>
          <w:highlight w:val="black"/>
        </w:rPr>
        <w:t>202</w:t>
      </w:r>
      <w:r w:rsidR="0035644E" w:rsidRPr="0023335D">
        <w:rPr>
          <w:highlight w:val="black"/>
        </w:rPr>
        <w:t>5</w:t>
      </w:r>
      <w:r w:rsidR="00FF2E7C" w:rsidRPr="0023335D">
        <w:rPr>
          <w:highlight w:val="black"/>
        </w:rPr>
        <w:t xml:space="preserve"> </w:t>
      </w:r>
      <w:r w:rsidRPr="0023335D">
        <w:rPr>
          <w:highlight w:val="black"/>
        </w:rPr>
        <w:t>był kolejnym, w którym odnotowano wzrost liczby mieszkań. Śred</w:t>
      </w:r>
      <w:r w:rsidR="00AB0E03" w:rsidRPr="0023335D">
        <w:rPr>
          <w:highlight w:val="black"/>
        </w:rPr>
        <w:t>nia wielkość mieszkania wyniosła</w:t>
      </w:r>
      <w:r w:rsidRPr="0023335D">
        <w:rPr>
          <w:highlight w:val="black"/>
        </w:rPr>
        <w:t xml:space="preserve"> </w:t>
      </w:r>
      <w:r w:rsidR="00907CF9" w:rsidRPr="0023335D">
        <w:rPr>
          <w:highlight w:val="black"/>
        </w:rPr>
        <w:t xml:space="preserve">ponad </w:t>
      </w:r>
      <w:r w:rsidRPr="0023335D">
        <w:rPr>
          <w:highlight w:val="black"/>
        </w:rPr>
        <w:t>74</w:t>
      </w:r>
      <w:r w:rsidR="00907CF9" w:rsidRPr="0023335D">
        <w:rPr>
          <w:highlight w:val="black"/>
        </w:rPr>
        <w:t xml:space="preserve"> </w:t>
      </w:r>
      <w:r w:rsidRPr="0023335D">
        <w:rPr>
          <w:highlight w:val="black"/>
        </w:rPr>
        <w:t>m</w:t>
      </w:r>
      <w:r w:rsidRPr="0023335D">
        <w:rPr>
          <w:highlight w:val="black"/>
          <w:vertAlign w:val="superscript"/>
        </w:rPr>
        <w:t>2</w:t>
      </w:r>
      <w:r w:rsidRPr="0023335D">
        <w:rPr>
          <w:highlight w:val="black"/>
        </w:rPr>
        <w:t xml:space="preserve">. </w:t>
      </w:r>
      <w:r w:rsidR="006C625B" w:rsidRPr="0023335D">
        <w:rPr>
          <w:highlight w:val="black"/>
        </w:rPr>
        <w:t xml:space="preserve">W stosunku do roku poprzedniego </w:t>
      </w:r>
      <w:r w:rsidR="001E297F" w:rsidRPr="0023335D">
        <w:rPr>
          <w:highlight w:val="black"/>
        </w:rPr>
        <w:t>z</w:t>
      </w:r>
      <w:r w:rsidR="00356957" w:rsidRPr="0023335D">
        <w:rPr>
          <w:highlight w:val="black"/>
        </w:rPr>
        <w:t>mniejszyła się przecię</w:t>
      </w:r>
      <w:r w:rsidR="001E297F" w:rsidRPr="0023335D">
        <w:rPr>
          <w:highlight w:val="black"/>
        </w:rPr>
        <w:t xml:space="preserve">tna liczba osób na 1 mieszkanie. </w:t>
      </w:r>
      <w:r w:rsidR="0096035D" w:rsidRPr="0023335D">
        <w:rPr>
          <w:spacing w:val="2"/>
          <w:highlight w:val="black"/>
        </w:rPr>
        <w:t>Spadła</w:t>
      </w:r>
      <w:r w:rsidR="001E297F" w:rsidRPr="0023335D">
        <w:rPr>
          <w:spacing w:val="2"/>
          <w:highlight w:val="black"/>
        </w:rPr>
        <w:t xml:space="preserve"> liczba </w:t>
      </w:r>
      <w:r w:rsidR="00907CF9" w:rsidRPr="0023335D">
        <w:rPr>
          <w:spacing w:val="2"/>
          <w:highlight w:val="black"/>
        </w:rPr>
        <w:t xml:space="preserve">oraz </w:t>
      </w:r>
      <w:r w:rsidR="00356957" w:rsidRPr="0023335D">
        <w:rPr>
          <w:spacing w:val="2"/>
          <w:highlight w:val="black"/>
        </w:rPr>
        <w:t>kwota wypłaconych dodatków mieszkaniowych.</w:t>
      </w:r>
    </w:p>
    <w:p w14:paraId="36EBFB59" w14:textId="1B7C48E3" w:rsidR="00E95B8E" w:rsidRPr="0023335D" w:rsidRDefault="000647A9" w:rsidP="004501E6">
      <w:pPr>
        <w:pStyle w:val="Nagwek1"/>
        <w:numPr>
          <w:ilvl w:val="0"/>
          <w:numId w:val="0"/>
        </w:numPr>
        <w:spacing w:before="240"/>
        <w:rPr>
          <w:b w:val="0"/>
          <w:highlight w:val="black"/>
        </w:rPr>
      </w:pPr>
      <w:r w:rsidRPr="0023335D">
        <w:rPr>
          <w:b w:val="0"/>
          <w:noProof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04E936AD">
                <wp:simplePos x="0" y="0"/>
                <wp:positionH relativeFrom="column">
                  <wp:posOffset>5270500</wp:posOffset>
                </wp:positionH>
                <wp:positionV relativeFrom="paragraph">
                  <wp:posOffset>337820</wp:posOffset>
                </wp:positionV>
                <wp:extent cx="1682115" cy="831850"/>
                <wp:effectExtent l="0" t="0" r="0" b="6350"/>
                <wp:wrapTight wrapText="bothSides">
                  <wp:wrapPolygon edited="0">
                    <wp:start x="0" y="0"/>
                    <wp:lineTo x="0" y="21270"/>
                    <wp:lineTo x="21282" y="21270"/>
                    <wp:lineTo x="21282" y="0"/>
                    <wp:lineTo x="0" y="0"/>
                  </wp:wrapPolygon>
                </wp:wrapTight>
                <wp:docPr id="2" name="Pole tekstowe 2" descr="Istotna informacja&#10;&#10;Mieszkania województwa mazowieckiego stanowiły ponad 16% zasobów mieszkaniowych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1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85E41" w14:textId="77777777" w:rsidR="00724CFF" w:rsidRPr="00E303B8" w:rsidRDefault="00724CFF" w:rsidP="00724CFF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>Mieszkania województwa mazowieckiego stanowiły ponad 16% zasobów mieszkaniowych w kraju</w:t>
                            </w:r>
                          </w:p>
                          <w:p w14:paraId="3D148E5C" w14:textId="3A521A51" w:rsidR="00F935A9" w:rsidRPr="00E303B8" w:rsidRDefault="00F935A9" w:rsidP="00CB4EBC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14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&#10;&#10;Mieszkania województwa mazowieckiego stanowiły ponad 16% zasobów mieszkaniowych w kraju" style="position:absolute;margin-left:415pt;margin-top:26.6pt;width:132.4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" fillcolor="black" stroked="f">
                <v:fill color2="black" type="pattern"/>
                <v:textbox>
                  <w:txbxContent>
                    <w:p w14:paraId="7AC85E41" w14:textId="77777777" w:rsidR="00724CFF" w:rsidRPr="00E303B8" w:rsidRDefault="00724CFF" w:rsidP="00724CFF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>Mieszkania województwa mazowieckiego stanowiły ponad 16% zasobów mieszkaniowych w kraju</w:t>
                      </w:r>
                    </w:p>
                    <w:p w14:paraId="3D148E5C" w14:textId="3A521A51" w:rsidR="00F935A9" w:rsidRPr="00E303B8" w:rsidRDefault="00F935A9" w:rsidP="00CB4EBC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 w:rsidRPr="0023335D">
        <w:rPr>
          <w:highlight w:val="black"/>
        </w:rPr>
        <w:t>Wielkość zasobów mieszkaniowych i ich lokalizacja</w:t>
      </w:r>
    </w:p>
    <w:p w14:paraId="032A9785" w14:textId="4FDB4850" w:rsidR="000A18DC" w:rsidRPr="0023335D" w:rsidRDefault="00614715" w:rsidP="000A18DC">
      <w:pPr>
        <w:rPr>
          <w:highlight w:val="black"/>
        </w:rPr>
      </w:pPr>
      <w:r w:rsidRPr="0023335D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4B6FB8EE">
                <wp:simplePos x="0" y="0"/>
                <wp:positionH relativeFrom="page">
                  <wp:posOffset>5746750</wp:posOffset>
                </wp:positionH>
                <wp:positionV relativeFrom="paragraph">
                  <wp:posOffset>1291065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" name="Pole tekstowe 3" descr="Istotna informacja&#10;&#10;Na 1000 ludności województwa przypadały 473 mieszkania (w kraju 433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815EB" w14:textId="7BFD671D" w:rsidR="00724CFF" w:rsidRPr="00E303B8" w:rsidRDefault="00724CFF" w:rsidP="00724CFF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>Na 1000 ludności województwa przypadał</w:t>
                            </w:r>
                            <w:r w:rsidR="007F4455" w:rsidRPr="00E303B8">
                              <w:rPr>
                                <w:shd w:val="clear" w:color="auto" w:fill="000000"/>
                              </w:rPr>
                              <w:t>y</w:t>
                            </w:r>
                            <w:r w:rsidRPr="00E303B8">
                              <w:rPr>
                                <w:shd w:val="clear" w:color="auto" w:fill="000000"/>
                              </w:rPr>
                              <w:t xml:space="preserve"> 473 mieszka</w:t>
                            </w:r>
                            <w:r w:rsidR="00024D13" w:rsidRPr="00E303B8">
                              <w:rPr>
                                <w:shd w:val="clear" w:color="auto" w:fill="000000"/>
                              </w:rPr>
                              <w:t>nia</w:t>
                            </w:r>
                            <w:r w:rsidRPr="00E303B8">
                              <w:rPr>
                                <w:shd w:val="clear" w:color="auto" w:fill="000000"/>
                              </w:rPr>
                              <w:t xml:space="preserve"> (w kraju 433)</w:t>
                            </w:r>
                          </w:p>
                          <w:p w14:paraId="7DC41BEE" w14:textId="253ABA71" w:rsidR="00F935A9" w:rsidRPr="00E303B8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69C6" id="Pole tekstowe 3" o:spid="_x0000_s1028" type="#_x0000_t202" alt="Istotna informacja&#10;&#10;Na 1000 ludności województwa przypadały 473 mieszkania (w kraju 433)" style="position:absolute;margin-left:452.5pt;margin-top:101.65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" fillcolor="black" stroked="f">
                <v:fill color2="black" type="pattern"/>
                <v:textbox>
                  <w:txbxContent>
                    <w:p w14:paraId="04C815EB" w14:textId="7BFD671D" w:rsidR="00724CFF" w:rsidRPr="00E303B8" w:rsidRDefault="00724CFF" w:rsidP="00724CFF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>Na 1000 ludności województwa przypadał</w:t>
                      </w:r>
                      <w:r w:rsidR="007F4455" w:rsidRPr="00E303B8">
                        <w:rPr>
                          <w:shd w:val="clear" w:color="auto" w:fill="000000"/>
                        </w:rPr>
                        <w:t>y</w:t>
                      </w:r>
                      <w:r w:rsidRPr="00E303B8">
                        <w:rPr>
                          <w:shd w:val="clear" w:color="auto" w:fill="000000"/>
                        </w:rPr>
                        <w:t xml:space="preserve"> 473 mieszka</w:t>
                      </w:r>
                      <w:r w:rsidR="00024D13" w:rsidRPr="00E303B8">
                        <w:rPr>
                          <w:shd w:val="clear" w:color="auto" w:fill="000000"/>
                        </w:rPr>
                        <w:t>nia</w:t>
                      </w:r>
                      <w:r w:rsidRPr="00E303B8">
                        <w:rPr>
                          <w:shd w:val="clear" w:color="auto" w:fill="000000"/>
                        </w:rPr>
                        <w:t xml:space="preserve"> (w kraju 433)</w:t>
                      </w:r>
                    </w:p>
                    <w:p w14:paraId="7DC41BEE" w14:textId="253ABA71" w:rsidR="00F935A9" w:rsidRPr="00E303B8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24CFF" w:rsidRPr="0023335D">
        <w:rPr>
          <w:spacing w:val="-2"/>
          <w:highlight w:val="black"/>
          <w:shd w:val="clear" w:color="auto" w:fill="FFFFFF"/>
        </w:rPr>
        <w:t>W</w:t>
      </w:r>
      <w:r w:rsidR="00724CFF" w:rsidRPr="0023335D">
        <w:rPr>
          <w:spacing w:val="-2"/>
          <w:highlight w:val="black"/>
        </w:rPr>
        <w:t xml:space="preserve">edług </w:t>
      </w:r>
      <w:r w:rsidR="00724CFF" w:rsidRPr="0023335D">
        <w:rPr>
          <w:spacing w:val="2"/>
          <w:highlight w:val="black"/>
        </w:rPr>
        <w:t xml:space="preserve">stanu w dniu 31 grudnia 2025 r. zasoby mieszkaniowe województwa mazowieckiego </w:t>
      </w:r>
      <w:r w:rsidR="008F150C" w:rsidRPr="0023335D">
        <w:rPr>
          <w:spacing w:val="2"/>
          <w:highlight w:val="black"/>
        </w:rPr>
        <w:t>liczyły</w:t>
      </w:r>
      <w:r w:rsidR="00724CFF" w:rsidRPr="0023335D">
        <w:rPr>
          <w:spacing w:val="2"/>
          <w:highlight w:val="black"/>
        </w:rPr>
        <w:t xml:space="preserve"> 2603,4 tys. mieszkań, co stanowiło 16,1% zasobów w kraju. W przeliczeniu na 1000 ludności wielkość </w:t>
      </w:r>
      <w:r w:rsidR="00724CFF" w:rsidRPr="0023335D">
        <w:rPr>
          <w:spacing w:val="-2"/>
          <w:highlight w:val="black"/>
        </w:rPr>
        <w:t>zasobów mieszkaniowych województwa kształtowała się na poziomie 472,8 (w kraju 432,9)</w:t>
      </w:r>
      <w:r w:rsidR="008F150C" w:rsidRPr="0023335D">
        <w:rPr>
          <w:spacing w:val="-2"/>
          <w:highlight w:val="black"/>
        </w:rPr>
        <w:t>; co oznacza wzrost w</w:t>
      </w:r>
      <w:r w:rsidR="00724CFF" w:rsidRPr="0023335D">
        <w:rPr>
          <w:spacing w:val="-2"/>
          <w:highlight w:val="black"/>
        </w:rPr>
        <w:t xml:space="preserve"> skali roku odpowiednio o 8,0 i 7,0</w:t>
      </w:r>
      <w:r w:rsidR="008F150C" w:rsidRPr="0023335D">
        <w:rPr>
          <w:spacing w:val="-2"/>
          <w:highlight w:val="black"/>
        </w:rPr>
        <w:t xml:space="preserve"> punkt</w:t>
      </w:r>
      <w:r w:rsidR="00B7194C" w:rsidRPr="0023335D">
        <w:rPr>
          <w:spacing w:val="-2"/>
          <w:highlight w:val="black"/>
        </w:rPr>
        <w:t>ów</w:t>
      </w:r>
      <w:r w:rsidR="00724CFF" w:rsidRPr="0023335D">
        <w:rPr>
          <w:spacing w:val="-2"/>
          <w:highlight w:val="black"/>
        </w:rPr>
        <w:t xml:space="preserve">. W porównaniu z 2024 r. przybyło 43,1 tys. mieszkań (wzrost o 1,7%). W miastach liczba mieszkań zwiększyła się o 31,2 tys. (o 1,7%), stanowiąc 72,5% przyrostu liczby mieszkań w województwie. Najwięcej mieszkań przybyło w stolicy – 19,6 tys. (45,5% przyrostu mieszkań w województwie i 62,7% przyrostu mieszkań w miastach). Natomiast na wsi liczba mieszkań wzrosła o 11,9 tys. (o </w:t>
      </w:r>
      <w:r w:rsidR="00141581" w:rsidRPr="0023335D">
        <w:rPr>
          <w:spacing w:val="-2"/>
          <w:highlight w:val="black"/>
        </w:rPr>
        <w:t>1</w:t>
      </w:r>
      <w:r w:rsidR="00724CFF" w:rsidRPr="0023335D">
        <w:rPr>
          <w:spacing w:val="-2"/>
          <w:highlight w:val="black"/>
        </w:rPr>
        <w:t>,7%). Najwyższy przyrost liczby mieszkań, w skali roku, wystąpił w powiecie piaseczyńskim (o</w:t>
      </w:r>
      <w:r w:rsidR="00724CFF" w:rsidRPr="0023335D">
        <w:rPr>
          <w:spacing w:val="2"/>
          <w:highlight w:val="black"/>
        </w:rPr>
        <w:t xml:space="preserve"> 3,3%), następnie w nowodworskim (o 3,0%), wołomińskim (o 2,6%), legionowskim (2,5%). </w:t>
      </w:r>
      <w:r w:rsidR="00724CFF" w:rsidRPr="0023335D">
        <w:rPr>
          <w:spacing w:val="4"/>
          <w:highlight w:val="black"/>
        </w:rPr>
        <w:t>Najniższe tempo wzrostu odnotowano w powiecie lipskim (o 0,3%), a w dalszej kolejności w powiatach makowskim (o 0,4%), przysuskim (o 0,5%). Powierzchnia użytkowa mieszkań wyniosła 193415,6 tys. m</w:t>
      </w:r>
      <w:r w:rsidR="00724CFF" w:rsidRPr="0023335D">
        <w:rPr>
          <w:spacing w:val="4"/>
          <w:highlight w:val="black"/>
          <w:vertAlign w:val="superscript"/>
        </w:rPr>
        <w:t>2</w:t>
      </w:r>
      <w:r w:rsidR="00724CFF" w:rsidRPr="0023335D">
        <w:rPr>
          <w:spacing w:val="4"/>
          <w:highlight w:val="black"/>
        </w:rPr>
        <w:t xml:space="preserve"> i wzrosła o 3465,9 tys. m</w:t>
      </w:r>
      <w:r w:rsidR="00724CFF" w:rsidRPr="0023335D">
        <w:rPr>
          <w:spacing w:val="4"/>
          <w:highlight w:val="black"/>
          <w:vertAlign w:val="superscript"/>
        </w:rPr>
        <w:t>2</w:t>
      </w:r>
      <w:r w:rsidR="00724CFF" w:rsidRPr="0023335D">
        <w:rPr>
          <w:spacing w:val="4"/>
          <w:highlight w:val="black"/>
        </w:rPr>
        <w:t xml:space="preserve"> (o 1,8%) w stosunku do poprzedniego roku</w:t>
      </w:r>
      <w:r w:rsidR="006A4413" w:rsidRPr="0023335D">
        <w:rPr>
          <w:spacing w:val="4"/>
          <w:highlight w:val="black"/>
        </w:rPr>
        <w:t>.</w:t>
      </w:r>
    </w:p>
    <w:p w14:paraId="7364EB9E" w14:textId="2A721814" w:rsidR="00073DCF" w:rsidRPr="0023335D" w:rsidRDefault="004501E6" w:rsidP="00E765DC">
      <w:pPr>
        <w:pStyle w:val="tytuwykresu"/>
        <w:rPr>
          <w:highlight w:val="black"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6460AD39" wp14:editId="23377EF9">
            <wp:simplePos x="0" y="0"/>
            <wp:positionH relativeFrom="margin">
              <wp:align>left</wp:align>
            </wp:positionH>
            <wp:positionV relativeFrom="paragraph">
              <wp:posOffset>309245</wp:posOffset>
            </wp:positionV>
            <wp:extent cx="4626000" cy="2347200"/>
            <wp:effectExtent l="0" t="0" r="3175" b="0"/>
            <wp:wrapTopAndBottom/>
            <wp:docPr id="5" name="Obraz 5" descr="Wykres 1. Zasoby mieszkaniowe według lokalizacji (stan w dniu 31 grudnia)&#10;&#10;Na wykresie kolumnowym zaprezentowano zasoby mieszkaniowe w latach 2015-2025 w podziale na miasta i wieś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1. Zasoby mieszkaniowe według lokalizacji (stan w dniu 31 grudnia)&#10;&#10;Na wykresie kolumnowym zaprezentowano zasoby mieszkaniowe w latach 2015-2025 w podziale na miasta i wieś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000" cy="23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E15" w:rsidRPr="0023335D">
        <w:rPr>
          <w:rStyle w:val="Nagwek1Znak"/>
          <w:rFonts w:eastAsiaTheme="minorHAnsi" w:cstheme="minorBidi"/>
          <w:b/>
          <w:bCs w:val="0"/>
          <w:sz w:val="18"/>
          <w:szCs w:val="22"/>
          <w:highlight w:val="black"/>
          <w:lang w:eastAsia="en-US"/>
        </w:rPr>
        <w:t>Wykres 1</w:t>
      </w:r>
      <w:r w:rsidR="00073DCF" w:rsidRPr="0023335D">
        <w:rPr>
          <w:rStyle w:val="Nagwek1Znak"/>
          <w:rFonts w:eastAsiaTheme="minorHAnsi" w:cstheme="minorBidi"/>
          <w:b/>
          <w:bCs w:val="0"/>
          <w:sz w:val="18"/>
          <w:szCs w:val="22"/>
          <w:highlight w:val="black"/>
          <w:lang w:eastAsia="en-US"/>
        </w:rPr>
        <w:t>. Zasoby mieszkaniowe według lokalizacji (stan w dniu 31 grudnia)</w:t>
      </w:r>
      <w:r w:rsidR="00421338" w:rsidRPr="0023335D">
        <w:rPr>
          <w:highlight w:val="black"/>
        </w:rPr>
        <w:t xml:space="preserve"> </w:t>
      </w:r>
    </w:p>
    <w:p w14:paraId="5A9DF928" w14:textId="3EB48B0B" w:rsidR="00CE6E15" w:rsidRPr="0023335D" w:rsidRDefault="00421338" w:rsidP="004501E6">
      <w:pPr>
        <w:pStyle w:val="Nagwek1"/>
        <w:numPr>
          <w:ilvl w:val="0"/>
          <w:numId w:val="0"/>
        </w:numPr>
        <w:spacing w:before="480"/>
        <w:rPr>
          <w:highlight w:val="black"/>
        </w:rPr>
      </w:pPr>
      <w:r w:rsidRPr="0023335D">
        <w:rPr>
          <w:highlight w:val="black"/>
        </w:rPr>
        <w:lastRenderedPageBreak/>
        <w:t>Warunki mieszkaniowe</w:t>
      </w:r>
    </w:p>
    <w:p w14:paraId="796C5071" w14:textId="56FAF22F" w:rsidR="000D65A4" w:rsidRPr="0023335D" w:rsidRDefault="00D8043D" w:rsidP="000367EA">
      <w:pPr>
        <w:rPr>
          <w:highlight w:val="black"/>
          <w:lang w:eastAsia="pl-PL"/>
        </w:rPr>
      </w:pPr>
      <w:r w:rsidRPr="0023335D">
        <w:rPr>
          <w:noProof/>
          <w:spacing w:val="2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0510205F">
                <wp:simplePos x="0" y="0"/>
                <wp:positionH relativeFrom="column">
                  <wp:posOffset>5323916</wp:posOffset>
                </wp:positionH>
                <wp:positionV relativeFrom="paragraph">
                  <wp:posOffset>698780</wp:posOffset>
                </wp:positionV>
                <wp:extent cx="1638300" cy="831215"/>
                <wp:effectExtent l="0" t="0" r="0" b="6985"/>
                <wp:wrapTight wrapText="bothSides">
                  <wp:wrapPolygon edited="0">
                    <wp:start x="0" y="0"/>
                    <wp:lineTo x="0" y="21286"/>
                    <wp:lineTo x="21349" y="21286"/>
                    <wp:lineTo x="21349" y="0"/>
                    <wp:lineTo x="0" y="0"/>
                  </wp:wrapPolygon>
                </wp:wrapTight>
                <wp:docPr id="37" name="Pole tekstowe 37" descr="Istotna informacja&#10;&#10;Mieszkanie na wsi było większe niż w mieście średnio o 36,8 metrów kwadrat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7B3AB" w14:textId="77777777" w:rsidR="000B0AE3" w:rsidRPr="00E303B8" w:rsidRDefault="000B0AE3" w:rsidP="000B0AE3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>Mieszkanie na wsi było większe niż w mieście średnio o 36,8 m</w:t>
                            </w:r>
                            <w:r w:rsidRPr="00E303B8">
                              <w:rPr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</w:p>
                          <w:p w14:paraId="5DF8C2F5" w14:textId="6E2F4FDD" w:rsidR="00F935A9" w:rsidRPr="00E303B8" w:rsidRDefault="00F935A9" w:rsidP="00E964D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8CEE" id="Pole tekstowe 37" o:spid="_x0000_s1029" type="#_x0000_t202" alt="Istotna informacja&#10;&#10;Mieszkanie na wsi było większe niż w mieście średnio o 36,8 metrów kwadratowych" style="position:absolute;margin-left:419.2pt;margin-top:5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" fillcolor="black" stroked="f">
                <v:fill color2="black" type="pattern"/>
                <v:textbox>
                  <w:txbxContent>
                    <w:p w14:paraId="2817B3AB" w14:textId="77777777" w:rsidR="000B0AE3" w:rsidRPr="00E303B8" w:rsidRDefault="000B0AE3" w:rsidP="000B0AE3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>Mieszkanie na wsi było większe niż w mieście średnio o 36,8 m</w:t>
                      </w:r>
                      <w:r w:rsidRPr="00E303B8">
                        <w:rPr>
                          <w:shd w:val="clear" w:color="auto" w:fill="000000"/>
                          <w:vertAlign w:val="superscript"/>
                        </w:rPr>
                        <w:t>2</w:t>
                      </w:r>
                    </w:p>
                    <w:p w14:paraId="5DF8C2F5" w14:textId="6E2F4FDD" w:rsidR="00F935A9" w:rsidRPr="00E303B8" w:rsidRDefault="00F935A9" w:rsidP="00E964D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B0AE3" w:rsidRPr="0023335D">
        <w:rPr>
          <w:noProof/>
          <w:spacing w:val="2"/>
          <w:highlight w:val="black"/>
          <w:lang w:eastAsia="pl-PL"/>
        </w:rPr>
        <w:t xml:space="preserve">Na </w:t>
      </w:r>
      <w:r w:rsidR="000B0AE3" w:rsidRPr="0023335D">
        <w:rPr>
          <w:noProof/>
          <w:highlight w:val="black"/>
          <w:lang w:eastAsia="pl-PL"/>
        </w:rPr>
        <w:t>terenie województwa mazowieckiego w 2025 r. przeciętna liczba izb w mieszkaniu wynosiła 3,64</w:t>
      </w:r>
      <w:r w:rsidR="000D1DDA" w:rsidRPr="0023335D">
        <w:rPr>
          <w:noProof/>
          <w:highlight w:val="black"/>
          <w:lang w:eastAsia="pl-PL"/>
        </w:rPr>
        <w:t>, od 4,85 w powiecie ostrołęckim do 3,06 w Warszawie</w:t>
      </w:r>
      <w:r w:rsidR="000B0AE3" w:rsidRPr="0023335D">
        <w:rPr>
          <w:noProof/>
          <w:highlight w:val="black"/>
          <w:lang w:eastAsia="pl-PL"/>
        </w:rPr>
        <w:t xml:space="preserve"> (w miastach </w:t>
      </w:r>
      <w:r w:rsidR="000D1DDA" w:rsidRPr="0023335D">
        <w:rPr>
          <w:noProof/>
          <w:highlight w:val="black"/>
          <w:lang w:eastAsia="pl-PL"/>
        </w:rPr>
        <w:t>było</w:t>
      </w:r>
      <w:r w:rsidR="00573FEB" w:rsidRPr="0023335D">
        <w:rPr>
          <w:noProof/>
          <w:highlight w:val="black"/>
          <w:lang w:eastAsia="pl-PL"/>
        </w:rPr>
        <w:t xml:space="preserve"> </w:t>
      </w:r>
      <w:r w:rsidR="000D1DDA" w:rsidRPr="0023335D">
        <w:rPr>
          <w:noProof/>
          <w:highlight w:val="black"/>
          <w:lang w:eastAsia="pl-PL"/>
        </w:rPr>
        <w:t xml:space="preserve">to </w:t>
      </w:r>
      <w:r w:rsidR="000B0AE3" w:rsidRPr="0023335D">
        <w:rPr>
          <w:noProof/>
          <w:highlight w:val="black"/>
          <w:lang w:eastAsia="pl-PL"/>
        </w:rPr>
        <w:t xml:space="preserve">3,33, na wsi 4,48). </w:t>
      </w:r>
      <w:r w:rsidR="000B0AE3" w:rsidRPr="0023335D">
        <w:rPr>
          <w:noProof/>
          <w:spacing w:val="-2"/>
          <w:highlight w:val="black"/>
          <w:lang w:eastAsia="pl-PL"/>
        </w:rPr>
        <w:t>Przeciętna powierzchnia użytkowa mieszkania w województwie mazowieckim wzrosła o 0,1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 xml:space="preserve"> w porównaniu z rokiem poprzednim i wyniosła 74,3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 xml:space="preserve"> (w miastach 64,4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>, na wsi 101,2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>). W przeliczeniu na 1 osobę dawało to średnio 35,1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 xml:space="preserve"> (w miastach 34,4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>, na wsi 36,4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>). Największą przeciętną powierzchnię użytkową mieszkania odnotowano w powiecie warszawskim zachodnim – 110,0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 xml:space="preserve">, </w:t>
      </w:r>
      <w:r w:rsidR="00E66DEE" w:rsidRPr="0023335D">
        <w:rPr>
          <w:noProof/>
          <w:spacing w:val="-2"/>
          <w:highlight w:val="black"/>
          <w:lang w:eastAsia="pl-PL"/>
        </w:rPr>
        <w:t>natomiast</w:t>
      </w:r>
      <w:r w:rsidR="000B0AE3" w:rsidRPr="0023335D">
        <w:rPr>
          <w:noProof/>
          <w:spacing w:val="-2"/>
          <w:highlight w:val="black"/>
          <w:lang w:eastAsia="pl-PL"/>
        </w:rPr>
        <w:t xml:space="preserve"> najmniejszą w Warszawie – 58,9 m</w:t>
      </w:r>
      <w:r w:rsidR="000B0AE3" w:rsidRPr="0023335D">
        <w:rPr>
          <w:noProof/>
          <w:spacing w:val="-2"/>
          <w:highlight w:val="black"/>
          <w:vertAlign w:val="superscript"/>
          <w:lang w:eastAsia="pl-PL"/>
        </w:rPr>
        <w:t>2</w:t>
      </w:r>
      <w:r w:rsidR="000B0AE3" w:rsidRPr="0023335D">
        <w:rPr>
          <w:noProof/>
          <w:spacing w:val="-2"/>
          <w:highlight w:val="black"/>
          <w:lang w:eastAsia="pl-PL"/>
        </w:rPr>
        <w:t>. Przeciętna liczba osób przypadających na 1 mieszkanie w porównaniu z</w:t>
      </w:r>
      <w:r w:rsidR="000B0AE3" w:rsidRPr="0023335D">
        <w:rPr>
          <w:noProof/>
          <w:highlight w:val="black"/>
          <w:lang w:eastAsia="pl-PL"/>
        </w:rPr>
        <w:t xml:space="preserve"> 2024 r. zmniejszyła się i wyniosła </w:t>
      </w:r>
      <w:r w:rsidR="000B0AE3" w:rsidRPr="0023335D">
        <w:rPr>
          <w:noProof/>
          <w:spacing w:val="-2"/>
          <w:highlight w:val="black"/>
          <w:lang w:eastAsia="pl-PL"/>
        </w:rPr>
        <w:t>2,11. W miastach wskaźnik ten osiągnął wartość 1,87, a na wsi – 2,78. Najbardziej zaludnione mieszkania odnotowano w powiecie ostrołęckim, gdzie przeciętna liczba osób przypadających na 1 mieszkanie wynosiła 3,29. Najmniej zaludnione były mieszkania w Warszawie – 1,68.</w:t>
      </w:r>
    </w:p>
    <w:p w14:paraId="4B56F8E2" w14:textId="568D5490" w:rsidR="00F8397E" w:rsidRPr="0023335D" w:rsidRDefault="004501E6" w:rsidP="00F8397E">
      <w:pPr>
        <w:pStyle w:val="tytumapa"/>
        <w:rPr>
          <w:highlight w:val="black"/>
        </w:rPr>
      </w:pPr>
      <w:r>
        <w:rPr>
          <w:noProof/>
        </w:rPr>
        <w:drawing>
          <wp:anchor distT="0" distB="0" distL="114300" distR="114300" simplePos="0" relativeHeight="251908096" behindDoc="0" locked="0" layoutInCell="1" allowOverlap="1" wp14:anchorId="009C20E9" wp14:editId="115C2F5B">
            <wp:simplePos x="0" y="0"/>
            <wp:positionH relativeFrom="column">
              <wp:posOffset>22860</wp:posOffset>
            </wp:positionH>
            <wp:positionV relativeFrom="paragraph">
              <wp:posOffset>361950</wp:posOffset>
            </wp:positionV>
            <wp:extent cx="3672000" cy="3549600"/>
            <wp:effectExtent l="0" t="0" r="5080" b="0"/>
            <wp:wrapTopAndBottom/>
            <wp:docPr id="13" name="Obraz 13" descr="Mapa 1. Przeciętna powierzchnia użytkowa mieszkania w 2025 r. (stan w dniu 31 grudnia)&#10;&#10;Na mapie przedstawiono przeciętną powierzchnię użytkową mieszkania według powiatów województwa mazowieckiego w 2025 roku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1. Przeciętna powierzchnia użytkowa mieszkania w 2025 r. (stan w dniu 31 grudnia)&#10;&#10;Na mapie przedstawiono przeciętną powierzchnię użytkową mieszkania według powiatów województwa mazowieckiego w 2025 roku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35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F2B" w:rsidRPr="0023335D">
        <w:rPr>
          <w:highlight w:val="black"/>
        </w:rPr>
        <w:t>M</w:t>
      </w:r>
      <w:r w:rsidR="00F8397E" w:rsidRPr="0023335D">
        <w:rPr>
          <w:highlight w:val="black"/>
        </w:rPr>
        <w:t>apa 1. Przeciętna powierz</w:t>
      </w:r>
      <w:r w:rsidR="008E506E" w:rsidRPr="0023335D">
        <w:rPr>
          <w:highlight w:val="black"/>
        </w:rPr>
        <w:t>chnia użytkowa mieszkania w 202</w:t>
      </w:r>
      <w:r w:rsidR="00F0790B" w:rsidRPr="0023335D">
        <w:rPr>
          <w:highlight w:val="black"/>
        </w:rPr>
        <w:t>5</w:t>
      </w:r>
      <w:r w:rsidR="00F8397E" w:rsidRPr="0023335D">
        <w:rPr>
          <w:highlight w:val="black"/>
        </w:rPr>
        <w:t xml:space="preserve"> r. (stan w dniu 31 grudnia)</w:t>
      </w:r>
    </w:p>
    <w:p w14:paraId="50B98AF1" w14:textId="3D24E2AC" w:rsidR="00F8397E" w:rsidRPr="0023335D" w:rsidRDefault="00B87F4C" w:rsidP="004501E6">
      <w:pPr>
        <w:pStyle w:val="Nagwek1"/>
        <w:numPr>
          <w:ilvl w:val="0"/>
          <w:numId w:val="0"/>
        </w:numPr>
        <w:rPr>
          <w:highlight w:val="black"/>
          <w:vertAlign w:val="superscript"/>
        </w:rPr>
      </w:pPr>
      <w:r w:rsidRPr="0023335D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714E7169">
                <wp:simplePos x="0" y="0"/>
                <wp:positionH relativeFrom="page">
                  <wp:posOffset>5836920</wp:posOffset>
                </wp:positionH>
                <wp:positionV relativeFrom="paragraph">
                  <wp:posOffset>3968115</wp:posOffset>
                </wp:positionV>
                <wp:extent cx="1651000" cy="831215"/>
                <wp:effectExtent l="0" t="0" r="6350" b="6985"/>
                <wp:wrapTight wrapText="bothSides">
                  <wp:wrapPolygon edited="0">
                    <wp:start x="0" y="0"/>
                    <wp:lineTo x="0" y="21286"/>
                    <wp:lineTo x="21434" y="21286"/>
                    <wp:lineTo x="21434" y="0"/>
                    <wp:lineTo x="0" y="0"/>
                  </wp:wrapPolygon>
                </wp:wrapTight>
                <wp:docPr id="39" name="Pole tekstowe 39" descr="Istotna informacja&#10;&#10;W wodociąg było wyposażonych ponad 97% mieszkań w województw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2E89337D" w:rsidR="00F935A9" w:rsidRPr="00E303B8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 xml:space="preserve">W wodociąg było wyposażonych </w:t>
                            </w:r>
                            <w:r w:rsidR="00EE6B37" w:rsidRPr="00E303B8">
                              <w:rPr>
                                <w:shd w:val="clear" w:color="auto" w:fill="000000"/>
                              </w:rPr>
                              <w:t xml:space="preserve">ponad </w:t>
                            </w:r>
                            <w:r w:rsidRPr="00E303B8">
                              <w:rPr>
                                <w:shd w:val="clear" w:color="auto" w:fill="000000"/>
                              </w:rPr>
                              <w:t>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6CCA" id="Pole tekstowe 39" o:spid="_x0000_s1030" type="#_x0000_t202" alt="Istotna informacja&#10;&#10;W wodociąg było wyposażonych ponad 97% mieszkań w województwie" style="position:absolute;margin-left:459.6pt;margin-top:312.45pt;width:130pt;height:65.4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" fillcolor="black" stroked="f">
                <v:fill color2="black" type="pattern"/>
                <v:textbox>
                  <w:txbxContent>
                    <w:p w14:paraId="08F2C5C9" w14:textId="2E89337D" w:rsidR="00F935A9" w:rsidRPr="00E303B8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 xml:space="preserve">W wodociąg było wyposażonych </w:t>
                      </w:r>
                      <w:r w:rsidR="00EE6B37" w:rsidRPr="00E303B8">
                        <w:rPr>
                          <w:shd w:val="clear" w:color="auto" w:fill="000000"/>
                        </w:rPr>
                        <w:t xml:space="preserve">ponad </w:t>
                      </w:r>
                      <w:r w:rsidRPr="00E303B8">
                        <w:rPr>
                          <w:shd w:val="clear" w:color="auto" w:fill="000000"/>
                        </w:rPr>
                        <w:t>97% mieszkań w województwie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23335D">
        <w:rPr>
          <w:highlight w:val="black"/>
        </w:rPr>
        <w:t>Wyposażenie mieszkań w instalacje techniczno-sanitarne</w:t>
      </w:r>
    </w:p>
    <w:p w14:paraId="7914326A" w14:textId="0A2B820D" w:rsidR="00F8397E" w:rsidRPr="0023335D" w:rsidRDefault="00F8397E" w:rsidP="00E964D2">
      <w:pPr>
        <w:rPr>
          <w:highlight w:val="black"/>
          <w:lang w:eastAsia="pl-PL"/>
        </w:rPr>
      </w:pPr>
      <w:r w:rsidRPr="0023335D">
        <w:rPr>
          <w:highlight w:val="black"/>
          <w:lang w:eastAsia="pl-PL"/>
        </w:rPr>
        <w:t xml:space="preserve">W </w:t>
      </w:r>
      <w:r w:rsidR="00325CD2" w:rsidRPr="0023335D">
        <w:rPr>
          <w:highlight w:val="black"/>
          <w:lang w:eastAsia="pl-PL"/>
        </w:rPr>
        <w:t xml:space="preserve">2025 r. w wodociąg wyposażonych było 97,4% ogółu mieszkań w województwie, w ustęp spłukiwany – 95,3%, łazienkę </w:t>
      </w:r>
      <w:bookmarkStart w:id="0" w:name="_Hlk242438033"/>
      <w:r w:rsidR="00325CD2" w:rsidRPr="0023335D">
        <w:rPr>
          <w:highlight w:val="black"/>
          <w:lang w:eastAsia="pl-PL"/>
        </w:rPr>
        <w:t xml:space="preserve">– </w:t>
      </w:r>
      <w:bookmarkEnd w:id="0"/>
      <w:r w:rsidR="00325CD2" w:rsidRPr="0023335D">
        <w:rPr>
          <w:highlight w:val="black"/>
          <w:lang w:eastAsia="pl-PL"/>
        </w:rPr>
        <w:t xml:space="preserve">94,1%, centralne ogrzewanie – 88,9%, gaz z sieci – 59,5%. Wśród powiatów najwyższe wskaźniki wyposażenia mieszkań w instalacje techniczno-sanitarne odnotowano w Ostrołęce (99,8% ogółu mieszkań posiadało wodociąg; 99,5% ustęp spłukiwany; 99,2% łazienkę) i w Warszawie (96,5% ogółu mieszkań wyposażonych było w centralne ogrzewanie). Najmniejszym odsetkiem mieszkań wyposażonych w wodociąg, charakteryzował się powiat lipski (90,7% ogółu mieszkań). Najmniej mieszkań wyposażonych w ustęp spłukiwany było w powiecie szydłowieckim (81,7% ogółu mieszkań), w łazienkę </w:t>
      </w:r>
      <w:r w:rsidR="00573FEB" w:rsidRPr="0023335D">
        <w:rPr>
          <w:highlight w:val="black"/>
          <w:lang w:eastAsia="pl-PL"/>
        </w:rPr>
        <w:t xml:space="preserve">– </w:t>
      </w:r>
      <w:r w:rsidR="00325CD2" w:rsidRPr="0023335D">
        <w:rPr>
          <w:highlight w:val="black"/>
          <w:lang w:eastAsia="pl-PL"/>
        </w:rPr>
        <w:t>w powiecie przysuskim (77,7%), w centralne ogrzewanie</w:t>
      </w:r>
      <w:r w:rsidR="00573FEB" w:rsidRPr="0023335D">
        <w:rPr>
          <w:highlight w:val="black"/>
          <w:lang w:eastAsia="pl-PL"/>
        </w:rPr>
        <w:t xml:space="preserve"> – </w:t>
      </w:r>
      <w:r w:rsidR="00325CD2" w:rsidRPr="0023335D">
        <w:rPr>
          <w:highlight w:val="black"/>
          <w:lang w:eastAsia="pl-PL"/>
        </w:rPr>
        <w:t>w węgrowskim (69,0%). Najwięcej mieszkań podłączonych do instalacji gazowej było w powiecie warszawskim zachodnim (84,2% ogółu mieszkań), a najmniej w powiecie żuromińskim (0,5%).</w:t>
      </w:r>
    </w:p>
    <w:p w14:paraId="16DEF7CF" w14:textId="622B473A" w:rsidR="00215C2A" w:rsidRPr="0023335D" w:rsidRDefault="00A6227D" w:rsidP="00327D65">
      <w:pPr>
        <w:pStyle w:val="Tytuwykresu0"/>
        <w:numPr>
          <w:ilvl w:val="0"/>
          <w:numId w:val="0"/>
        </w:numPr>
        <w:ind w:left="851" w:hanging="851"/>
        <w:rPr>
          <w:highlight w:val="black"/>
        </w:rPr>
      </w:pPr>
      <w:r>
        <w:lastRenderedPageBreak/>
        <w:drawing>
          <wp:anchor distT="0" distB="0" distL="114300" distR="114300" simplePos="0" relativeHeight="251909120" behindDoc="0" locked="0" layoutInCell="1" allowOverlap="1" wp14:anchorId="13324355" wp14:editId="459B4775">
            <wp:simplePos x="0" y="0"/>
            <wp:positionH relativeFrom="margin">
              <wp:align>left</wp:align>
            </wp:positionH>
            <wp:positionV relativeFrom="paragraph">
              <wp:posOffset>398780</wp:posOffset>
            </wp:positionV>
            <wp:extent cx="4885200" cy="2437200"/>
            <wp:effectExtent l="0" t="0" r="0" b="1270"/>
            <wp:wrapTopAndBottom/>
            <wp:docPr id="14" name="Obraz 14" descr="Wykres 2. Mieszkania wyposażone w instalacje techniczno-sanitarne w 2025 r. (stan w dniu 31 grudnia)&#10;&#10;Na wykresie słupkowym zaprezentowano stopień wyposażenia mieszkań w instalacje techniczno-sanitarne w 2025 roku w podziale na miasto i wieś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2. Mieszkania wyposażone w instalacje techniczno-sanitarne w 2025 r. (stan w dniu 31 grudnia)&#10;&#10;Na wykresie słupkowym zaprezentowano stopień wyposażenia mieszkań w instalacje techniczno-sanitarne w 2025 roku w podziale na miasto i wieś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200" cy="24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B76" w:rsidRPr="0023335D">
        <w:rPr>
          <w:highlight w:val="black"/>
        </w:rPr>
        <w:t xml:space="preserve">Wykres 2. </w:t>
      </w:r>
      <w:r w:rsidR="009273FE" w:rsidRPr="0023335D">
        <w:rPr>
          <w:highlight w:val="black"/>
        </w:rPr>
        <w:t>Mieszkania wyposażone</w:t>
      </w:r>
      <w:r w:rsidR="00485B76" w:rsidRPr="0023335D">
        <w:rPr>
          <w:highlight w:val="black"/>
        </w:rPr>
        <w:t xml:space="preserve"> w instal</w:t>
      </w:r>
      <w:r w:rsidR="008E0F6E" w:rsidRPr="0023335D">
        <w:rPr>
          <w:highlight w:val="black"/>
        </w:rPr>
        <w:t>acje techniczno-sanitarne w 202</w:t>
      </w:r>
      <w:r w:rsidR="005D10D3" w:rsidRPr="0023335D">
        <w:rPr>
          <w:highlight w:val="black"/>
        </w:rPr>
        <w:t>5</w:t>
      </w:r>
      <w:r w:rsidR="00485B76" w:rsidRPr="0023335D">
        <w:rPr>
          <w:highlight w:val="black"/>
        </w:rPr>
        <w:t xml:space="preserve"> r. (stan w dniu </w:t>
      </w:r>
      <w:r w:rsidR="00327D65">
        <w:rPr>
          <w:highlight w:val="black"/>
        </w:rPr>
        <w:t xml:space="preserve"> </w:t>
      </w:r>
      <w:r w:rsidR="00485B76" w:rsidRPr="0023335D">
        <w:rPr>
          <w:highlight w:val="black"/>
        </w:rPr>
        <w:t>31 grudnia)</w:t>
      </w:r>
    </w:p>
    <w:p w14:paraId="65BA6177" w14:textId="5A9E9C9B" w:rsidR="00F732B6" w:rsidRPr="0023335D" w:rsidRDefault="00F732B6" w:rsidP="00A6227D">
      <w:pPr>
        <w:pStyle w:val="Nagwek1"/>
        <w:numPr>
          <w:ilvl w:val="0"/>
          <w:numId w:val="0"/>
        </w:numPr>
        <w:rPr>
          <w:highlight w:val="black"/>
        </w:rPr>
      </w:pPr>
      <w:r w:rsidRPr="0023335D">
        <w:rPr>
          <w:highlight w:val="black"/>
        </w:rPr>
        <w:t>Zapotrzebowanie na najem lokali od gminy</w:t>
      </w:r>
    </w:p>
    <w:p w14:paraId="3EA5968D" w14:textId="214E236A" w:rsidR="00B779BC" w:rsidRPr="0023335D" w:rsidRDefault="004F71C5" w:rsidP="00B779BC">
      <w:pPr>
        <w:rPr>
          <w:highlight w:val="black"/>
          <w:lang w:eastAsia="pl-PL"/>
        </w:rPr>
      </w:pPr>
      <w:r w:rsidRPr="0023335D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54E9FF25">
                <wp:simplePos x="0" y="0"/>
                <wp:positionH relativeFrom="page">
                  <wp:posOffset>5713171</wp:posOffset>
                </wp:positionH>
                <wp:positionV relativeFrom="page">
                  <wp:posOffset>4176980</wp:posOffset>
                </wp:positionV>
                <wp:extent cx="1724025" cy="987552"/>
                <wp:effectExtent l="0" t="0" r="9525" b="3175"/>
                <wp:wrapTight wrapText="bothSides">
                  <wp:wrapPolygon edited="0">
                    <wp:start x="0" y="0"/>
                    <wp:lineTo x="0" y="21253"/>
                    <wp:lineTo x="21481" y="21253"/>
                    <wp:lineTo x="21481" y="0"/>
                    <wp:lineTo x="0" y="0"/>
                  </wp:wrapPolygon>
                </wp:wrapTight>
                <wp:docPr id="32" name="Pole tekstowe 32" descr="Istotna informacja&#10;&#10;W porównaniu z 2024 r. spadła liczba gospodarstw domowych oczekujących na najem lokali mieszkalnych od gmin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87552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6AFFC161" w:rsidR="00F935A9" w:rsidRPr="00E303B8" w:rsidRDefault="004F71C5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>W porównaniu z 202</w:t>
                            </w:r>
                            <w:r w:rsidR="00907CF9" w:rsidRPr="00E303B8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="00F935A9" w:rsidRPr="00E303B8">
                              <w:rPr>
                                <w:shd w:val="clear" w:color="auto" w:fill="000000"/>
                              </w:rPr>
                              <w:t xml:space="preserve"> r. spadła liczba gospodarstw domowych oczekujących na najem lokali mieszkalnych od gminy </w:t>
                            </w:r>
                          </w:p>
                          <w:p w14:paraId="2D7F9030" w14:textId="77777777" w:rsidR="00F935A9" w:rsidRPr="00E303B8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1" type="#_x0000_t202" alt="Istotna informacja&#10;&#10;W porównaniu z 2024 r. spadła liczba gospodarstw domowych oczekujących na najem lokali mieszkalnych od gminy " style="position:absolute;margin-left:449.85pt;margin-top:328.9pt;width:135.75pt;height:77.7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" fillcolor="black" stroked="f">
                <v:fill color2="black" type="pattern"/>
                <v:textbox>
                  <w:txbxContent>
                    <w:p w14:paraId="79E6FCDC" w14:textId="6AFFC161" w:rsidR="00F935A9" w:rsidRPr="00E303B8" w:rsidRDefault="004F71C5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>W porównaniu z 202</w:t>
                      </w:r>
                      <w:r w:rsidR="00907CF9" w:rsidRPr="00E303B8">
                        <w:rPr>
                          <w:shd w:val="clear" w:color="auto" w:fill="000000"/>
                        </w:rPr>
                        <w:t>4</w:t>
                      </w:r>
                      <w:r w:rsidR="00F935A9" w:rsidRPr="00E303B8">
                        <w:rPr>
                          <w:shd w:val="clear" w:color="auto" w:fill="000000"/>
                        </w:rPr>
                        <w:t xml:space="preserve"> r. spadła liczba gospodarstw domowych oczekujących na najem lokali mieszkalnych od gminy </w:t>
                      </w:r>
                    </w:p>
                    <w:p w14:paraId="2D7F9030" w14:textId="77777777" w:rsidR="00F935A9" w:rsidRPr="00E303B8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23335D">
        <w:rPr>
          <w:highlight w:val="black"/>
          <w:lang w:eastAsia="pl-PL"/>
        </w:rPr>
        <w:t xml:space="preserve">Według </w:t>
      </w:r>
      <w:r w:rsidR="00B779BC" w:rsidRPr="0023335D">
        <w:rPr>
          <w:highlight w:val="black"/>
          <w:lang w:eastAsia="pl-PL"/>
        </w:rPr>
        <w:t xml:space="preserve">stanu w dniu 31 grudnia 2025 r. liczba lokali mieszkalnych, na które obowiązywały umowy na najem z mieszkaniowego zasobu gmin (z wyłączeniem lokali zamiennych i </w:t>
      </w:r>
      <w:r w:rsidR="00B779BC" w:rsidRPr="0023335D">
        <w:rPr>
          <w:spacing w:val="-2"/>
          <w:highlight w:val="black"/>
          <w:lang w:eastAsia="pl-PL"/>
        </w:rPr>
        <w:t>tymczasowych pomieszczeń) wyniosła 90,9 tys. o łącznej powierzchni użytkowej 3747,5 tys. m</w:t>
      </w:r>
      <w:r w:rsidR="00B779BC" w:rsidRPr="0023335D">
        <w:rPr>
          <w:spacing w:val="-2"/>
          <w:highlight w:val="black"/>
          <w:vertAlign w:val="superscript"/>
          <w:lang w:eastAsia="pl-PL"/>
        </w:rPr>
        <w:t>2</w:t>
      </w:r>
      <w:r w:rsidR="00B779BC" w:rsidRPr="0023335D">
        <w:rPr>
          <w:spacing w:val="-2"/>
          <w:highlight w:val="black"/>
          <w:lang w:eastAsia="pl-PL"/>
        </w:rPr>
        <w:t xml:space="preserve">. W porównaniu z 2024 r. ich liczba oraz powierzchnia użytkowa </w:t>
      </w:r>
      <w:r w:rsidR="00573FEB" w:rsidRPr="0023335D">
        <w:rPr>
          <w:spacing w:val="-2"/>
          <w:highlight w:val="black"/>
          <w:lang w:eastAsia="pl-PL"/>
        </w:rPr>
        <w:t>zmniejszyły się nieznacznie</w:t>
      </w:r>
      <w:r w:rsidR="00B779BC" w:rsidRPr="0023335D">
        <w:rPr>
          <w:spacing w:val="-2"/>
          <w:highlight w:val="black"/>
          <w:lang w:eastAsia="pl-PL"/>
        </w:rPr>
        <w:t xml:space="preserve"> (</w:t>
      </w:r>
      <w:r w:rsidR="00E96F6F" w:rsidRPr="0023335D">
        <w:rPr>
          <w:spacing w:val="-2"/>
          <w:highlight w:val="black"/>
          <w:lang w:eastAsia="pl-PL"/>
        </w:rPr>
        <w:t xml:space="preserve">odpowiednio o 14 lokali i </w:t>
      </w:r>
      <w:r w:rsidR="00B779BC" w:rsidRPr="0023335D">
        <w:rPr>
          <w:spacing w:val="-2"/>
          <w:highlight w:val="black"/>
          <w:lang w:eastAsia="pl-PL"/>
        </w:rPr>
        <w:t xml:space="preserve">o </w:t>
      </w:r>
      <w:r w:rsidR="00300051" w:rsidRPr="0023335D">
        <w:rPr>
          <w:spacing w:val="-2"/>
          <w:highlight w:val="black"/>
          <w:lang w:eastAsia="pl-PL"/>
        </w:rPr>
        <w:t>6,0 tys. m</w:t>
      </w:r>
      <w:r w:rsidR="00300051" w:rsidRPr="0023335D">
        <w:rPr>
          <w:spacing w:val="-2"/>
          <w:highlight w:val="black"/>
          <w:vertAlign w:val="superscript"/>
          <w:lang w:eastAsia="pl-PL"/>
        </w:rPr>
        <w:t>2</w:t>
      </w:r>
      <w:r w:rsidR="00B779BC" w:rsidRPr="0023335D">
        <w:rPr>
          <w:spacing w:val="-2"/>
          <w:highlight w:val="black"/>
          <w:lang w:eastAsia="pl-PL"/>
        </w:rPr>
        <w:t xml:space="preserve">). </w:t>
      </w:r>
      <w:r w:rsidR="00B779BC" w:rsidRPr="0023335D">
        <w:rPr>
          <w:highlight w:val="black"/>
          <w:lang w:eastAsia="pl-PL"/>
        </w:rPr>
        <w:t xml:space="preserve">Przeciętna powierzchnia wynajmowanego lokalu z </w:t>
      </w:r>
      <w:r w:rsidR="00B779BC" w:rsidRPr="0023335D">
        <w:rPr>
          <w:spacing w:val="-2"/>
          <w:highlight w:val="black"/>
          <w:lang w:eastAsia="pl-PL"/>
        </w:rPr>
        <w:t>mieszkalnego zasobu gminy ukształtowała się na tym samym poziomie co w 202</w:t>
      </w:r>
      <w:r w:rsidR="008C6AD8" w:rsidRPr="0023335D">
        <w:rPr>
          <w:spacing w:val="-2"/>
          <w:highlight w:val="black"/>
          <w:lang w:eastAsia="pl-PL"/>
        </w:rPr>
        <w:t>4</w:t>
      </w:r>
      <w:r w:rsidR="00B779BC" w:rsidRPr="0023335D">
        <w:rPr>
          <w:spacing w:val="-2"/>
          <w:highlight w:val="black"/>
          <w:lang w:eastAsia="pl-PL"/>
        </w:rPr>
        <w:t xml:space="preserve"> r., osiągając 41,2 m</w:t>
      </w:r>
      <w:r w:rsidR="00B779BC" w:rsidRPr="0023335D">
        <w:rPr>
          <w:spacing w:val="-2"/>
          <w:highlight w:val="black"/>
          <w:vertAlign w:val="superscript"/>
          <w:lang w:eastAsia="pl-PL"/>
        </w:rPr>
        <w:t>2</w:t>
      </w:r>
      <w:r w:rsidR="00B779BC" w:rsidRPr="0023335D">
        <w:rPr>
          <w:spacing w:val="-2"/>
          <w:highlight w:val="black"/>
          <w:lang w:eastAsia="pl-PL"/>
        </w:rPr>
        <w:t xml:space="preserve">. Liczba lokali mieszkalnych, na które obowiązywały umowy na najem socjalny wyniosła 10,3 tys., </w:t>
      </w:r>
      <w:r w:rsidR="00DD206E" w:rsidRPr="0023335D">
        <w:rPr>
          <w:spacing w:val="-2"/>
          <w:highlight w:val="black"/>
          <w:lang w:eastAsia="pl-PL"/>
        </w:rPr>
        <w:t>a</w:t>
      </w:r>
      <w:r w:rsidR="00B779BC" w:rsidRPr="0023335D">
        <w:rPr>
          <w:spacing w:val="-2"/>
          <w:highlight w:val="black"/>
          <w:lang w:eastAsia="pl-PL"/>
        </w:rPr>
        <w:t xml:space="preserve"> ich powierzchnia 332,2 tys. m</w:t>
      </w:r>
      <w:r w:rsidR="00B779BC" w:rsidRPr="0023335D">
        <w:rPr>
          <w:spacing w:val="-2"/>
          <w:highlight w:val="black"/>
          <w:vertAlign w:val="superscript"/>
          <w:lang w:eastAsia="pl-PL"/>
        </w:rPr>
        <w:t>2</w:t>
      </w:r>
      <w:r w:rsidR="00B779BC" w:rsidRPr="0023335D">
        <w:rPr>
          <w:spacing w:val="-2"/>
          <w:highlight w:val="black"/>
          <w:lang w:eastAsia="pl-PL"/>
        </w:rPr>
        <w:t>.</w:t>
      </w:r>
      <w:r w:rsidR="00B779BC" w:rsidRPr="0023335D">
        <w:rPr>
          <w:highlight w:val="black"/>
          <w:lang w:eastAsia="pl-PL"/>
        </w:rPr>
        <w:t xml:space="preserve"> </w:t>
      </w:r>
    </w:p>
    <w:p w14:paraId="718D6A4C" w14:textId="61745375" w:rsidR="00B779BC" w:rsidRPr="0023335D" w:rsidRDefault="00B779BC" w:rsidP="00B779BC">
      <w:pPr>
        <w:rPr>
          <w:highlight w:val="black"/>
        </w:rPr>
      </w:pPr>
      <w:r w:rsidRPr="0023335D">
        <w:rPr>
          <w:highlight w:val="black"/>
        </w:rPr>
        <w:t>W 2025 r. na najem lokali mieszkalnych od gminy (z wyłączeniem lokali zamiennych i tymczasowych pomieszczeń) oczekiwało 9,7 tys. gospodarstw domowych, w tym 5,1 tys. na najem lokali socjalnych. W porównaniu z 2024 r. liczba oczekujących na najem lokali mieszkalnych obniżyła się o 4,7%.</w:t>
      </w:r>
    </w:p>
    <w:p w14:paraId="5933E5F6" w14:textId="1926D502" w:rsidR="00B779BC" w:rsidRPr="0023335D" w:rsidRDefault="00B779BC" w:rsidP="00B779BC">
      <w:pPr>
        <w:rPr>
          <w:highlight w:val="black"/>
          <w:lang w:eastAsia="pl-PL"/>
        </w:rPr>
      </w:pPr>
      <w:r w:rsidRPr="0023335D">
        <w:rPr>
          <w:highlight w:val="black"/>
          <w:lang w:eastAsia="pl-PL"/>
        </w:rPr>
        <w:t>Na miasta przypadało 85,7% ogółu gospodarstw domowych oczekujących na najem lokali mieszkalnych od gminy, w przypadku najmu socjalnego było to 89,0%.</w:t>
      </w:r>
    </w:p>
    <w:p w14:paraId="69AA438B" w14:textId="73D85C04" w:rsidR="00F732B6" w:rsidRPr="0023335D" w:rsidRDefault="00F732B6" w:rsidP="00A6227D">
      <w:pPr>
        <w:pStyle w:val="Nagwek1"/>
        <w:numPr>
          <w:ilvl w:val="0"/>
          <w:numId w:val="0"/>
        </w:numPr>
        <w:rPr>
          <w:highlight w:val="black"/>
        </w:rPr>
      </w:pPr>
      <w:r w:rsidRPr="0023335D">
        <w:rPr>
          <w:highlight w:val="black"/>
        </w:rPr>
        <w:t>Dodatki mieszkaniowe</w:t>
      </w:r>
    </w:p>
    <w:p w14:paraId="43EE27BA" w14:textId="1BBE03B0" w:rsidR="00F732B6" w:rsidRPr="0023335D" w:rsidRDefault="00395DAC" w:rsidP="00190A6E">
      <w:pPr>
        <w:rPr>
          <w:highlight w:val="black"/>
          <w:lang w:eastAsia="pl-PL"/>
        </w:rPr>
      </w:pPr>
      <w:r w:rsidRPr="0023335D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22ED4D32">
                <wp:simplePos x="0" y="0"/>
                <wp:positionH relativeFrom="rightMargin">
                  <wp:posOffset>130810</wp:posOffset>
                </wp:positionH>
                <wp:positionV relativeFrom="page">
                  <wp:posOffset>7049135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E303B8" w:rsidRDefault="00F935A9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E303B8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2" type="#_x0000_t202" alt="Tytuł: Istotna informacja — opis: Najwięcej dodatków mieszkaniowych wypłacono użytkownikom lokali gminnych" style="position:absolute;margin-left:10.3pt;margin-top:555.05pt;width:135.75pt;height:65.4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" fillcolor="black" stroked="f">
                <v:fill color2="black" type="pattern"/>
                <v:textbox>
                  <w:txbxContent>
                    <w:p w14:paraId="41A78265" w14:textId="77777777" w:rsidR="00F935A9" w:rsidRPr="00E303B8" w:rsidRDefault="00F935A9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>Najwięcej dodatków mieszkaniowych wypłacono użytkownikom lokali gminnych</w:t>
                      </w:r>
                    </w:p>
                    <w:p w14:paraId="524240DF" w14:textId="77777777" w:rsidR="00F935A9" w:rsidRPr="00E303B8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F732B6" w:rsidRPr="0023335D">
        <w:rPr>
          <w:highlight w:val="black"/>
        </w:rPr>
        <w:t>Jedną z form pomocy realizowanej przez gminę jest pomoc socjalna związana z wydatkami ponoszonymi przez lokatorów z tytuł</w:t>
      </w:r>
      <w:r w:rsidR="00D13BCD" w:rsidRPr="0023335D">
        <w:rPr>
          <w:highlight w:val="black"/>
        </w:rPr>
        <w:t>u zajmowanego mieszkania. W 202</w:t>
      </w:r>
      <w:r w:rsidR="00CF1AF2" w:rsidRPr="0023335D">
        <w:rPr>
          <w:highlight w:val="black"/>
        </w:rPr>
        <w:t>5</w:t>
      </w:r>
      <w:r w:rsidR="00F732B6" w:rsidRPr="0023335D">
        <w:rPr>
          <w:highlight w:val="black"/>
        </w:rPr>
        <w:t xml:space="preserve"> r. na terenie wojewód</w:t>
      </w:r>
      <w:r w:rsidR="00D13BCD" w:rsidRPr="0023335D">
        <w:rPr>
          <w:highlight w:val="black"/>
        </w:rPr>
        <w:t>ztwa mazowieckiego wypłacono 2</w:t>
      </w:r>
      <w:r w:rsidR="00CF1AF2" w:rsidRPr="0023335D">
        <w:rPr>
          <w:highlight w:val="black"/>
        </w:rPr>
        <w:t>69,6</w:t>
      </w:r>
      <w:r w:rsidR="00F732B6" w:rsidRPr="0023335D">
        <w:rPr>
          <w:highlight w:val="black"/>
        </w:rPr>
        <w:t xml:space="preserve"> tys. dodatków mieszkaniowych na ł</w:t>
      </w:r>
      <w:r w:rsidR="00D13BCD" w:rsidRPr="0023335D">
        <w:rPr>
          <w:highlight w:val="black"/>
        </w:rPr>
        <w:t xml:space="preserve">ączną kwotę </w:t>
      </w:r>
      <w:r w:rsidR="00CF1AF2" w:rsidRPr="0023335D">
        <w:rPr>
          <w:highlight w:val="black"/>
        </w:rPr>
        <w:t>90066,3</w:t>
      </w:r>
      <w:r w:rsidR="00A365B6" w:rsidRPr="0023335D">
        <w:rPr>
          <w:highlight w:val="black"/>
        </w:rPr>
        <w:t xml:space="preserve"> tys. zł.</w:t>
      </w:r>
      <w:r w:rsidR="00F732B6" w:rsidRPr="0023335D">
        <w:rPr>
          <w:highlight w:val="black"/>
        </w:rPr>
        <w:t xml:space="preserve"> Najwyższą kwotę dodatków wypłacono użytkownikom lokali gminnych</w:t>
      </w:r>
      <w:r w:rsidR="00D82506" w:rsidRPr="0023335D">
        <w:rPr>
          <w:highlight w:val="black"/>
        </w:rPr>
        <w:t xml:space="preserve"> (4</w:t>
      </w:r>
      <w:r w:rsidR="00CF1AF2" w:rsidRPr="0023335D">
        <w:rPr>
          <w:highlight w:val="black"/>
        </w:rPr>
        <w:t>2597,0</w:t>
      </w:r>
      <w:r w:rsidR="00F732B6" w:rsidRPr="0023335D">
        <w:rPr>
          <w:highlight w:val="black"/>
        </w:rPr>
        <w:t xml:space="preserve"> tys. zł) oraz </w:t>
      </w:r>
      <w:r w:rsidR="00D82506" w:rsidRPr="0023335D">
        <w:rPr>
          <w:highlight w:val="black"/>
        </w:rPr>
        <w:t>lokali spółdzielczych (</w:t>
      </w:r>
      <w:r w:rsidR="00CF1AF2" w:rsidRPr="0023335D">
        <w:rPr>
          <w:highlight w:val="black"/>
        </w:rPr>
        <w:t>23876,7</w:t>
      </w:r>
      <w:r w:rsidR="00F732B6" w:rsidRPr="0023335D">
        <w:rPr>
          <w:highlight w:val="black"/>
        </w:rPr>
        <w:t xml:space="preserve"> tys. zł)</w:t>
      </w:r>
      <w:r w:rsidR="001D3421" w:rsidRPr="0023335D">
        <w:rPr>
          <w:highlight w:val="black"/>
        </w:rPr>
        <w:t>.</w:t>
      </w:r>
    </w:p>
    <w:p w14:paraId="2276EA8E" w14:textId="7C80685D" w:rsidR="00F732B6" w:rsidRPr="0023335D" w:rsidRDefault="005A2BDC" w:rsidP="00610898">
      <w:pPr>
        <w:rPr>
          <w:spacing w:val="-2"/>
          <w:highlight w:val="black"/>
          <w:lang w:eastAsia="pl-PL"/>
        </w:rPr>
      </w:pPr>
      <w:r w:rsidRPr="0023335D">
        <w:rPr>
          <w:highlight w:val="black"/>
          <w:lang w:eastAsia="pl-PL"/>
        </w:rPr>
        <w:t>W porównaniu z 202</w:t>
      </w:r>
      <w:r w:rsidR="0035644E" w:rsidRPr="0023335D">
        <w:rPr>
          <w:highlight w:val="black"/>
          <w:lang w:eastAsia="pl-PL"/>
        </w:rPr>
        <w:t>4</w:t>
      </w:r>
      <w:r w:rsidR="00F732B6" w:rsidRPr="0023335D">
        <w:rPr>
          <w:highlight w:val="black"/>
          <w:lang w:eastAsia="pl-PL"/>
        </w:rPr>
        <w:t xml:space="preserve"> r. z</w:t>
      </w:r>
      <w:r w:rsidR="00CF1AF2" w:rsidRPr="0023335D">
        <w:rPr>
          <w:highlight w:val="black"/>
          <w:lang w:eastAsia="pl-PL"/>
        </w:rPr>
        <w:t>mniejszyła</w:t>
      </w:r>
      <w:r w:rsidR="00F732B6" w:rsidRPr="0023335D">
        <w:rPr>
          <w:highlight w:val="black"/>
          <w:lang w:eastAsia="pl-PL"/>
        </w:rPr>
        <w:t xml:space="preserve"> się zarówno liczba, jak i łączna kwota wypłaconych dodatków użytkownikom lokali mieszkalnych odpowiednio o </w:t>
      </w:r>
      <w:r w:rsidRPr="0023335D">
        <w:rPr>
          <w:highlight w:val="black"/>
          <w:lang w:eastAsia="pl-PL"/>
        </w:rPr>
        <w:t>4,</w:t>
      </w:r>
      <w:r w:rsidR="00CF1AF2" w:rsidRPr="0023335D">
        <w:rPr>
          <w:highlight w:val="black"/>
          <w:lang w:eastAsia="pl-PL"/>
        </w:rPr>
        <w:t>1</w:t>
      </w:r>
      <w:r w:rsidRPr="0023335D">
        <w:rPr>
          <w:highlight w:val="black"/>
          <w:lang w:eastAsia="pl-PL"/>
        </w:rPr>
        <w:t>% i 1,</w:t>
      </w:r>
      <w:r w:rsidR="00CF1AF2" w:rsidRPr="0023335D">
        <w:rPr>
          <w:highlight w:val="black"/>
          <w:lang w:eastAsia="pl-PL"/>
        </w:rPr>
        <w:t>5</w:t>
      </w:r>
      <w:r w:rsidR="00F732B6" w:rsidRPr="0023335D">
        <w:rPr>
          <w:highlight w:val="black"/>
          <w:lang w:eastAsia="pl-PL"/>
        </w:rPr>
        <w:t>%. Przeciętna wysokość dod</w:t>
      </w:r>
      <w:r w:rsidR="005F3C8D" w:rsidRPr="0023335D">
        <w:rPr>
          <w:highlight w:val="black"/>
          <w:lang w:eastAsia="pl-PL"/>
        </w:rPr>
        <w:t>a</w:t>
      </w:r>
      <w:r w:rsidRPr="0023335D">
        <w:rPr>
          <w:highlight w:val="black"/>
          <w:lang w:eastAsia="pl-PL"/>
        </w:rPr>
        <w:t>t</w:t>
      </w:r>
      <w:r w:rsidR="00D7243D" w:rsidRPr="0023335D">
        <w:rPr>
          <w:highlight w:val="black"/>
          <w:lang w:eastAsia="pl-PL"/>
        </w:rPr>
        <w:t>ku</w:t>
      </w:r>
      <w:r w:rsidRPr="0023335D">
        <w:rPr>
          <w:highlight w:val="black"/>
          <w:lang w:eastAsia="pl-PL"/>
        </w:rPr>
        <w:t xml:space="preserve"> mieszkanio</w:t>
      </w:r>
      <w:r w:rsidR="00D7243D" w:rsidRPr="0023335D">
        <w:rPr>
          <w:highlight w:val="black"/>
          <w:lang w:eastAsia="pl-PL"/>
        </w:rPr>
        <w:t>wego</w:t>
      </w:r>
      <w:r w:rsidRPr="0023335D">
        <w:rPr>
          <w:highlight w:val="black"/>
          <w:lang w:eastAsia="pl-PL"/>
        </w:rPr>
        <w:t xml:space="preserve"> wzrosła o </w:t>
      </w:r>
      <w:r w:rsidR="00CF1AF2" w:rsidRPr="0023335D">
        <w:rPr>
          <w:highlight w:val="black"/>
          <w:lang w:eastAsia="pl-PL"/>
        </w:rPr>
        <w:t>2,7</w:t>
      </w:r>
      <w:r w:rsidR="00F732B6" w:rsidRPr="0023335D">
        <w:rPr>
          <w:highlight w:val="black"/>
          <w:lang w:eastAsia="pl-PL"/>
        </w:rPr>
        <w:t>%.</w:t>
      </w:r>
    </w:p>
    <w:p w14:paraId="47111736" w14:textId="3D155A7B" w:rsidR="006524EB" w:rsidRPr="0023335D" w:rsidRDefault="00327D65" w:rsidP="00327D65">
      <w:pPr>
        <w:pStyle w:val="Tytuwykresu0"/>
        <w:numPr>
          <w:ilvl w:val="0"/>
          <w:numId w:val="0"/>
        </w:numPr>
        <w:ind w:left="907" w:hanging="907"/>
        <w:rPr>
          <w:spacing w:val="2"/>
          <w:highlight w:val="black"/>
        </w:rPr>
      </w:pPr>
      <w:r>
        <w:lastRenderedPageBreak/>
        <w:drawing>
          <wp:anchor distT="0" distB="0" distL="114300" distR="114300" simplePos="0" relativeHeight="251925504" behindDoc="0" locked="0" layoutInCell="1" allowOverlap="1" wp14:anchorId="52359A81" wp14:editId="75319EFE">
            <wp:simplePos x="0" y="0"/>
            <wp:positionH relativeFrom="column">
              <wp:posOffset>22860</wp:posOffset>
            </wp:positionH>
            <wp:positionV relativeFrom="paragraph">
              <wp:posOffset>383540</wp:posOffset>
            </wp:positionV>
            <wp:extent cx="5122545" cy="2080260"/>
            <wp:effectExtent l="0" t="0" r="1905" b="0"/>
            <wp:wrapTopAndBottom/>
            <wp:docPr id="25" name="Obraz 25" descr="Wykres 3. Przeciętna wysokość dodatków mieszkaniowych według form własności mieszkań w 2025 roku (w zł)&#10;&#10;Na wykresie kolumnowym zaprezentowano przeciętną wysokość dodatków mieszkaniowych według form własności mieszkań w 2025 roku w odniesieniu do przeciętnej wysokości dodatków mieszkaniowych w województwie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3. Przeciętna wysokość dodatków mieszkaniowych według form własności mieszkań w 2025 roku (w zł)&#10;&#10;Na wykresie kolumnowym zaprezentowano przeciętną wysokość dodatków mieszkaniowych według form własności mieszkań w 2025 roku w odniesieniu do przeciętnej wysokości dodatków mieszkaniowych w województwie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420" w:rsidRPr="0023335D">
        <w:rPr>
          <w:spacing w:val="2"/>
          <w:highlight w:val="black"/>
        </w:rPr>
        <w:t>Wykres 3</w:t>
      </w:r>
      <w:r w:rsidR="006524EB" w:rsidRPr="0023335D">
        <w:rPr>
          <w:spacing w:val="2"/>
          <w:highlight w:val="black"/>
        </w:rPr>
        <w:t xml:space="preserve">. Przeciętna wysokość dodatków mieszkaniowych według form własności </w:t>
      </w:r>
      <w:r w:rsidR="00915CBB" w:rsidRPr="0023335D">
        <w:rPr>
          <w:spacing w:val="2"/>
          <w:highlight w:val="black"/>
        </w:rPr>
        <w:t xml:space="preserve">mieszkań w </w:t>
      </w:r>
      <w:r w:rsidR="00613761" w:rsidRPr="0023335D">
        <w:rPr>
          <w:spacing w:val="2"/>
          <w:highlight w:val="black"/>
        </w:rPr>
        <w:t>202</w:t>
      </w:r>
      <w:r w:rsidR="002A0CCC" w:rsidRPr="0023335D">
        <w:rPr>
          <w:spacing w:val="2"/>
          <w:highlight w:val="black"/>
        </w:rPr>
        <w:t>5</w:t>
      </w:r>
      <w:r w:rsidR="006524EB" w:rsidRPr="0023335D">
        <w:rPr>
          <w:spacing w:val="2"/>
          <w:highlight w:val="black"/>
        </w:rPr>
        <w:t xml:space="preserve"> r.</w:t>
      </w:r>
      <w:r w:rsidR="009007A1" w:rsidRPr="0023335D">
        <w:rPr>
          <w:spacing w:val="2"/>
          <w:highlight w:val="black"/>
        </w:rPr>
        <w:t xml:space="preserve"> (w zł)</w:t>
      </w:r>
      <w:r w:rsidR="00352E29" w:rsidRPr="0023335D">
        <w:rPr>
          <w:highlight w:val="black"/>
        </w:rPr>
        <w:t xml:space="preserve"> </w:t>
      </w:r>
    </w:p>
    <w:p w14:paraId="75B45359" w14:textId="52590B5A" w:rsidR="00915CBB" w:rsidRPr="0023335D" w:rsidRDefault="00915CBB" w:rsidP="004C0FDE">
      <w:pPr>
        <w:pStyle w:val="notka"/>
        <w:spacing w:before="240"/>
        <w:rPr>
          <w:highlight w:val="black"/>
          <w:lang w:val="pl-PL"/>
        </w:rPr>
      </w:pPr>
      <w:r w:rsidRPr="0023335D">
        <w:rPr>
          <w:highlight w:val="black"/>
          <w:lang w:val="pl-PL"/>
        </w:rPr>
        <w:t xml:space="preserve">a </w:t>
      </w:r>
      <w:r w:rsidRPr="0023335D">
        <w:rPr>
          <w:spacing w:val="-2"/>
          <w:highlight w:val="black"/>
          <w:lang w:val="pl-PL"/>
        </w:rPr>
        <w:t xml:space="preserve">Mieszkania innych podmiotów obejmują zasoby: deweloperów, związków zawodowych, stowarzyszeń, </w:t>
      </w:r>
      <w:r w:rsidR="009C52BD" w:rsidRPr="0023335D">
        <w:rPr>
          <w:spacing w:val="-2"/>
          <w:highlight w:val="black"/>
          <w:lang w:val="pl-PL"/>
        </w:rPr>
        <w:t>fundacji</w:t>
      </w:r>
      <w:r w:rsidR="001D0809" w:rsidRPr="0023335D">
        <w:rPr>
          <w:spacing w:val="-2"/>
          <w:highlight w:val="black"/>
          <w:lang w:val="pl-PL"/>
        </w:rPr>
        <w:t>,</w:t>
      </w:r>
      <w:r w:rsidRPr="0023335D">
        <w:rPr>
          <w:spacing w:val="-2"/>
          <w:highlight w:val="black"/>
          <w:lang w:val="pl-PL"/>
        </w:rPr>
        <w:t xml:space="preserve"> partii politycznych, samorządów zawodowych i gospodarczych, z pominięciem mieszkań stanowiących własność tych jednostek w budynkach wspólnot mieszkaniowych.</w:t>
      </w:r>
    </w:p>
    <w:p w14:paraId="21EE6A48" w14:textId="19263EA1" w:rsidR="00915CBB" w:rsidRPr="0023335D" w:rsidRDefault="005D6865" w:rsidP="001A3479">
      <w:pPr>
        <w:pStyle w:val="Nagwek1"/>
        <w:numPr>
          <w:ilvl w:val="0"/>
          <w:numId w:val="0"/>
        </w:numPr>
        <w:rPr>
          <w:highlight w:val="black"/>
        </w:rPr>
      </w:pPr>
      <w:r w:rsidRPr="0023335D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09CB3B92">
                <wp:simplePos x="0" y="0"/>
                <wp:positionH relativeFrom="page">
                  <wp:posOffset>5726430</wp:posOffset>
                </wp:positionH>
                <wp:positionV relativeFrom="page">
                  <wp:posOffset>4391076</wp:posOffset>
                </wp:positionV>
                <wp:extent cx="1745615" cy="939165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7" name="Pole tekstowe 17" descr="Istotna informacja&#10;&#10;W zasobach gmin 63% gruntów przeznaczonych było pod budownictwo jednorodzin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563BE5A9" w:rsidR="00F935A9" w:rsidRPr="00E303B8" w:rsidRDefault="005D6865" w:rsidP="00E641D9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E303B8">
                              <w:rPr>
                                <w:shd w:val="clear" w:color="auto" w:fill="000000"/>
                              </w:rPr>
                              <w:t xml:space="preserve">W zasobach gmin </w:t>
                            </w:r>
                            <w:r w:rsidR="009C52BD" w:rsidRPr="00E303B8">
                              <w:rPr>
                                <w:shd w:val="clear" w:color="auto" w:fill="000000"/>
                              </w:rPr>
                              <w:t>ponad 63</w:t>
                            </w:r>
                            <w:r w:rsidR="00F935A9" w:rsidRPr="00E303B8">
                              <w:rPr>
                                <w:shd w:val="clear" w:color="auto" w:fill="000000"/>
                              </w:rPr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9345" id="Pole tekstowe 17" o:spid="_x0000_s1033" type="#_x0000_t202" alt="Istotna informacja&#10;&#10;W zasobach gmin 63% gruntów przeznaczonych było pod budownictwo jednorodzinne" style="position:absolute;margin-left:450.9pt;margin-top:345.75pt;width:137.45pt;height:73.9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" fillcolor="black" stroked="f">
                <v:fill color2="black" type="pattern"/>
                <v:textbox>
                  <w:txbxContent>
                    <w:p w14:paraId="1780DA92" w14:textId="563BE5A9" w:rsidR="00F935A9" w:rsidRPr="00E303B8" w:rsidRDefault="005D6865" w:rsidP="00E641D9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E303B8">
                        <w:rPr>
                          <w:shd w:val="clear" w:color="auto" w:fill="000000"/>
                        </w:rPr>
                        <w:t xml:space="preserve">W zasobach gmin </w:t>
                      </w:r>
                      <w:r w:rsidR="009C52BD" w:rsidRPr="00E303B8">
                        <w:rPr>
                          <w:shd w:val="clear" w:color="auto" w:fill="000000"/>
                        </w:rPr>
                        <w:t>ponad 63</w:t>
                      </w:r>
                      <w:r w:rsidR="00F935A9" w:rsidRPr="00E303B8">
                        <w:rPr>
                          <w:shd w:val="clear" w:color="auto" w:fill="000000"/>
                        </w:rPr>
                        <w:t>% gruntów przeznaczonych było pod 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23335D">
        <w:rPr>
          <w:highlight w:val="black"/>
        </w:rPr>
        <w:t xml:space="preserve">Gospodarka gruntami pod budownictwo mieszkaniowe </w:t>
      </w:r>
    </w:p>
    <w:p w14:paraId="21796D33" w14:textId="53A1A718" w:rsidR="009C52BD" w:rsidRPr="0023335D" w:rsidRDefault="00915CBB" w:rsidP="009C52BD">
      <w:pPr>
        <w:rPr>
          <w:highlight w:val="black"/>
          <w:lang w:eastAsia="pl-PL"/>
        </w:rPr>
      </w:pPr>
      <w:r w:rsidRPr="0023335D">
        <w:rPr>
          <w:highlight w:val="black"/>
          <w:lang w:eastAsia="pl-PL"/>
        </w:rPr>
        <w:t xml:space="preserve">Według </w:t>
      </w:r>
      <w:r w:rsidR="009C52BD" w:rsidRPr="0023335D">
        <w:rPr>
          <w:highlight w:val="black"/>
          <w:lang w:eastAsia="pl-PL"/>
        </w:rPr>
        <w:t xml:space="preserve">stanu w dniu 31 grudnia 2025 r. gminy posiadały 1521,6 ha gruntów niezabudowanych przeznaczonych pod budownictwo mieszkaniowe, z czego 63,3% </w:t>
      </w:r>
      <w:r w:rsidR="00D7243D" w:rsidRPr="0023335D">
        <w:rPr>
          <w:highlight w:val="black"/>
          <w:lang w:eastAsia="pl-PL"/>
        </w:rPr>
        <w:t xml:space="preserve">to </w:t>
      </w:r>
      <w:r w:rsidR="009C52BD" w:rsidRPr="0023335D">
        <w:rPr>
          <w:highlight w:val="black"/>
          <w:lang w:eastAsia="pl-PL"/>
        </w:rPr>
        <w:t>grunt</w:t>
      </w:r>
      <w:r w:rsidR="00D7243D" w:rsidRPr="0023335D">
        <w:rPr>
          <w:highlight w:val="black"/>
          <w:lang w:eastAsia="pl-PL"/>
        </w:rPr>
        <w:t>y</w:t>
      </w:r>
      <w:r w:rsidR="009C52BD" w:rsidRPr="0023335D">
        <w:rPr>
          <w:highlight w:val="black"/>
          <w:lang w:eastAsia="pl-PL"/>
        </w:rPr>
        <w:t xml:space="preserve"> pod zabudowę jednorodzinną. Z ogólnej powierzchni gruntów przeznaczonych pod budowę mieszkań 71,2% znajdowało się na terenach miejskich. W porównaniu z rokiem poprzednim odnotowano wzrost powierzchni gruntów pod budownictwo mieszkaniowe o 8,5%. W 2025 r. gminy przekazały inwestorom pod budowę mieszkań 32,1 ha gruntów, w tym 82,2% pod zabudowę jednorodzinną. Przekazane grunty w miastach stanowiły 53,0% ogólnej ich powierzchni. </w:t>
      </w:r>
    </w:p>
    <w:p w14:paraId="4A5F096E" w14:textId="071D513A" w:rsidR="009C52BD" w:rsidRPr="0023335D" w:rsidRDefault="009C52BD" w:rsidP="009C52BD">
      <w:pPr>
        <w:rPr>
          <w:highlight w:val="black"/>
          <w:lang w:eastAsia="pl-PL"/>
        </w:rPr>
      </w:pPr>
      <w:r w:rsidRPr="0023335D">
        <w:rPr>
          <w:highlight w:val="black"/>
          <w:lang w:eastAsia="pl-PL"/>
        </w:rPr>
        <w:t>Najwięcej gruntów z zasobów gmin przekazanych inwestorom pod budownictwo mieszkaniowe przeznaczono pod inwestycje osób fizycznych – 72,0%, następnie spółek i innych jednostek – 17,8%, towarzystw budownictwa społecznego – 6,9%. Udział gruntów przekazanych pod budownictwo komunalne wyniósł tylko 0,6%.</w:t>
      </w:r>
    </w:p>
    <w:p w14:paraId="660D4C9E" w14:textId="77DC2ABD" w:rsidR="000D65A4" w:rsidRPr="0023335D" w:rsidRDefault="00C95DEC" w:rsidP="00D7243D">
      <w:pPr>
        <w:spacing w:before="2400"/>
        <w:rPr>
          <w:highlight w:val="black"/>
        </w:rPr>
        <w:sectPr w:rsidR="000D65A4" w:rsidRPr="0023335D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23335D">
        <w:rPr>
          <w:highlight w:val="black"/>
        </w:rPr>
        <w:t xml:space="preserve">W przypadku cytowania </w:t>
      </w:r>
      <w:r w:rsidR="005B5EB6" w:rsidRPr="0023335D">
        <w:rPr>
          <w:highlight w:val="black"/>
        </w:rPr>
        <w:t xml:space="preserve">tej publikacji prosimy o podanie jej tytułu oraz wskazanie Urzędu Statystycznego w Warszawie jako autora. W sytuacji publikowania własnych obliczeń wykonanych na podstawie danych z tej publikacji, należy dodać zapis: Opracowanie własne na </w:t>
      </w:r>
      <w:r w:rsidR="005B5EB6" w:rsidRPr="0023335D">
        <w:rPr>
          <w:spacing w:val="-2"/>
          <w:highlight w:val="black"/>
        </w:rPr>
        <w:t>podstawie danych z publikacji Urzędu Statystycznego w Warszawie pt. „Zasoby mieszkaniowe w województwie mazowieckim w 2025 r.”</w:t>
      </w:r>
      <w:r w:rsidR="0063077F" w:rsidRPr="0023335D">
        <w:rPr>
          <w:spacing w:val="-2"/>
          <w:highlight w:val="black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23335D" w14:paraId="51C43445" w14:textId="77777777" w:rsidTr="00F071BB">
        <w:trPr>
          <w:trHeight w:val="1626"/>
        </w:trPr>
        <w:tc>
          <w:tcPr>
            <w:tcW w:w="4926" w:type="dxa"/>
            <w:shd w:val="clear" w:color="auto" w:fill="000000"/>
          </w:tcPr>
          <w:p w14:paraId="300299D4" w14:textId="77777777" w:rsidR="008D33CD" w:rsidRPr="0023335D" w:rsidRDefault="008D33CD" w:rsidP="008D33CD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23335D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6ED419B4" w14:textId="77777777" w:rsidR="008D33CD" w:rsidRPr="0023335D" w:rsidRDefault="008D33CD" w:rsidP="008D33CD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23335D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59EB0E5E" w14:textId="77777777" w:rsidR="008D33CD" w:rsidRPr="0023335D" w:rsidRDefault="008D33CD" w:rsidP="008D33CD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  <w:lang w:val="fi-FI"/>
              </w:rPr>
            </w:pPr>
            <w:r w:rsidRPr="0023335D">
              <w:rPr>
                <w:rFonts w:cs="Arial"/>
                <w:b/>
                <w:sz w:val="20"/>
                <w:highlight w:val="black"/>
                <w:lang w:val="fi-FI"/>
              </w:rPr>
              <w:t>Dyrektor Agnieszka Ajdyn</w:t>
            </w:r>
          </w:p>
          <w:p w14:paraId="14C1E8C6" w14:textId="29930F48" w:rsidR="00DE2400" w:rsidRPr="0023335D" w:rsidRDefault="008D33CD" w:rsidP="001A3479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23335D">
              <w:rPr>
                <w:rFonts w:ascii="Fira Sans" w:hAnsi="Fira Sans" w:cstheme="minorBidi"/>
                <w:sz w:val="19"/>
                <w:highlight w:val="black"/>
                <w:lang w:val="fi-FI"/>
              </w:rPr>
              <w:t>Tel. 22 464 23 15</w:t>
            </w:r>
          </w:p>
        </w:tc>
        <w:tc>
          <w:tcPr>
            <w:tcW w:w="4927" w:type="dxa"/>
            <w:shd w:val="clear" w:color="auto" w:fill="000000"/>
          </w:tcPr>
          <w:p w14:paraId="5F5715D7" w14:textId="77777777" w:rsidR="008D33CD" w:rsidRPr="0023335D" w:rsidRDefault="008D33CD" w:rsidP="008D33CD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23335D">
              <w:rPr>
                <w:rFonts w:cs="Arial"/>
                <w:sz w:val="20"/>
                <w:highlight w:val="black"/>
              </w:rPr>
              <w:t>Rozpowszechnianie:</w:t>
            </w:r>
          </w:p>
          <w:p w14:paraId="2AEDCAA0" w14:textId="77777777" w:rsidR="008D33CD" w:rsidRPr="0023335D" w:rsidRDefault="008D33CD" w:rsidP="008D33CD">
            <w:pPr>
              <w:spacing w:before="0" w:line="276" w:lineRule="auto"/>
              <w:rPr>
                <w:rFonts w:cs="Arial"/>
                <w:b/>
                <w:bCs/>
                <w:sz w:val="20"/>
                <w:highlight w:val="black"/>
              </w:rPr>
            </w:pPr>
            <w:r w:rsidRPr="0023335D">
              <w:rPr>
                <w:rFonts w:cs="Arial"/>
                <w:b/>
                <w:bCs/>
                <w:sz w:val="20"/>
                <w:highlight w:val="black"/>
              </w:rPr>
              <w:t>Mazowiecki Ośrodek Badań Regionalnych</w:t>
            </w:r>
          </w:p>
          <w:p w14:paraId="7F8316B7" w14:textId="77777777" w:rsidR="008D33CD" w:rsidRPr="0023335D" w:rsidRDefault="008D33CD" w:rsidP="008D33CD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23335D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1F77CB6F" w14:textId="630B6C54" w:rsidR="00DE2400" w:rsidRPr="0023335D" w:rsidRDefault="008D33CD" w:rsidP="008D33CD">
            <w:pPr>
              <w:rPr>
                <w:sz w:val="18"/>
                <w:highlight w:val="black"/>
              </w:rPr>
            </w:pPr>
            <w:r w:rsidRPr="0023335D">
              <w:rPr>
                <w:highlight w:val="black"/>
                <w:lang w:val="en-GB"/>
              </w:rPr>
              <w:t>Tel. 783 940 141</w:t>
            </w:r>
          </w:p>
        </w:tc>
      </w:tr>
      <w:tr w:rsidR="008D33CD" w:rsidRPr="0023335D" w14:paraId="3F108289" w14:textId="77777777" w:rsidTr="00F071BB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60387F28" w14:textId="052DDF41" w:rsidR="008D33CD" w:rsidRPr="0023335D" w:rsidRDefault="008D33CD" w:rsidP="008D33CD">
            <w:pPr>
              <w:rPr>
                <w:rFonts w:cs="Arial"/>
                <w:b/>
                <w:sz w:val="20"/>
                <w:highlight w:val="black"/>
              </w:rPr>
            </w:pPr>
            <w:r w:rsidRPr="0023335D">
              <w:rPr>
                <w:rFonts w:cs="Arial"/>
                <w:b/>
                <w:sz w:val="20"/>
                <w:highlight w:val="black"/>
              </w:rPr>
              <w:t xml:space="preserve">Osoba do kontaktu z mediami </w:t>
            </w:r>
            <w:r w:rsidRPr="0023335D">
              <w:rPr>
                <w:rFonts w:cs="Arial"/>
                <w:b/>
                <w:sz w:val="20"/>
                <w:highlight w:val="black"/>
              </w:rPr>
              <w:br/>
              <w:t>w Urzędzie Statystycznym w Warszawie</w:t>
            </w:r>
          </w:p>
          <w:p w14:paraId="72730F26" w14:textId="77777777" w:rsidR="008D33CD" w:rsidRPr="0023335D" w:rsidRDefault="008D33CD" w:rsidP="008D33CD">
            <w:pPr>
              <w:spacing w:before="0" w:after="0" w:line="276" w:lineRule="auto"/>
              <w:rPr>
                <w:rFonts w:cs="Arial"/>
                <w:sz w:val="20"/>
                <w:highlight w:val="black"/>
                <w:lang w:val="en-US"/>
              </w:rPr>
            </w:pPr>
            <w:r w:rsidRPr="0023335D">
              <w:rPr>
                <w:rFonts w:cs="Arial"/>
                <w:sz w:val="20"/>
                <w:highlight w:val="black"/>
                <w:lang w:val="en-US"/>
              </w:rPr>
              <w:t>Tel.</w:t>
            </w:r>
            <w:r w:rsidRPr="0023335D">
              <w:rPr>
                <w:rFonts w:cs="Arial"/>
                <w:sz w:val="20"/>
                <w:highlight w:val="black"/>
                <w:lang w:val="en-GB"/>
              </w:rPr>
              <w:t xml:space="preserve"> 783 940 141</w:t>
            </w:r>
          </w:p>
          <w:p w14:paraId="68A36F0C" w14:textId="43191B0B" w:rsidR="008D33CD" w:rsidRPr="0023335D" w:rsidRDefault="008D33CD" w:rsidP="008D33CD">
            <w:pPr>
              <w:spacing w:line="240" w:lineRule="exact"/>
              <w:rPr>
                <w:sz w:val="20"/>
                <w:szCs w:val="20"/>
                <w:highlight w:val="black"/>
                <w:lang w:val="en-US"/>
              </w:rPr>
            </w:pPr>
            <w:r w:rsidRPr="0023335D">
              <w:rPr>
                <w:b/>
                <w:highlight w:val="black"/>
                <w:lang w:val="en-GB"/>
              </w:rPr>
              <w:t>e-mail:</w:t>
            </w:r>
            <w:r w:rsidRPr="0023335D">
              <w:rPr>
                <w:highlight w:val="black"/>
                <w:lang w:val="en-GB"/>
              </w:rPr>
              <w:t xml:space="preserve"> </w:t>
            </w:r>
            <w:hyperlink r:id="rId19" w:history="1">
              <w:r w:rsidRPr="007A456A">
                <w:rPr>
                  <w:rFonts w:cs="Times New Roman"/>
                  <w:b/>
                  <w:highlight w:val="black"/>
                  <w:u w:val="single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60E7FE38" w14:textId="1DD41B6E" w:rsidR="008D33CD" w:rsidRPr="007A456A" w:rsidRDefault="001A3479" w:rsidP="006034C2">
            <w:pPr>
              <w:pStyle w:val="Linkinternetowy2"/>
              <w:rPr>
                <w:sz w:val="18"/>
                <w:highlight w:val="black"/>
              </w:rPr>
            </w:pPr>
            <w:r w:rsidRPr="00363C2C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912192" behindDoc="0" locked="0" layoutInCell="1" allowOverlap="1" wp14:anchorId="6D2D1ECE" wp14:editId="47F57C0F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30480</wp:posOffset>
                  </wp:positionV>
                  <wp:extent cx="250190" cy="250190"/>
                  <wp:effectExtent l="0" t="0" r="0" b="0"/>
                  <wp:wrapNone/>
                  <wp:docPr id="19" name="Obraz 1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1" w:tooltip="Link do strony Urzędu Statystycznego w Warszawie" w:history="1">
              <w:r w:rsidR="006034C2" w:rsidRPr="007A456A">
                <w:rPr>
                  <w:rStyle w:val="Hipercze"/>
                  <w:highlight w:val="black"/>
                  <w:u w:val="none"/>
                </w:rPr>
                <w:t>warszawa.stat.gov.pl</w:t>
              </w:r>
            </w:hyperlink>
          </w:p>
        </w:tc>
      </w:tr>
      <w:tr w:rsidR="008D33CD" w:rsidRPr="0023335D" w14:paraId="56F2A422" w14:textId="77777777" w:rsidTr="00F071BB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776C9397" w14:textId="77777777" w:rsidR="008D33CD" w:rsidRPr="0023335D" w:rsidRDefault="008D33CD" w:rsidP="008D33CD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1B66EF2F" w14:textId="0E97BE64" w:rsidR="008D33CD" w:rsidRPr="007A456A" w:rsidRDefault="001A3479" w:rsidP="008D33CD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EA7D8E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14240" behindDoc="0" locked="0" layoutInCell="1" allowOverlap="1" wp14:anchorId="6E6FBECB" wp14:editId="362AFBDC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31750</wp:posOffset>
                  </wp:positionV>
                  <wp:extent cx="250190" cy="250190"/>
                  <wp:effectExtent l="0" t="0" r="0" b="0"/>
                  <wp:wrapNone/>
                  <wp:docPr id="113" name="Obraz 113" descr="Ikona serwisu X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3" w:tooltip="Link do twittera" w:history="1">
              <w:r w:rsidR="008D33CD" w:rsidRPr="007A456A">
                <w:rPr>
                  <w:rStyle w:val="Hipercze"/>
                  <w:highlight w:val="black"/>
                  <w:u w:val="none"/>
                </w:rPr>
                <w:t>@Warszawa_STAT</w:t>
              </w:r>
            </w:hyperlink>
          </w:p>
        </w:tc>
      </w:tr>
      <w:tr w:rsidR="008D33CD" w:rsidRPr="0023335D" w14:paraId="4FC4EDA4" w14:textId="77777777" w:rsidTr="00F071BB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358F7FD3" w14:textId="77777777" w:rsidR="008D33CD" w:rsidRPr="0023335D" w:rsidRDefault="008D33CD" w:rsidP="008D33CD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5D278277" w14:textId="06AE6C4B" w:rsidR="008D33CD" w:rsidRPr="007A456A" w:rsidRDefault="001A3479" w:rsidP="008D33CD">
            <w:pPr>
              <w:spacing w:line="240" w:lineRule="exact"/>
              <w:ind w:firstLine="680"/>
              <w:rPr>
                <w:rStyle w:val="Hipercze"/>
                <w:highlight w:val="black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16288" behindDoc="0" locked="0" layoutInCell="1" allowOverlap="1" wp14:anchorId="518CCCAE" wp14:editId="1DB1D034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10160</wp:posOffset>
                  </wp:positionV>
                  <wp:extent cx="250190" cy="250190"/>
                  <wp:effectExtent l="0" t="0" r="0" b="0"/>
                  <wp:wrapNone/>
                  <wp:docPr id="22" name="Obraz 22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5" w:tooltip="Link do facebooka" w:history="1">
              <w:r w:rsidR="006034C2" w:rsidRPr="007A456A">
                <w:rPr>
                  <w:rStyle w:val="Hipercze"/>
                  <w:sz w:val="20"/>
                  <w:szCs w:val="20"/>
                  <w:highlight w:val="black"/>
                  <w:u w:val="none"/>
                </w:rPr>
                <w:t>@UrzadStatystycznywWarszawie</w:t>
              </w:r>
            </w:hyperlink>
          </w:p>
        </w:tc>
      </w:tr>
      <w:tr w:rsidR="008D33CD" w:rsidRPr="0023335D" w14:paraId="7620F551" w14:textId="77777777" w:rsidTr="00F071BB">
        <w:trPr>
          <w:trHeight w:val="476"/>
        </w:trPr>
        <w:tc>
          <w:tcPr>
            <w:tcW w:w="4926" w:type="dxa"/>
            <w:shd w:val="clear" w:color="auto" w:fill="000000"/>
          </w:tcPr>
          <w:p w14:paraId="50DD8152" w14:textId="3EC03EAA" w:rsidR="008D33CD" w:rsidRPr="0023335D" w:rsidRDefault="008D33CD" w:rsidP="008D33CD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5CB71156" w14:textId="7CF7195E" w:rsidR="008D33CD" w:rsidRPr="007A456A" w:rsidRDefault="001A3479" w:rsidP="008D33CD">
            <w:pPr>
              <w:spacing w:line="240" w:lineRule="exact"/>
              <w:ind w:firstLine="680"/>
              <w:rPr>
                <w:sz w:val="20"/>
                <w:highlight w:val="black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18336" behindDoc="0" locked="0" layoutInCell="1" allowOverlap="1" wp14:anchorId="0C13F57C" wp14:editId="29D9D17C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13970</wp:posOffset>
                  </wp:positionV>
                  <wp:extent cx="250190" cy="255905"/>
                  <wp:effectExtent l="0" t="0" r="0" b="0"/>
                  <wp:wrapNone/>
                  <wp:docPr id="26" name="Obraz 26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7" w:tooltip="Link do instagrama" w:history="1">
              <w:proofErr w:type="spellStart"/>
              <w:r w:rsidR="008D33CD" w:rsidRPr="007A456A">
                <w:rPr>
                  <w:rStyle w:val="Hipercze"/>
                  <w:highlight w:val="black"/>
                  <w:u w:val="none"/>
                </w:rPr>
                <w:t>gus_stat</w:t>
              </w:r>
              <w:proofErr w:type="spellEnd"/>
            </w:hyperlink>
          </w:p>
        </w:tc>
      </w:tr>
      <w:tr w:rsidR="008D33CD" w:rsidRPr="0023335D" w14:paraId="35B8346D" w14:textId="77777777" w:rsidTr="00F071BB">
        <w:trPr>
          <w:trHeight w:val="476"/>
        </w:trPr>
        <w:tc>
          <w:tcPr>
            <w:tcW w:w="4926" w:type="dxa"/>
            <w:shd w:val="clear" w:color="auto" w:fill="000000"/>
          </w:tcPr>
          <w:p w14:paraId="697025E6" w14:textId="2041E6AE" w:rsidR="008D33CD" w:rsidRPr="0023335D" w:rsidRDefault="008D33CD" w:rsidP="008D33CD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E6AE3F7" w14:textId="1B3B5E94" w:rsidR="008D33CD" w:rsidRPr="007A456A" w:rsidRDefault="001A3479" w:rsidP="008D33CD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363C2C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20384" behindDoc="0" locked="0" layoutInCell="1" allowOverlap="1" wp14:anchorId="1870F000" wp14:editId="09E0951F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22860</wp:posOffset>
                  </wp:positionV>
                  <wp:extent cx="250190" cy="255905"/>
                  <wp:effectExtent l="0" t="0" r="0" b="0"/>
                  <wp:wrapNone/>
                  <wp:docPr id="21" name="Obraz 2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9" w:tooltip="Link do youtube" w:history="1">
              <w:proofErr w:type="spellStart"/>
              <w:r w:rsidR="008D33CD" w:rsidRPr="007A456A">
                <w:rPr>
                  <w:rStyle w:val="Hipercze"/>
                  <w:highlight w:val="black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8D33CD" w:rsidRPr="0023335D" w14:paraId="6A4C8B76" w14:textId="77777777" w:rsidTr="00F071BB">
        <w:trPr>
          <w:trHeight w:val="953"/>
        </w:trPr>
        <w:tc>
          <w:tcPr>
            <w:tcW w:w="4926" w:type="dxa"/>
            <w:shd w:val="clear" w:color="auto" w:fill="000000"/>
          </w:tcPr>
          <w:p w14:paraId="76C00E30" w14:textId="0ED24619" w:rsidR="008D33CD" w:rsidRPr="0023335D" w:rsidRDefault="008D33CD" w:rsidP="008D33CD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40ED4A6A" w14:textId="33D7F7DD" w:rsidR="008D33CD" w:rsidRPr="007A456A" w:rsidRDefault="00D43785" w:rsidP="008D33CD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EA7D8E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22432" behindDoc="0" locked="0" layoutInCell="1" allowOverlap="1" wp14:anchorId="296CDE32" wp14:editId="6AFA734B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23495</wp:posOffset>
                  </wp:positionV>
                  <wp:extent cx="250190" cy="250190"/>
                  <wp:effectExtent l="0" t="0" r="0" b="0"/>
                  <wp:wrapNone/>
                  <wp:docPr id="30" name="Obraz 30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1" w:tooltip="Link do linkedin" w:history="1">
              <w:proofErr w:type="spellStart"/>
              <w:r w:rsidR="008D33CD" w:rsidRPr="007A456A">
                <w:rPr>
                  <w:rStyle w:val="Hipercze"/>
                  <w:highlight w:val="black"/>
                  <w:u w:val="none"/>
                </w:rPr>
                <w:t>glownyurzadstatystyczny</w:t>
              </w:r>
              <w:proofErr w:type="spellEnd"/>
            </w:hyperlink>
          </w:p>
        </w:tc>
      </w:tr>
      <w:tr w:rsidR="00DE2400" w:rsidRPr="0023335D" w14:paraId="60E9CEEB" w14:textId="77777777" w:rsidTr="00F071BB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158F2E99" w14:textId="527DF556" w:rsidR="00DE2400" w:rsidRPr="0023335D" w:rsidRDefault="00D43785" w:rsidP="00D43785">
            <w:pPr>
              <w:pStyle w:val="nagwekdohiperaczy"/>
              <w:shd w:val="clear" w:color="auto" w:fill="auto"/>
              <w:rPr>
                <w:highlight w:val="black"/>
              </w:rPr>
            </w:pPr>
            <w:r w:rsidRPr="00EA7D8E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924480" behindDoc="0" locked="0" layoutInCell="1" allowOverlap="1" wp14:anchorId="6E8D5E35" wp14:editId="2DEC7F11">
                  <wp:simplePos x="0" y="0"/>
                  <wp:positionH relativeFrom="column">
                    <wp:posOffset>4471352</wp:posOffset>
                  </wp:positionH>
                  <wp:positionV relativeFrom="paragraph">
                    <wp:posOffset>95885</wp:posOffset>
                  </wp:positionV>
                  <wp:extent cx="1615440" cy="920750"/>
                  <wp:effectExtent l="0" t="0" r="3810" b="0"/>
                  <wp:wrapNone/>
                  <wp:docPr id="24" name="Obraz 24" descr="Link do ankiety oceniającej opracowanie. Ikona w kształcie kwadratu składającego się z 25 gwiazdek. Jedna gwiazdka - ocena bardzo słaba, pięć gwiazdek - ocena bardzo dobra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E2400" w:rsidRPr="0023335D">
              <w:rPr>
                <w:highlight w:val="black"/>
              </w:rPr>
              <w:t>Powiązane opracowania</w:t>
            </w:r>
          </w:p>
          <w:p w14:paraId="30FB594F" w14:textId="74D2B530" w:rsidR="00116A3A" w:rsidRPr="007A456A" w:rsidRDefault="00000000" w:rsidP="009D0FA1">
            <w:pPr>
              <w:pStyle w:val="hipercze0"/>
              <w:rPr>
                <w:highlight w:val="black"/>
              </w:rPr>
            </w:pPr>
            <w:hyperlink r:id="rId33" w:tooltip="Gospodarka mieszkaniowa w 2025 roku" w:history="1">
              <w:r w:rsidR="00450590" w:rsidRPr="007A456A">
                <w:rPr>
                  <w:highlight w:val="black"/>
                </w:rPr>
                <w:t>Gospodarka mieszkaniowa w 2025 roku</w:t>
              </w:r>
            </w:hyperlink>
          </w:p>
          <w:p w14:paraId="359DE83E" w14:textId="253E42B2" w:rsidR="00882220" w:rsidRPr="007A456A" w:rsidRDefault="00000000" w:rsidP="009D0FA1">
            <w:pPr>
              <w:pStyle w:val="hipercze0"/>
              <w:rPr>
                <w:highlight w:val="black"/>
              </w:rPr>
            </w:pPr>
            <w:hyperlink r:id="rId34" w:tooltip="Rocznik Statystyczny Województwa Mazowieckiego 2025" w:history="1">
              <w:r w:rsidR="00450590" w:rsidRPr="007A456A">
                <w:rPr>
                  <w:highlight w:val="black"/>
                </w:rPr>
                <w:t>Rocznik Statystyczny Województwa Mazowieckiego 2025</w:t>
              </w:r>
            </w:hyperlink>
          </w:p>
          <w:p w14:paraId="05E36360" w14:textId="32A6805C" w:rsidR="00882220" w:rsidRPr="007A456A" w:rsidRDefault="00000000" w:rsidP="009D0FA1">
            <w:pPr>
              <w:pStyle w:val="hipercze0"/>
              <w:rPr>
                <w:highlight w:val="black"/>
              </w:rPr>
            </w:pPr>
            <w:hyperlink r:id="rId35" w:tooltip="Statystyka gmin i powiatów województwa mazowieckiego w latach 2015 i 2024" w:history="1">
              <w:r w:rsidR="00450590" w:rsidRPr="007A456A">
                <w:rPr>
                  <w:highlight w:val="black"/>
                </w:rPr>
                <w:t>Statystyka gmin i powiatów województwa mazowieckiego w latach 2015 i 2024</w:t>
              </w:r>
            </w:hyperlink>
          </w:p>
          <w:p w14:paraId="7F680CF9" w14:textId="195FAF53" w:rsidR="00882220" w:rsidRPr="007A456A" w:rsidRDefault="00000000" w:rsidP="009D0FA1">
            <w:pPr>
              <w:pStyle w:val="hipercze0"/>
              <w:rPr>
                <w:highlight w:val="black"/>
              </w:rPr>
            </w:pPr>
            <w:hyperlink r:id="rId36" w:tooltip="link do publikacji Raport o sytuacji społeczno-gospodarczej województwa mazowieckiego 2026 " w:history="1">
              <w:r w:rsidR="00450590" w:rsidRPr="007A456A">
                <w:rPr>
                  <w:highlight w:val="black"/>
                </w:rPr>
                <w:t>Raport o sytuacji społeczno-gospodarczej województwa mazowieckiego 2026</w:t>
              </w:r>
            </w:hyperlink>
          </w:p>
          <w:p w14:paraId="55C6A803" w14:textId="77777777" w:rsidR="00DE2400" w:rsidRPr="0023335D" w:rsidRDefault="00B16871" w:rsidP="00D43785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23335D">
              <w:rPr>
                <w:highlight w:val="black"/>
              </w:rPr>
              <w:t>Temat dostępny w bazach danych</w:t>
            </w:r>
          </w:p>
          <w:p w14:paraId="41286929" w14:textId="278A18E4" w:rsidR="00371428" w:rsidRPr="007A456A" w:rsidRDefault="00000000" w:rsidP="009D0FA1">
            <w:pPr>
              <w:pStyle w:val="hipercze0"/>
              <w:rPr>
                <w:highlight w:val="black"/>
              </w:rPr>
            </w:pPr>
            <w:hyperlink r:id="rId37" w:tooltip="BDL Gospodarka mieszkaniowa i komunalna" w:history="1">
              <w:r w:rsidR="00E558B0" w:rsidRPr="007A456A">
                <w:rPr>
                  <w:highlight w:val="black"/>
                </w:rPr>
                <w:t>Bank Danych Lokalnych (BDL) Gospodarka mieszkaniowa i komunalna</w:t>
              </w:r>
            </w:hyperlink>
            <w:r w:rsidR="00677170" w:rsidRPr="007A456A">
              <w:rPr>
                <w:highlight w:val="black"/>
              </w:rPr>
              <w:t xml:space="preserve"> </w:t>
            </w:r>
          </w:p>
          <w:p w14:paraId="46571D37" w14:textId="4D254087" w:rsidR="00371428" w:rsidRPr="007A456A" w:rsidRDefault="00000000" w:rsidP="00E1304D">
            <w:pPr>
              <w:pStyle w:val="hipercze0"/>
              <w:rPr>
                <w:highlight w:val="black"/>
              </w:rPr>
            </w:pPr>
            <w:hyperlink r:id="rId38" w:tooltip="Link do Dziedzinowych Baz Wiedzy (DBW) dział Gospodarka mieszkaniowa i infrastruktura komunalna" w:history="1">
              <w:r w:rsidR="008740B0" w:rsidRPr="007A456A">
                <w:rPr>
                  <w:highlight w:val="black"/>
                </w:rPr>
                <w:t>Dziedzinowe Bazy Wiedzy (DBW) Gospodarka mieszkaniowa i infrastruktura komunalna</w:t>
              </w:r>
            </w:hyperlink>
            <w:r w:rsidR="00371428" w:rsidRPr="007A456A">
              <w:rPr>
                <w:highlight w:val="black"/>
              </w:rPr>
              <w:fldChar w:fldCharType="begin"/>
            </w:r>
            <w:r w:rsidR="00677170" w:rsidRPr="007A456A">
              <w:rPr>
                <w:highlight w:val="black"/>
              </w:rPr>
              <w:instrText>HYPERLINK "http://swaid.stat.gov.pl/SitePagesDBW/InfrastrukturaKomMieszk.aspx" \o "Link do Dziedzinowych Baz Wiedzy (DBW) dział Infrastruktura Komunalna i Mieszkaniowa"</w:instrText>
            </w:r>
            <w:r w:rsidR="00371428" w:rsidRPr="007A456A">
              <w:rPr>
                <w:highlight w:val="black"/>
              </w:rPr>
            </w:r>
            <w:r w:rsidR="00371428" w:rsidRPr="007A456A">
              <w:rPr>
                <w:highlight w:val="black"/>
              </w:rPr>
              <w:fldChar w:fldCharType="separate"/>
            </w:r>
          </w:p>
          <w:p w14:paraId="1708A039" w14:textId="77777777" w:rsidR="00B16871" w:rsidRPr="0023335D" w:rsidRDefault="00371428" w:rsidP="00D43785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7A456A">
              <w:rPr>
                <w:highlight w:val="black"/>
              </w:rPr>
              <w:fldChar w:fldCharType="end"/>
            </w:r>
            <w:r w:rsidR="00B16871" w:rsidRPr="0023335D">
              <w:rPr>
                <w:highlight w:val="black"/>
              </w:rPr>
              <w:t>Ważniejsze pojęcia dostępne w słowniku</w:t>
            </w:r>
          </w:p>
          <w:p w14:paraId="40F76AFF" w14:textId="77777777" w:rsidR="00891C86" w:rsidRPr="007A456A" w:rsidRDefault="00000000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39" w:history="1">
              <w:r w:rsidR="00891C86" w:rsidRPr="007A456A">
                <w:rPr>
                  <w:rStyle w:val="Hipercze"/>
                  <w:rFonts w:cstheme="minorBidi"/>
                  <w:highlight w:val="black"/>
                </w:rPr>
                <w:t>Mieszkanie</w:t>
              </w:r>
            </w:hyperlink>
          </w:p>
          <w:p w14:paraId="6ED08CA1" w14:textId="77777777" w:rsidR="00891C86" w:rsidRPr="007A456A" w:rsidRDefault="00000000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0" w:history="1">
              <w:r w:rsidR="00891C86" w:rsidRPr="007A456A">
                <w:rPr>
                  <w:rStyle w:val="Hipercze"/>
                  <w:rFonts w:cstheme="minorBidi"/>
                  <w:highlight w:val="black"/>
                </w:rPr>
                <w:t>Powierzchnia użytkowa mieszkania</w:t>
              </w:r>
            </w:hyperlink>
          </w:p>
          <w:p w14:paraId="51AFEE14" w14:textId="77777777" w:rsidR="00891C86" w:rsidRPr="007A456A" w:rsidRDefault="00000000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1" w:history="1">
              <w:r w:rsidR="00891C86" w:rsidRPr="007A456A">
                <w:rPr>
                  <w:rStyle w:val="Hipercze"/>
                  <w:rFonts w:cstheme="minorBidi"/>
                  <w:highlight w:val="black"/>
                </w:rPr>
                <w:t>Izba</w:t>
              </w:r>
            </w:hyperlink>
          </w:p>
          <w:p w14:paraId="654D5D30" w14:textId="77777777" w:rsidR="00DC75F7" w:rsidRPr="007A456A" w:rsidRDefault="00000000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2" w:history="1">
              <w:r w:rsidR="00DC75F7" w:rsidRPr="007A456A">
                <w:rPr>
                  <w:rStyle w:val="Hipercze"/>
                  <w:rFonts w:cstheme="minorBidi"/>
                  <w:highlight w:val="black"/>
                </w:rPr>
                <w:t>Zaległości w opłatach za mieszkanie</w:t>
              </w:r>
            </w:hyperlink>
          </w:p>
          <w:p w14:paraId="63FCF82A" w14:textId="77777777" w:rsidR="00DC75F7" w:rsidRPr="007A456A" w:rsidRDefault="00000000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3" w:history="1">
              <w:r w:rsidR="00DC75F7" w:rsidRPr="007A456A">
                <w:rPr>
                  <w:rStyle w:val="Hipercze"/>
                  <w:rFonts w:cstheme="minorBidi"/>
                  <w:highlight w:val="black"/>
                </w:rPr>
                <w:t>Eksmisja</w:t>
              </w:r>
            </w:hyperlink>
          </w:p>
          <w:p w14:paraId="7AC95B84" w14:textId="77777777" w:rsidR="00DC75F7" w:rsidRPr="007A456A" w:rsidRDefault="00000000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4" w:history="1">
              <w:r w:rsidR="00DC75F7" w:rsidRPr="007A456A">
                <w:rPr>
                  <w:rStyle w:val="Hipercze"/>
                  <w:rFonts w:cstheme="minorBidi"/>
                  <w:highlight w:val="black"/>
                </w:rPr>
                <w:t>Koszty utrzymania zasobów lokalowych</w:t>
              </w:r>
            </w:hyperlink>
          </w:p>
          <w:p w14:paraId="19C8C540" w14:textId="77777777" w:rsidR="00891C86" w:rsidRPr="007A456A" w:rsidRDefault="00000000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5" w:history="1">
              <w:r w:rsidR="00891C86" w:rsidRPr="007A456A">
                <w:rPr>
                  <w:rStyle w:val="Hipercze"/>
                  <w:rFonts w:cstheme="minorBidi"/>
                  <w:highlight w:val="black"/>
                </w:rPr>
                <w:t>Dodatek mieszkaniowy</w:t>
              </w:r>
            </w:hyperlink>
          </w:p>
          <w:p w14:paraId="4643EA1D" w14:textId="77777777" w:rsidR="00787D5A" w:rsidRPr="0023335D" w:rsidRDefault="00787D5A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</w:p>
          <w:p w14:paraId="3679276A" w14:textId="77777777" w:rsidR="00371428" w:rsidRPr="0023335D" w:rsidRDefault="00371428" w:rsidP="00891C86">
            <w:pPr>
              <w:pStyle w:val="hipercze0"/>
              <w:rPr>
                <w:b/>
                <w:szCs w:val="24"/>
                <w:highlight w:val="black"/>
              </w:rPr>
            </w:pPr>
          </w:p>
        </w:tc>
      </w:tr>
    </w:tbl>
    <w:p w14:paraId="04B3FD2B" w14:textId="77777777" w:rsidR="000470AA" w:rsidRPr="0023335D" w:rsidRDefault="000470AA" w:rsidP="000470AA">
      <w:pPr>
        <w:rPr>
          <w:sz w:val="18"/>
          <w:highlight w:val="black"/>
        </w:rPr>
      </w:pPr>
    </w:p>
    <w:p w14:paraId="08040E66" w14:textId="77777777" w:rsidR="00D261A2" w:rsidRPr="0023335D" w:rsidRDefault="00D261A2" w:rsidP="00AD0E56">
      <w:pPr>
        <w:rPr>
          <w:sz w:val="18"/>
          <w:highlight w:val="black"/>
        </w:rPr>
      </w:pPr>
    </w:p>
    <w:sectPr w:rsidR="00D261A2" w:rsidRPr="0023335D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FE36" w14:textId="77777777" w:rsidR="00477F90" w:rsidRDefault="00477F90" w:rsidP="000662E2">
      <w:pPr>
        <w:spacing w:after="0" w:line="240" w:lineRule="auto"/>
      </w:pPr>
      <w:r>
        <w:separator/>
      </w:r>
    </w:p>
  </w:endnote>
  <w:endnote w:type="continuationSeparator" w:id="0">
    <w:p w14:paraId="37483C59" w14:textId="77777777" w:rsidR="00477F90" w:rsidRDefault="00477F9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8ABF87C6-F821-43C1-8E56-77EA6CFF9DDC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2" w:fontKey="{3FBBB819-4A37-4B52-BB2C-C676766814D7}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F6E68689-6E82-4DFD-876F-5D4B7CAC9EEB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9080B52F-3FD9-4C1F-9E26-EBF930E4AA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96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8A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8AB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8FC5C" w14:textId="77777777" w:rsidR="00477F90" w:rsidRDefault="00477F90" w:rsidP="000662E2">
      <w:pPr>
        <w:spacing w:after="0" w:line="240" w:lineRule="auto"/>
      </w:pPr>
      <w:r>
        <w:separator/>
      </w:r>
    </w:p>
  </w:footnote>
  <w:footnote w:type="continuationSeparator" w:id="0">
    <w:p w14:paraId="3F0C98EA" w14:textId="77777777" w:rsidR="00477F90" w:rsidRDefault="00477F9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294CD82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5E2CFDB" w14:textId="77777777" w:rsidR="0024455B" w:rsidRPr="0024455B" w:rsidRDefault="0024455B" w:rsidP="0024455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39BFA" id="Prostokąt 12" o:spid="_x0000_s1034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" fillcolor="black" stroked="f" strokeweight="1pt">
              <v:textbox>
                <w:txbxContent>
                  <w:p w14:paraId="45E2CFDB" w14:textId="77777777" w:rsidR="0024455B" w:rsidRPr="0024455B" w:rsidRDefault="0024455B" w:rsidP="0024455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80148" w14:textId="771C5CB4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7EF4FF6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24455B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24455B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0BE74" id="Schemat blokowy: opóźnienie 6" o:spid="_x0000_s1035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446200" w14:textId="77777777" w:rsidR="00F935A9" w:rsidRPr="0024455B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24455B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46D3BD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A854C7A" w14:textId="77777777" w:rsidR="0024455B" w:rsidRPr="0024455B" w:rsidRDefault="0024455B" w:rsidP="0024455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651A73" id="Prostokąt 10" o:spid="_x0000_s103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" fillcolor="black" stroked="f" strokeweight="1pt">
              <v:textbox>
                <w:txbxContent>
                  <w:p w14:paraId="5A854C7A" w14:textId="77777777" w:rsidR="0024455B" w:rsidRPr="0024455B" w:rsidRDefault="0024455B" w:rsidP="0024455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532A13E5" w14:textId="0C92634C" w:rsidR="00F935A9" w:rsidRDefault="004501E6">
    <w:pPr>
      <w:pStyle w:val="Nagwek"/>
      <w:rPr>
        <w:noProof/>
        <w:lang w:eastAsia="pl-PL"/>
      </w:rPr>
    </w:pPr>
    <w:r w:rsidRPr="00B346D6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44DE752D" wp14:editId="5DC7B26A">
          <wp:simplePos x="0" y="0"/>
          <wp:positionH relativeFrom="margin">
            <wp:align>left</wp:align>
          </wp:positionH>
          <wp:positionV relativeFrom="paragraph">
            <wp:posOffset>297180</wp:posOffset>
          </wp:positionV>
          <wp:extent cx="1396365" cy="414655"/>
          <wp:effectExtent l="0" t="0" r="0" b="4445"/>
          <wp:wrapTopAndBottom/>
          <wp:docPr id="27" name="Obraz 27" descr="Logotyp Urzędu Statystycznego w Warszawie przedstawiający dwa koła, jedno koloru czarnego, drugie białego, nachodzące na siebie pionowo. Obok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4A1C73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06A9E85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28 październik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7BD657F1" w:rsidR="00F935A9" w:rsidRPr="0024455B" w:rsidRDefault="006B40CF" w:rsidP="008B52B6">
                          <w:pPr>
                            <w:pStyle w:val="Datainformacjisygnalnej"/>
                          </w:pPr>
                          <w:r w:rsidRPr="0024455B">
                            <w:t>28.10.202</w:t>
                          </w:r>
                          <w:r w:rsidR="005B5EB6" w:rsidRPr="0024455B">
                            <w:t>6</w:t>
                          </w:r>
                          <w:r w:rsidR="00F935A9" w:rsidRPr="0024455B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09E86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a publikacji informacji sygnalnej&#10;&#10;Data publikacji informacji sygnalnej 28 października 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" fillcolor="black" stroked="f">
              <v:fill color2="black" type="pattern"/>
              <v:textbox>
                <w:txbxContent>
                  <w:p w14:paraId="0AA5D5F4" w14:textId="7BD657F1" w:rsidR="00F935A9" w:rsidRPr="0024455B" w:rsidRDefault="006B40CF" w:rsidP="008B52B6">
                    <w:pPr>
                      <w:pStyle w:val="Datainformacjisygnalnej"/>
                    </w:pPr>
                    <w:r w:rsidRPr="0024455B">
                      <w:t>28.10.202</w:t>
                    </w:r>
                    <w:r w:rsidR="005B5EB6" w:rsidRPr="0024455B">
                      <w:t>6</w:t>
                    </w:r>
                    <w:r w:rsidR="00F935A9" w:rsidRPr="0024455B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24.2pt;height:125.4pt;visibility:visible;mso-wrap-style:square" o:bullet="t">
        <v:imagedata r:id="rId1" o:title=""/>
      </v:shape>
    </w:pict>
  </w:numPicBullet>
  <w:numPicBullet w:numPicBulletId="1">
    <w:pict>
      <v:shape id="_x0000_i1099" type="#_x0000_t75" style="width:124.2pt;height:125.4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806C3FD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7CD2A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D86B0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EF39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46BF6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52C01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3EDE8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7E09B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60B72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E28E4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4BB35A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70733543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8" w15:restartNumberingAfterBreak="0">
    <w:nsid w:val="7FC0468D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05137142">
    <w:abstractNumId w:val="14"/>
  </w:num>
  <w:num w:numId="2" w16cid:durableId="128330709">
    <w:abstractNumId w:val="11"/>
  </w:num>
  <w:num w:numId="3" w16cid:durableId="1069422217">
    <w:abstractNumId w:val="12"/>
  </w:num>
  <w:num w:numId="4" w16cid:durableId="1926843085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3193769">
    <w:abstractNumId w:val="1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7937435">
    <w:abstractNumId w:val="10"/>
  </w:num>
  <w:num w:numId="7" w16cid:durableId="1155224736">
    <w:abstractNumId w:val="15"/>
  </w:num>
  <w:num w:numId="8" w16cid:durableId="824510717">
    <w:abstractNumId w:val="18"/>
  </w:num>
  <w:num w:numId="9" w16cid:durableId="542984889">
    <w:abstractNumId w:val="17"/>
  </w:num>
  <w:num w:numId="10" w16cid:durableId="1877042960">
    <w:abstractNumId w:val="8"/>
  </w:num>
  <w:num w:numId="11" w16cid:durableId="2004893570">
    <w:abstractNumId w:val="3"/>
  </w:num>
  <w:num w:numId="12" w16cid:durableId="2096977361">
    <w:abstractNumId w:val="2"/>
  </w:num>
  <w:num w:numId="13" w16cid:durableId="562715663">
    <w:abstractNumId w:val="1"/>
  </w:num>
  <w:num w:numId="14" w16cid:durableId="1836532097">
    <w:abstractNumId w:val="0"/>
  </w:num>
  <w:num w:numId="15" w16cid:durableId="748191116">
    <w:abstractNumId w:val="9"/>
  </w:num>
  <w:num w:numId="16" w16cid:durableId="1729570858">
    <w:abstractNumId w:val="7"/>
  </w:num>
  <w:num w:numId="17" w16cid:durableId="1660890267">
    <w:abstractNumId w:val="6"/>
  </w:num>
  <w:num w:numId="18" w16cid:durableId="1502282503">
    <w:abstractNumId w:val="5"/>
  </w:num>
  <w:num w:numId="19" w16cid:durableId="1602225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AA9"/>
    <w:rsid w:val="00001C5B"/>
    <w:rsid w:val="0000224C"/>
    <w:rsid w:val="00003437"/>
    <w:rsid w:val="000041CD"/>
    <w:rsid w:val="00004C6A"/>
    <w:rsid w:val="0000656A"/>
    <w:rsid w:val="0000709F"/>
    <w:rsid w:val="000108B8"/>
    <w:rsid w:val="00012A54"/>
    <w:rsid w:val="000138A8"/>
    <w:rsid w:val="00013B99"/>
    <w:rsid w:val="000152F5"/>
    <w:rsid w:val="000156C5"/>
    <w:rsid w:val="00021340"/>
    <w:rsid w:val="00024D13"/>
    <w:rsid w:val="000255EE"/>
    <w:rsid w:val="00027C0E"/>
    <w:rsid w:val="00032050"/>
    <w:rsid w:val="00034646"/>
    <w:rsid w:val="000351B4"/>
    <w:rsid w:val="000367EA"/>
    <w:rsid w:val="00044CA9"/>
    <w:rsid w:val="000451A9"/>
    <w:rsid w:val="0004582E"/>
    <w:rsid w:val="000461DB"/>
    <w:rsid w:val="000470AA"/>
    <w:rsid w:val="00050053"/>
    <w:rsid w:val="00050DFA"/>
    <w:rsid w:val="00052A0F"/>
    <w:rsid w:val="00057CA1"/>
    <w:rsid w:val="00061109"/>
    <w:rsid w:val="00062A9C"/>
    <w:rsid w:val="000647A9"/>
    <w:rsid w:val="000662E2"/>
    <w:rsid w:val="00066883"/>
    <w:rsid w:val="0006770E"/>
    <w:rsid w:val="00071B39"/>
    <w:rsid w:val="00071FB7"/>
    <w:rsid w:val="00073DCF"/>
    <w:rsid w:val="00074DD8"/>
    <w:rsid w:val="00075759"/>
    <w:rsid w:val="000806F7"/>
    <w:rsid w:val="000839D8"/>
    <w:rsid w:val="0008406F"/>
    <w:rsid w:val="00084102"/>
    <w:rsid w:val="00086AC3"/>
    <w:rsid w:val="00092305"/>
    <w:rsid w:val="00094408"/>
    <w:rsid w:val="00094850"/>
    <w:rsid w:val="000952DD"/>
    <w:rsid w:val="00097840"/>
    <w:rsid w:val="000A18DC"/>
    <w:rsid w:val="000A2446"/>
    <w:rsid w:val="000A2B1E"/>
    <w:rsid w:val="000A6D35"/>
    <w:rsid w:val="000B0727"/>
    <w:rsid w:val="000B0AE3"/>
    <w:rsid w:val="000B1DCF"/>
    <w:rsid w:val="000B37DC"/>
    <w:rsid w:val="000B5BEC"/>
    <w:rsid w:val="000C0653"/>
    <w:rsid w:val="000C135D"/>
    <w:rsid w:val="000C3000"/>
    <w:rsid w:val="000C362C"/>
    <w:rsid w:val="000D1D43"/>
    <w:rsid w:val="000D1DDA"/>
    <w:rsid w:val="000D225C"/>
    <w:rsid w:val="000D2A1F"/>
    <w:rsid w:val="000D2A5C"/>
    <w:rsid w:val="000D39F0"/>
    <w:rsid w:val="000D65A4"/>
    <w:rsid w:val="000E0918"/>
    <w:rsid w:val="000E0F4D"/>
    <w:rsid w:val="000E2794"/>
    <w:rsid w:val="000E2BC2"/>
    <w:rsid w:val="000E3D06"/>
    <w:rsid w:val="000E6ACD"/>
    <w:rsid w:val="000E79A9"/>
    <w:rsid w:val="000F0D23"/>
    <w:rsid w:val="000F223F"/>
    <w:rsid w:val="000F632D"/>
    <w:rsid w:val="001011C3"/>
    <w:rsid w:val="00105C3C"/>
    <w:rsid w:val="00106801"/>
    <w:rsid w:val="00106DA3"/>
    <w:rsid w:val="00110214"/>
    <w:rsid w:val="00110D87"/>
    <w:rsid w:val="00110F63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7B9"/>
    <w:rsid w:val="00120DEA"/>
    <w:rsid w:val="001223D5"/>
    <w:rsid w:val="001228EB"/>
    <w:rsid w:val="00126C63"/>
    <w:rsid w:val="00130296"/>
    <w:rsid w:val="0013276D"/>
    <w:rsid w:val="00132B7D"/>
    <w:rsid w:val="00134145"/>
    <w:rsid w:val="00134ED6"/>
    <w:rsid w:val="00135301"/>
    <w:rsid w:val="00135FA6"/>
    <w:rsid w:val="00136284"/>
    <w:rsid w:val="00136736"/>
    <w:rsid w:val="00136D67"/>
    <w:rsid w:val="00137807"/>
    <w:rsid w:val="00141581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03BF"/>
    <w:rsid w:val="00160449"/>
    <w:rsid w:val="001617E3"/>
    <w:rsid w:val="00162325"/>
    <w:rsid w:val="00163875"/>
    <w:rsid w:val="00166371"/>
    <w:rsid w:val="00166835"/>
    <w:rsid w:val="001713A2"/>
    <w:rsid w:val="00171D82"/>
    <w:rsid w:val="00173AE4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342D"/>
    <w:rsid w:val="001A3479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0809"/>
    <w:rsid w:val="001D19B6"/>
    <w:rsid w:val="001D1DB4"/>
    <w:rsid w:val="001D23F1"/>
    <w:rsid w:val="001D25F9"/>
    <w:rsid w:val="001D3421"/>
    <w:rsid w:val="001D60AC"/>
    <w:rsid w:val="001D61ED"/>
    <w:rsid w:val="001E297F"/>
    <w:rsid w:val="001E35E6"/>
    <w:rsid w:val="001E39A2"/>
    <w:rsid w:val="001E4217"/>
    <w:rsid w:val="001E48B2"/>
    <w:rsid w:val="001E4E87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6634"/>
    <w:rsid w:val="00216BD2"/>
    <w:rsid w:val="002202F9"/>
    <w:rsid w:val="00220B05"/>
    <w:rsid w:val="00225D1A"/>
    <w:rsid w:val="00226B5A"/>
    <w:rsid w:val="0023335D"/>
    <w:rsid w:val="00233D51"/>
    <w:rsid w:val="00241960"/>
    <w:rsid w:val="00241C67"/>
    <w:rsid w:val="00242D31"/>
    <w:rsid w:val="002431CA"/>
    <w:rsid w:val="00243573"/>
    <w:rsid w:val="0024455B"/>
    <w:rsid w:val="002445BD"/>
    <w:rsid w:val="00246EA3"/>
    <w:rsid w:val="00247BD8"/>
    <w:rsid w:val="00247F1F"/>
    <w:rsid w:val="00252EC8"/>
    <w:rsid w:val="0025481E"/>
    <w:rsid w:val="002554B3"/>
    <w:rsid w:val="00256F37"/>
    <w:rsid w:val="002574F9"/>
    <w:rsid w:val="00262B61"/>
    <w:rsid w:val="00262CC6"/>
    <w:rsid w:val="00263E08"/>
    <w:rsid w:val="00264DE5"/>
    <w:rsid w:val="00271161"/>
    <w:rsid w:val="002742D3"/>
    <w:rsid w:val="002764C2"/>
    <w:rsid w:val="00276811"/>
    <w:rsid w:val="0027712F"/>
    <w:rsid w:val="00281A06"/>
    <w:rsid w:val="0028209A"/>
    <w:rsid w:val="00282699"/>
    <w:rsid w:val="00285F7B"/>
    <w:rsid w:val="00291739"/>
    <w:rsid w:val="002926DF"/>
    <w:rsid w:val="0029416F"/>
    <w:rsid w:val="00296697"/>
    <w:rsid w:val="002973D9"/>
    <w:rsid w:val="002A0CCC"/>
    <w:rsid w:val="002A2A87"/>
    <w:rsid w:val="002A2E23"/>
    <w:rsid w:val="002A325D"/>
    <w:rsid w:val="002A4CCA"/>
    <w:rsid w:val="002A5208"/>
    <w:rsid w:val="002A52DD"/>
    <w:rsid w:val="002A74E0"/>
    <w:rsid w:val="002A76E5"/>
    <w:rsid w:val="002B0472"/>
    <w:rsid w:val="002B09E3"/>
    <w:rsid w:val="002B1D80"/>
    <w:rsid w:val="002B3541"/>
    <w:rsid w:val="002B45DC"/>
    <w:rsid w:val="002B5FEA"/>
    <w:rsid w:val="002B63A4"/>
    <w:rsid w:val="002B6770"/>
    <w:rsid w:val="002B6B12"/>
    <w:rsid w:val="002C0D52"/>
    <w:rsid w:val="002C1E10"/>
    <w:rsid w:val="002C21F0"/>
    <w:rsid w:val="002C4A21"/>
    <w:rsid w:val="002C6BA5"/>
    <w:rsid w:val="002D01DF"/>
    <w:rsid w:val="002D117C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35F6"/>
    <w:rsid w:val="002F3C50"/>
    <w:rsid w:val="002F4743"/>
    <w:rsid w:val="002F64C8"/>
    <w:rsid w:val="002F77C8"/>
    <w:rsid w:val="00300051"/>
    <w:rsid w:val="00301A06"/>
    <w:rsid w:val="00302FDE"/>
    <w:rsid w:val="00304F22"/>
    <w:rsid w:val="00306BCC"/>
    <w:rsid w:val="00306C7C"/>
    <w:rsid w:val="00307DD3"/>
    <w:rsid w:val="00310FFC"/>
    <w:rsid w:val="00312D14"/>
    <w:rsid w:val="00314F86"/>
    <w:rsid w:val="00317F4D"/>
    <w:rsid w:val="00321A91"/>
    <w:rsid w:val="00321C48"/>
    <w:rsid w:val="00322E6D"/>
    <w:rsid w:val="00322EDD"/>
    <w:rsid w:val="00325CD2"/>
    <w:rsid w:val="00326E59"/>
    <w:rsid w:val="00327D65"/>
    <w:rsid w:val="003307C9"/>
    <w:rsid w:val="003309FA"/>
    <w:rsid w:val="00332320"/>
    <w:rsid w:val="00336B6B"/>
    <w:rsid w:val="00340A6C"/>
    <w:rsid w:val="00343B5E"/>
    <w:rsid w:val="00344CB5"/>
    <w:rsid w:val="003456A1"/>
    <w:rsid w:val="00346398"/>
    <w:rsid w:val="003465CC"/>
    <w:rsid w:val="00347D72"/>
    <w:rsid w:val="003504D0"/>
    <w:rsid w:val="00350AAB"/>
    <w:rsid w:val="00351E18"/>
    <w:rsid w:val="00352228"/>
    <w:rsid w:val="00352E29"/>
    <w:rsid w:val="00353B5A"/>
    <w:rsid w:val="00353F45"/>
    <w:rsid w:val="003548AA"/>
    <w:rsid w:val="0035644E"/>
    <w:rsid w:val="00356957"/>
    <w:rsid w:val="00357611"/>
    <w:rsid w:val="00362E74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AC3"/>
    <w:rsid w:val="00377235"/>
    <w:rsid w:val="0038062A"/>
    <w:rsid w:val="00384319"/>
    <w:rsid w:val="003843DB"/>
    <w:rsid w:val="003864EC"/>
    <w:rsid w:val="00387149"/>
    <w:rsid w:val="003872F1"/>
    <w:rsid w:val="00390E91"/>
    <w:rsid w:val="00391F5C"/>
    <w:rsid w:val="00393112"/>
    <w:rsid w:val="00393761"/>
    <w:rsid w:val="00393AD8"/>
    <w:rsid w:val="00393DF9"/>
    <w:rsid w:val="00394039"/>
    <w:rsid w:val="003949EE"/>
    <w:rsid w:val="00394E26"/>
    <w:rsid w:val="00395DAC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4633"/>
    <w:rsid w:val="003C161B"/>
    <w:rsid w:val="003C2989"/>
    <w:rsid w:val="003C4426"/>
    <w:rsid w:val="003C59E0"/>
    <w:rsid w:val="003C6C8D"/>
    <w:rsid w:val="003D1A40"/>
    <w:rsid w:val="003D2349"/>
    <w:rsid w:val="003D2656"/>
    <w:rsid w:val="003D4F95"/>
    <w:rsid w:val="003D5F42"/>
    <w:rsid w:val="003D60A9"/>
    <w:rsid w:val="003E130E"/>
    <w:rsid w:val="003E60D7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23E9"/>
    <w:rsid w:val="00412B5C"/>
    <w:rsid w:val="00413DBF"/>
    <w:rsid w:val="00416EAF"/>
    <w:rsid w:val="00420961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1FAE"/>
    <w:rsid w:val="004347F6"/>
    <w:rsid w:val="00436655"/>
    <w:rsid w:val="00437395"/>
    <w:rsid w:val="00445047"/>
    <w:rsid w:val="00446749"/>
    <w:rsid w:val="004501E6"/>
    <w:rsid w:val="0045052E"/>
    <w:rsid w:val="00450590"/>
    <w:rsid w:val="00453EB7"/>
    <w:rsid w:val="00457427"/>
    <w:rsid w:val="00457502"/>
    <w:rsid w:val="00457C5D"/>
    <w:rsid w:val="00462F63"/>
    <w:rsid w:val="00463E39"/>
    <w:rsid w:val="004657FC"/>
    <w:rsid w:val="00472B5E"/>
    <w:rsid w:val="004733F6"/>
    <w:rsid w:val="00474694"/>
    <w:rsid w:val="00474E69"/>
    <w:rsid w:val="00475007"/>
    <w:rsid w:val="0047506E"/>
    <w:rsid w:val="004750CB"/>
    <w:rsid w:val="0047592E"/>
    <w:rsid w:val="00477F90"/>
    <w:rsid w:val="00483E9F"/>
    <w:rsid w:val="00483EF3"/>
    <w:rsid w:val="00485A2C"/>
    <w:rsid w:val="00485B76"/>
    <w:rsid w:val="0048656F"/>
    <w:rsid w:val="00486BA5"/>
    <w:rsid w:val="00491981"/>
    <w:rsid w:val="0049621B"/>
    <w:rsid w:val="00496485"/>
    <w:rsid w:val="00497048"/>
    <w:rsid w:val="004A0464"/>
    <w:rsid w:val="004A1D19"/>
    <w:rsid w:val="004A2E35"/>
    <w:rsid w:val="004A44E8"/>
    <w:rsid w:val="004B7247"/>
    <w:rsid w:val="004C0FDE"/>
    <w:rsid w:val="004C1895"/>
    <w:rsid w:val="004C213A"/>
    <w:rsid w:val="004C2803"/>
    <w:rsid w:val="004C28CF"/>
    <w:rsid w:val="004C548A"/>
    <w:rsid w:val="004C6D40"/>
    <w:rsid w:val="004D257C"/>
    <w:rsid w:val="004D6514"/>
    <w:rsid w:val="004D77FA"/>
    <w:rsid w:val="004E0962"/>
    <w:rsid w:val="004E2FF4"/>
    <w:rsid w:val="004E5B3B"/>
    <w:rsid w:val="004E6AA8"/>
    <w:rsid w:val="004F0C3C"/>
    <w:rsid w:val="004F2280"/>
    <w:rsid w:val="004F23BB"/>
    <w:rsid w:val="004F34A5"/>
    <w:rsid w:val="004F417B"/>
    <w:rsid w:val="004F41DA"/>
    <w:rsid w:val="004F462D"/>
    <w:rsid w:val="004F5441"/>
    <w:rsid w:val="004F63FC"/>
    <w:rsid w:val="004F71C5"/>
    <w:rsid w:val="004F721C"/>
    <w:rsid w:val="00500536"/>
    <w:rsid w:val="00505A92"/>
    <w:rsid w:val="00506E96"/>
    <w:rsid w:val="005117A4"/>
    <w:rsid w:val="00512E88"/>
    <w:rsid w:val="005144EA"/>
    <w:rsid w:val="00515193"/>
    <w:rsid w:val="005203F1"/>
    <w:rsid w:val="00520FFD"/>
    <w:rsid w:val="00521BC3"/>
    <w:rsid w:val="00522551"/>
    <w:rsid w:val="00523E13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29C"/>
    <w:rsid w:val="0054251F"/>
    <w:rsid w:val="00542FB9"/>
    <w:rsid w:val="005458FF"/>
    <w:rsid w:val="00547F2B"/>
    <w:rsid w:val="005518BE"/>
    <w:rsid w:val="005520D8"/>
    <w:rsid w:val="0055271B"/>
    <w:rsid w:val="00555CFB"/>
    <w:rsid w:val="00556536"/>
    <w:rsid w:val="00556CF1"/>
    <w:rsid w:val="00557ADE"/>
    <w:rsid w:val="00557D84"/>
    <w:rsid w:val="00560D0B"/>
    <w:rsid w:val="0056262E"/>
    <w:rsid w:val="005626AD"/>
    <w:rsid w:val="00563517"/>
    <w:rsid w:val="00565E78"/>
    <w:rsid w:val="0057050A"/>
    <w:rsid w:val="00570928"/>
    <w:rsid w:val="00573FEB"/>
    <w:rsid w:val="005762A7"/>
    <w:rsid w:val="00577384"/>
    <w:rsid w:val="0058131E"/>
    <w:rsid w:val="00585BDD"/>
    <w:rsid w:val="00586D4D"/>
    <w:rsid w:val="00587032"/>
    <w:rsid w:val="005870F0"/>
    <w:rsid w:val="00587CEE"/>
    <w:rsid w:val="00590C38"/>
    <w:rsid w:val="005916D7"/>
    <w:rsid w:val="00591CC9"/>
    <w:rsid w:val="0059427F"/>
    <w:rsid w:val="00597464"/>
    <w:rsid w:val="00597994"/>
    <w:rsid w:val="005A00FC"/>
    <w:rsid w:val="005A2BDC"/>
    <w:rsid w:val="005A698C"/>
    <w:rsid w:val="005B056A"/>
    <w:rsid w:val="005B05DA"/>
    <w:rsid w:val="005B2751"/>
    <w:rsid w:val="005B27FD"/>
    <w:rsid w:val="005B4738"/>
    <w:rsid w:val="005B5286"/>
    <w:rsid w:val="005B5EB6"/>
    <w:rsid w:val="005B6141"/>
    <w:rsid w:val="005B7DBA"/>
    <w:rsid w:val="005C0CAC"/>
    <w:rsid w:val="005C1C3C"/>
    <w:rsid w:val="005C3279"/>
    <w:rsid w:val="005C40FF"/>
    <w:rsid w:val="005C5C0A"/>
    <w:rsid w:val="005C6DCF"/>
    <w:rsid w:val="005D062E"/>
    <w:rsid w:val="005D08BC"/>
    <w:rsid w:val="005D10D3"/>
    <w:rsid w:val="005D2259"/>
    <w:rsid w:val="005D2A45"/>
    <w:rsid w:val="005D339C"/>
    <w:rsid w:val="005D3734"/>
    <w:rsid w:val="005D6865"/>
    <w:rsid w:val="005D6B43"/>
    <w:rsid w:val="005E0799"/>
    <w:rsid w:val="005E0FD8"/>
    <w:rsid w:val="005E10F9"/>
    <w:rsid w:val="005E1200"/>
    <w:rsid w:val="005E21F1"/>
    <w:rsid w:val="005E4F69"/>
    <w:rsid w:val="005E52E8"/>
    <w:rsid w:val="005E59E1"/>
    <w:rsid w:val="005E5F9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5F7E4A"/>
    <w:rsid w:val="00600204"/>
    <w:rsid w:val="00602F21"/>
    <w:rsid w:val="006034C2"/>
    <w:rsid w:val="006044FF"/>
    <w:rsid w:val="00607CC5"/>
    <w:rsid w:val="00610898"/>
    <w:rsid w:val="0061179B"/>
    <w:rsid w:val="006125F9"/>
    <w:rsid w:val="00613761"/>
    <w:rsid w:val="0061403D"/>
    <w:rsid w:val="00614715"/>
    <w:rsid w:val="00615EE5"/>
    <w:rsid w:val="00621F3F"/>
    <w:rsid w:val="006246F9"/>
    <w:rsid w:val="00626B0B"/>
    <w:rsid w:val="00627079"/>
    <w:rsid w:val="00627A88"/>
    <w:rsid w:val="00627DB6"/>
    <w:rsid w:val="0063077F"/>
    <w:rsid w:val="00633014"/>
    <w:rsid w:val="00633049"/>
    <w:rsid w:val="0063437B"/>
    <w:rsid w:val="006343A5"/>
    <w:rsid w:val="00637025"/>
    <w:rsid w:val="006370BB"/>
    <w:rsid w:val="0064017E"/>
    <w:rsid w:val="006418D5"/>
    <w:rsid w:val="006445E0"/>
    <w:rsid w:val="00645C49"/>
    <w:rsid w:val="006468F5"/>
    <w:rsid w:val="00650938"/>
    <w:rsid w:val="006524EB"/>
    <w:rsid w:val="00654BB6"/>
    <w:rsid w:val="006555AF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CA"/>
    <w:rsid w:val="006810E4"/>
    <w:rsid w:val="006812AF"/>
    <w:rsid w:val="0068146B"/>
    <w:rsid w:val="0068327D"/>
    <w:rsid w:val="00691534"/>
    <w:rsid w:val="00693880"/>
    <w:rsid w:val="00694AF0"/>
    <w:rsid w:val="00695EF7"/>
    <w:rsid w:val="0069780F"/>
    <w:rsid w:val="006A2303"/>
    <w:rsid w:val="006A280D"/>
    <w:rsid w:val="006A4413"/>
    <w:rsid w:val="006A4686"/>
    <w:rsid w:val="006A74FE"/>
    <w:rsid w:val="006B0E9E"/>
    <w:rsid w:val="006B125F"/>
    <w:rsid w:val="006B40CF"/>
    <w:rsid w:val="006B486D"/>
    <w:rsid w:val="006B495A"/>
    <w:rsid w:val="006B5AE4"/>
    <w:rsid w:val="006B7909"/>
    <w:rsid w:val="006C0095"/>
    <w:rsid w:val="006C111F"/>
    <w:rsid w:val="006C29AA"/>
    <w:rsid w:val="006C2C5F"/>
    <w:rsid w:val="006C35E2"/>
    <w:rsid w:val="006C625B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7001B9"/>
    <w:rsid w:val="0070036C"/>
    <w:rsid w:val="00701600"/>
    <w:rsid w:val="00701821"/>
    <w:rsid w:val="00703BBC"/>
    <w:rsid w:val="00706EFC"/>
    <w:rsid w:val="007113E8"/>
    <w:rsid w:val="0071157D"/>
    <w:rsid w:val="0071264D"/>
    <w:rsid w:val="007134CF"/>
    <w:rsid w:val="007139BD"/>
    <w:rsid w:val="00713CA2"/>
    <w:rsid w:val="00715476"/>
    <w:rsid w:val="007211B1"/>
    <w:rsid w:val="00723A62"/>
    <w:rsid w:val="0072437C"/>
    <w:rsid w:val="00724CFF"/>
    <w:rsid w:val="007277DA"/>
    <w:rsid w:val="00727EC0"/>
    <w:rsid w:val="00730C85"/>
    <w:rsid w:val="00731D27"/>
    <w:rsid w:val="00731EEE"/>
    <w:rsid w:val="00734568"/>
    <w:rsid w:val="00737630"/>
    <w:rsid w:val="007424D4"/>
    <w:rsid w:val="0074336E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56A"/>
    <w:rsid w:val="007A4AC8"/>
    <w:rsid w:val="007A6C89"/>
    <w:rsid w:val="007B0B0F"/>
    <w:rsid w:val="007B0F39"/>
    <w:rsid w:val="007B37F9"/>
    <w:rsid w:val="007D0869"/>
    <w:rsid w:val="007D14C4"/>
    <w:rsid w:val="007D156C"/>
    <w:rsid w:val="007D29F3"/>
    <w:rsid w:val="007D3319"/>
    <w:rsid w:val="007D335D"/>
    <w:rsid w:val="007D36CD"/>
    <w:rsid w:val="007D605C"/>
    <w:rsid w:val="007D67B3"/>
    <w:rsid w:val="007D77DA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4455"/>
    <w:rsid w:val="007F73E6"/>
    <w:rsid w:val="007F7577"/>
    <w:rsid w:val="00801C11"/>
    <w:rsid w:val="0080553C"/>
    <w:rsid w:val="00805B46"/>
    <w:rsid w:val="00805DB4"/>
    <w:rsid w:val="008072E7"/>
    <w:rsid w:val="008103ED"/>
    <w:rsid w:val="00811476"/>
    <w:rsid w:val="00813224"/>
    <w:rsid w:val="008136AA"/>
    <w:rsid w:val="008140A4"/>
    <w:rsid w:val="008153BD"/>
    <w:rsid w:val="00817C0F"/>
    <w:rsid w:val="008210E4"/>
    <w:rsid w:val="008230BA"/>
    <w:rsid w:val="00823593"/>
    <w:rsid w:val="008253F0"/>
    <w:rsid w:val="008257A1"/>
    <w:rsid w:val="00825DC2"/>
    <w:rsid w:val="00832ACF"/>
    <w:rsid w:val="0083359C"/>
    <w:rsid w:val="00834AD3"/>
    <w:rsid w:val="008408EC"/>
    <w:rsid w:val="00841C10"/>
    <w:rsid w:val="00843795"/>
    <w:rsid w:val="0084430C"/>
    <w:rsid w:val="0084739D"/>
    <w:rsid w:val="00847F0F"/>
    <w:rsid w:val="00852448"/>
    <w:rsid w:val="0085260C"/>
    <w:rsid w:val="00853D7A"/>
    <w:rsid w:val="00854B9E"/>
    <w:rsid w:val="00865E14"/>
    <w:rsid w:val="00870757"/>
    <w:rsid w:val="008740B0"/>
    <w:rsid w:val="008752DE"/>
    <w:rsid w:val="008754F5"/>
    <w:rsid w:val="008759BB"/>
    <w:rsid w:val="00876603"/>
    <w:rsid w:val="00877324"/>
    <w:rsid w:val="008774BF"/>
    <w:rsid w:val="00877F6C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877"/>
    <w:rsid w:val="008A26D9"/>
    <w:rsid w:val="008A3C26"/>
    <w:rsid w:val="008A6580"/>
    <w:rsid w:val="008A7B5B"/>
    <w:rsid w:val="008B09C5"/>
    <w:rsid w:val="008B12D2"/>
    <w:rsid w:val="008B16F3"/>
    <w:rsid w:val="008B217E"/>
    <w:rsid w:val="008B33B4"/>
    <w:rsid w:val="008B401B"/>
    <w:rsid w:val="008B52B6"/>
    <w:rsid w:val="008B5377"/>
    <w:rsid w:val="008C0C29"/>
    <w:rsid w:val="008C2F8F"/>
    <w:rsid w:val="008C3B8A"/>
    <w:rsid w:val="008C5F32"/>
    <w:rsid w:val="008C6AD8"/>
    <w:rsid w:val="008D02DA"/>
    <w:rsid w:val="008D0739"/>
    <w:rsid w:val="008D0EDC"/>
    <w:rsid w:val="008D10EA"/>
    <w:rsid w:val="008D18CE"/>
    <w:rsid w:val="008D33CD"/>
    <w:rsid w:val="008D5EF2"/>
    <w:rsid w:val="008D76BC"/>
    <w:rsid w:val="008E0F6E"/>
    <w:rsid w:val="008E17FD"/>
    <w:rsid w:val="008E506E"/>
    <w:rsid w:val="008E5BC0"/>
    <w:rsid w:val="008E697E"/>
    <w:rsid w:val="008E7DBA"/>
    <w:rsid w:val="008F0829"/>
    <w:rsid w:val="008F150C"/>
    <w:rsid w:val="008F3638"/>
    <w:rsid w:val="008F40C3"/>
    <w:rsid w:val="008F4441"/>
    <w:rsid w:val="008F6B20"/>
    <w:rsid w:val="008F6F31"/>
    <w:rsid w:val="008F74DF"/>
    <w:rsid w:val="009007A1"/>
    <w:rsid w:val="00902274"/>
    <w:rsid w:val="00907CF9"/>
    <w:rsid w:val="009127BA"/>
    <w:rsid w:val="00913951"/>
    <w:rsid w:val="00914BE9"/>
    <w:rsid w:val="00915CBB"/>
    <w:rsid w:val="009165F1"/>
    <w:rsid w:val="00917573"/>
    <w:rsid w:val="00920AAE"/>
    <w:rsid w:val="00920D73"/>
    <w:rsid w:val="00922608"/>
    <w:rsid w:val="009227A6"/>
    <w:rsid w:val="00922AA0"/>
    <w:rsid w:val="00925150"/>
    <w:rsid w:val="00926EA4"/>
    <w:rsid w:val="0092739A"/>
    <w:rsid w:val="009273FE"/>
    <w:rsid w:val="00933EC1"/>
    <w:rsid w:val="00935D17"/>
    <w:rsid w:val="00935E50"/>
    <w:rsid w:val="00936EAD"/>
    <w:rsid w:val="009378EC"/>
    <w:rsid w:val="009420B6"/>
    <w:rsid w:val="009446AD"/>
    <w:rsid w:val="00945063"/>
    <w:rsid w:val="00945819"/>
    <w:rsid w:val="0094654D"/>
    <w:rsid w:val="00946B3A"/>
    <w:rsid w:val="0095000E"/>
    <w:rsid w:val="009530DB"/>
    <w:rsid w:val="00953676"/>
    <w:rsid w:val="00956F30"/>
    <w:rsid w:val="0096035D"/>
    <w:rsid w:val="00960F2A"/>
    <w:rsid w:val="009615E3"/>
    <w:rsid w:val="00961B58"/>
    <w:rsid w:val="0096546D"/>
    <w:rsid w:val="00966C9A"/>
    <w:rsid w:val="009705EE"/>
    <w:rsid w:val="00975776"/>
    <w:rsid w:val="00976DD2"/>
    <w:rsid w:val="00977927"/>
    <w:rsid w:val="0098135C"/>
    <w:rsid w:val="0098156A"/>
    <w:rsid w:val="00983FBC"/>
    <w:rsid w:val="00985245"/>
    <w:rsid w:val="0098606C"/>
    <w:rsid w:val="00991BAC"/>
    <w:rsid w:val="00993CF5"/>
    <w:rsid w:val="00996F66"/>
    <w:rsid w:val="0099751F"/>
    <w:rsid w:val="009A139E"/>
    <w:rsid w:val="009A3C5A"/>
    <w:rsid w:val="009A48AB"/>
    <w:rsid w:val="009A4D39"/>
    <w:rsid w:val="009A5598"/>
    <w:rsid w:val="009A57ED"/>
    <w:rsid w:val="009A6EA0"/>
    <w:rsid w:val="009B2812"/>
    <w:rsid w:val="009B5C45"/>
    <w:rsid w:val="009C1335"/>
    <w:rsid w:val="009C1AB2"/>
    <w:rsid w:val="009C2836"/>
    <w:rsid w:val="009C30AE"/>
    <w:rsid w:val="009C330B"/>
    <w:rsid w:val="009C52BD"/>
    <w:rsid w:val="009C7251"/>
    <w:rsid w:val="009D025F"/>
    <w:rsid w:val="009D096F"/>
    <w:rsid w:val="009D0FA1"/>
    <w:rsid w:val="009E049E"/>
    <w:rsid w:val="009E1DCC"/>
    <w:rsid w:val="009E2E91"/>
    <w:rsid w:val="009E39CA"/>
    <w:rsid w:val="009F3F94"/>
    <w:rsid w:val="00A01B40"/>
    <w:rsid w:val="00A01CEF"/>
    <w:rsid w:val="00A040FC"/>
    <w:rsid w:val="00A0539A"/>
    <w:rsid w:val="00A060DA"/>
    <w:rsid w:val="00A063FE"/>
    <w:rsid w:val="00A06E63"/>
    <w:rsid w:val="00A07525"/>
    <w:rsid w:val="00A12AD8"/>
    <w:rsid w:val="00A130D8"/>
    <w:rsid w:val="00A139F5"/>
    <w:rsid w:val="00A1523A"/>
    <w:rsid w:val="00A1688E"/>
    <w:rsid w:val="00A205F0"/>
    <w:rsid w:val="00A24F8A"/>
    <w:rsid w:val="00A25056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5C28"/>
    <w:rsid w:val="00A563F2"/>
    <w:rsid w:val="00A566E8"/>
    <w:rsid w:val="00A573E0"/>
    <w:rsid w:val="00A601B2"/>
    <w:rsid w:val="00A61386"/>
    <w:rsid w:val="00A6227D"/>
    <w:rsid w:val="00A6424C"/>
    <w:rsid w:val="00A65C2C"/>
    <w:rsid w:val="00A66347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4D72"/>
    <w:rsid w:val="00A85E7E"/>
    <w:rsid w:val="00A860CE"/>
    <w:rsid w:val="00A86ECC"/>
    <w:rsid w:val="00A86FCC"/>
    <w:rsid w:val="00A8791E"/>
    <w:rsid w:val="00A904E8"/>
    <w:rsid w:val="00A90A6D"/>
    <w:rsid w:val="00A9428B"/>
    <w:rsid w:val="00A94412"/>
    <w:rsid w:val="00A951BC"/>
    <w:rsid w:val="00A9541D"/>
    <w:rsid w:val="00A95849"/>
    <w:rsid w:val="00A96FCC"/>
    <w:rsid w:val="00A971E5"/>
    <w:rsid w:val="00AA2502"/>
    <w:rsid w:val="00AA4C52"/>
    <w:rsid w:val="00AA6511"/>
    <w:rsid w:val="00AA710D"/>
    <w:rsid w:val="00AB0E03"/>
    <w:rsid w:val="00AB27B0"/>
    <w:rsid w:val="00AB29BB"/>
    <w:rsid w:val="00AB2A1D"/>
    <w:rsid w:val="00AB3275"/>
    <w:rsid w:val="00AB64F3"/>
    <w:rsid w:val="00AB6D25"/>
    <w:rsid w:val="00AC5F91"/>
    <w:rsid w:val="00AD0E56"/>
    <w:rsid w:val="00AD172D"/>
    <w:rsid w:val="00AD7772"/>
    <w:rsid w:val="00AD7D81"/>
    <w:rsid w:val="00AE229B"/>
    <w:rsid w:val="00AE28E6"/>
    <w:rsid w:val="00AE2D4B"/>
    <w:rsid w:val="00AE4F99"/>
    <w:rsid w:val="00AE78FA"/>
    <w:rsid w:val="00AF0870"/>
    <w:rsid w:val="00AF2952"/>
    <w:rsid w:val="00AF6259"/>
    <w:rsid w:val="00B03A0D"/>
    <w:rsid w:val="00B11B69"/>
    <w:rsid w:val="00B13E6B"/>
    <w:rsid w:val="00B14952"/>
    <w:rsid w:val="00B1622E"/>
    <w:rsid w:val="00B16871"/>
    <w:rsid w:val="00B2096C"/>
    <w:rsid w:val="00B217F5"/>
    <w:rsid w:val="00B22A6F"/>
    <w:rsid w:val="00B25B45"/>
    <w:rsid w:val="00B26989"/>
    <w:rsid w:val="00B302A3"/>
    <w:rsid w:val="00B31247"/>
    <w:rsid w:val="00B31AA9"/>
    <w:rsid w:val="00B31E5A"/>
    <w:rsid w:val="00B34F81"/>
    <w:rsid w:val="00B41E59"/>
    <w:rsid w:val="00B42836"/>
    <w:rsid w:val="00B44CD6"/>
    <w:rsid w:val="00B47359"/>
    <w:rsid w:val="00B50F74"/>
    <w:rsid w:val="00B53166"/>
    <w:rsid w:val="00B534B8"/>
    <w:rsid w:val="00B55724"/>
    <w:rsid w:val="00B57F8B"/>
    <w:rsid w:val="00B61A3A"/>
    <w:rsid w:val="00B653AB"/>
    <w:rsid w:val="00B65F9E"/>
    <w:rsid w:val="00B66236"/>
    <w:rsid w:val="00B66B19"/>
    <w:rsid w:val="00B7194C"/>
    <w:rsid w:val="00B749BB"/>
    <w:rsid w:val="00B779BC"/>
    <w:rsid w:val="00B849A3"/>
    <w:rsid w:val="00B87F4C"/>
    <w:rsid w:val="00B90AE5"/>
    <w:rsid w:val="00B911AA"/>
    <w:rsid w:val="00B9132D"/>
    <w:rsid w:val="00B914E9"/>
    <w:rsid w:val="00B91A6F"/>
    <w:rsid w:val="00B92EB6"/>
    <w:rsid w:val="00B9425F"/>
    <w:rsid w:val="00B94D40"/>
    <w:rsid w:val="00B955B2"/>
    <w:rsid w:val="00B956EE"/>
    <w:rsid w:val="00BA0EDC"/>
    <w:rsid w:val="00BA2BA1"/>
    <w:rsid w:val="00BA2BA7"/>
    <w:rsid w:val="00BA3447"/>
    <w:rsid w:val="00BA3562"/>
    <w:rsid w:val="00BA4CDC"/>
    <w:rsid w:val="00BA61C9"/>
    <w:rsid w:val="00BB290E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FB2"/>
    <w:rsid w:val="00C030CD"/>
    <w:rsid w:val="00C030DE"/>
    <w:rsid w:val="00C03D5C"/>
    <w:rsid w:val="00C051A8"/>
    <w:rsid w:val="00C1110D"/>
    <w:rsid w:val="00C1271B"/>
    <w:rsid w:val="00C13DA8"/>
    <w:rsid w:val="00C21155"/>
    <w:rsid w:val="00C21AD0"/>
    <w:rsid w:val="00C22105"/>
    <w:rsid w:val="00C244B6"/>
    <w:rsid w:val="00C24A64"/>
    <w:rsid w:val="00C269D0"/>
    <w:rsid w:val="00C2713D"/>
    <w:rsid w:val="00C27BF1"/>
    <w:rsid w:val="00C30B37"/>
    <w:rsid w:val="00C3702F"/>
    <w:rsid w:val="00C375C2"/>
    <w:rsid w:val="00C4197F"/>
    <w:rsid w:val="00C43E7D"/>
    <w:rsid w:val="00C447C7"/>
    <w:rsid w:val="00C4500A"/>
    <w:rsid w:val="00C45540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F4D"/>
    <w:rsid w:val="00C7346B"/>
    <w:rsid w:val="00C73626"/>
    <w:rsid w:val="00C77C0E"/>
    <w:rsid w:val="00C80CEB"/>
    <w:rsid w:val="00C80DAC"/>
    <w:rsid w:val="00C832A3"/>
    <w:rsid w:val="00C8458D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9FF"/>
    <w:rsid w:val="00CA7139"/>
    <w:rsid w:val="00CA7D11"/>
    <w:rsid w:val="00CB0A45"/>
    <w:rsid w:val="00CB165E"/>
    <w:rsid w:val="00CB2F90"/>
    <w:rsid w:val="00CB3CA3"/>
    <w:rsid w:val="00CB4425"/>
    <w:rsid w:val="00CB4EBC"/>
    <w:rsid w:val="00CB6AD4"/>
    <w:rsid w:val="00CC13DE"/>
    <w:rsid w:val="00CC739E"/>
    <w:rsid w:val="00CC7BE0"/>
    <w:rsid w:val="00CD1EBB"/>
    <w:rsid w:val="00CD28CF"/>
    <w:rsid w:val="00CD58B7"/>
    <w:rsid w:val="00CD7691"/>
    <w:rsid w:val="00CD7967"/>
    <w:rsid w:val="00CE3679"/>
    <w:rsid w:val="00CE4951"/>
    <w:rsid w:val="00CE4E72"/>
    <w:rsid w:val="00CE58EC"/>
    <w:rsid w:val="00CE6E15"/>
    <w:rsid w:val="00CF18EE"/>
    <w:rsid w:val="00CF1AF2"/>
    <w:rsid w:val="00CF30BD"/>
    <w:rsid w:val="00CF4099"/>
    <w:rsid w:val="00CF4FD3"/>
    <w:rsid w:val="00D00442"/>
    <w:rsid w:val="00D00796"/>
    <w:rsid w:val="00D02023"/>
    <w:rsid w:val="00D03015"/>
    <w:rsid w:val="00D03078"/>
    <w:rsid w:val="00D0334F"/>
    <w:rsid w:val="00D04637"/>
    <w:rsid w:val="00D07CB3"/>
    <w:rsid w:val="00D12F54"/>
    <w:rsid w:val="00D13BCD"/>
    <w:rsid w:val="00D20387"/>
    <w:rsid w:val="00D21387"/>
    <w:rsid w:val="00D22420"/>
    <w:rsid w:val="00D22860"/>
    <w:rsid w:val="00D2457C"/>
    <w:rsid w:val="00D25D98"/>
    <w:rsid w:val="00D261A2"/>
    <w:rsid w:val="00D3182E"/>
    <w:rsid w:val="00D31D05"/>
    <w:rsid w:val="00D3476C"/>
    <w:rsid w:val="00D36E42"/>
    <w:rsid w:val="00D37843"/>
    <w:rsid w:val="00D41DA8"/>
    <w:rsid w:val="00D42806"/>
    <w:rsid w:val="00D43785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243D"/>
    <w:rsid w:val="00D73860"/>
    <w:rsid w:val="00D8043D"/>
    <w:rsid w:val="00D82506"/>
    <w:rsid w:val="00D8397C"/>
    <w:rsid w:val="00D85766"/>
    <w:rsid w:val="00D879BA"/>
    <w:rsid w:val="00D92725"/>
    <w:rsid w:val="00D94EED"/>
    <w:rsid w:val="00D96026"/>
    <w:rsid w:val="00D96A16"/>
    <w:rsid w:val="00D96CF8"/>
    <w:rsid w:val="00D972F6"/>
    <w:rsid w:val="00DA2563"/>
    <w:rsid w:val="00DA331D"/>
    <w:rsid w:val="00DA369D"/>
    <w:rsid w:val="00DA38DE"/>
    <w:rsid w:val="00DA63D2"/>
    <w:rsid w:val="00DA7089"/>
    <w:rsid w:val="00DA7C1C"/>
    <w:rsid w:val="00DB0E94"/>
    <w:rsid w:val="00DB147A"/>
    <w:rsid w:val="00DB1B7A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D206E"/>
    <w:rsid w:val="00DD484E"/>
    <w:rsid w:val="00DE0D4D"/>
    <w:rsid w:val="00DE1F22"/>
    <w:rsid w:val="00DE2400"/>
    <w:rsid w:val="00DE58F1"/>
    <w:rsid w:val="00DE6B22"/>
    <w:rsid w:val="00DE6B58"/>
    <w:rsid w:val="00DE7DC5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96D"/>
    <w:rsid w:val="00E17B2C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6DAF"/>
    <w:rsid w:val="00E27E2C"/>
    <w:rsid w:val="00E303B8"/>
    <w:rsid w:val="00E312DC"/>
    <w:rsid w:val="00E31392"/>
    <w:rsid w:val="00E32061"/>
    <w:rsid w:val="00E33824"/>
    <w:rsid w:val="00E33F48"/>
    <w:rsid w:val="00E370E9"/>
    <w:rsid w:val="00E4074A"/>
    <w:rsid w:val="00E42FF9"/>
    <w:rsid w:val="00E44790"/>
    <w:rsid w:val="00E4572D"/>
    <w:rsid w:val="00E46234"/>
    <w:rsid w:val="00E4714C"/>
    <w:rsid w:val="00E511FD"/>
    <w:rsid w:val="00E5178D"/>
    <w:rsid w:val="00E51AEB"/>
    <w:rsid w:val="00E51E17"/>
    <w:rsid w:val="00E522A7"/>
    <w:rsid w:val="00E524C3"/>
    <w:rsid w:val="00E5349E"/>
    <w:rsid w:val="00E54452"/>
    <w:rsid w:val="00E558B0"/>
    <w:rsid w:val="00E578EB"/>
    <w:rsid w:val="00E6026A"/>
    <w:rsid w:val="00E60A08"/>
    <w:rsid w:val="00E63B0C"/>
    <w:rsid w:val="00E641D9"/>
    <w:rsid w:val="00E64B19"/>
    <w:rsid w:val="00E64EBE"/>
    <w:rsid w:val="00E664C5"/>
    <w:rsid w:val="00E66DEE"/>
    <w:rsid w:val="00E671A2"/>
    <w:rsid w:val="00E720BE"/>
    <w:rsid w:val="00E765DC"/>
    <w:rsid w:val="00E76D26"/>
    <w:rsid w:val="00E76EE5"/>
    <w:rsid w:val="00E82313"/>
    <w:rsid w:val="00E84C82"/>
    <w:rsid w:val="00E850CE"/>
    <w:rsid w:val="00E9128B"/>
    <w:rsid w:val="00E91D40"/>
    <w:rsid w:val="00E931EC"/>
    <w:rsid w:val="00E93B04"/>
    <w:rsid w:val="00E93B49"/>
    <w:rsid w:val="00E95B8E"/>
    <w:rsid w:val="00E964D2"/>
    <w:rsid w:val="00E96F6F"/>
    <w:rsid w:val="00E97C1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556D"/>
    <w:rsid w:val="00EB5A7D"/>
    <w:rsid w:val="00EB7DB1"/>
    <w:rsid w:val="00EB7ED1"/>
    <w:rsid w:val="00EC79D3"/>
    <w:rsid w:val="00ED55C0"/>
    <w:rsid w:val="00ED682B"/>
    <w:rsid w:val="00EE1FD3"/>
    <w:rsid w:val="00EE41D5"/>
    <w:rsid w:val="00EE6B37"/>
    <w:rsid w:val="00EE71EC"/>
    <w:rsid w:val="00EF3D83"/>
    <w:rsid w:val="00EF45AB"/>
    <w:rsid w:val="00EF64A2"/>
    <w:rsid w:val="00EF65F6"/>
    <w:rsid w:val="00EF7639"/>
    <w:rsid w:val="00F00288"/>
    <w:rsid w:val="00F01287"/>
    <w:rsid w:val="00F0166F"/>
    <w:rsid w:val="00F037A4"/>
    <w:rsid w:val="00F049AB"/>
    <w:rsid w:val="00F071BB"/>
    <w:rsid w:val="00F0790B"/>
    <w:rsid w:val="00F10E3E"/>
    <w:rsid w:val="00F11CCD"/>
    <w:rsid w:val="00F13DD1"/>
    <w:rsid w:val="00F140E1"/>
    <w:rsid w:val="00F142DB"/>
    <w:rsid w:val="00F15F2E"/>
    <w:rsid w:val="00F17A03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41D7"/>
    <w:rsid w:val="00F655B8"/>
    <w:rsid w:val="00F66ACE"/>
    <w:rsid w:val="00F67D8F"/>
    <w:rsid w:val="00F7084D"/>
    <w:rsid w:val="00F73160"/>
    <w:rsid w:val="00F732B6"/>
    <w:rsid w:val="00F80086"/>
    <w:rsid w:val="00F802BE"/>
    <w:rsid w:val="00F80E93"/>
    <w:rsid w:val="00F8397E"/>
    <w:rsid w:val="00F84B4F"/>
    <w:rsid w:val="00F84DC1"/>
    <w:rsid w:val="00F85AE5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906"/>
    <w:rsid w:val="00FB762F"/>
    <w:rsid w:val="00FB7652"/>
    <w:rsid w:val="00FC00B6"/>
    <w:rsid w:val="00FC2AED"/>
    <w:rsid w:val="00FC4F33"/>
    <w:rsid w:val="00FC5EBF"/>
    <w:rsid w:val="00FD0E43"/>
    <w:rsid w:val="00FD4A1C"/>
    <w:rsid w:val="00FD5B15"/>
    <w:rsid w:val="00FD5C8A"/>
    <w:rsid w:val="00FD5EA7"/>
    <w:rsid w:val="00FD6813"/>
    <w:rsid w:val="00FD6948"/>
    <w:rsid w:val="00FE0EC3"/>
    <w:rsid w:val="00FE1820"/>
    <w:rsid w:val="00FE36CF"/>
    <w:rsid w:val="00FE4CBB"/>
    <w:rsid w:val="00FE6045"/>
    <w:rsid w:val="00FE71F1"/>
    <w:rsid w:val="00FE7B95"/>
    <w:rsid w:val="00FF024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190A6E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numPr>
        <w:numId w:val="9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6CF8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6CF8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aliases w:val="Hiperłącze tekst zwykły"/>
    <w:uiPriority w:val="99"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B66236"/>
    <w:pPr>
      <w:spacing w:line="240" w:lineRule="exact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7134CF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7134CF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43247"/>
    <w:rPr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43247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color w:val="FFFFFF"/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FFFFFF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FFFFFF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BF7A78"/>
    <w:pPr>
      <w:spacing w:after="120" w:line="240" w:lineRule="exact"/>
    </w:pPr>
    <w:rPr>
      <w:sz w:val="16"/>
    </w:rPr>
  </w:style>
  <w:style w:type="paragraph" w:customStyle="1" w:styleId="Linkinternetowy2">
    <w:name w:val="Link internetowy 2"/>
    <w:basedOn w:val="Normalny"/>
    <w:next w:val="Normalny"/>
    <w:semiHidden/>
    <w:rsid w:val="006034C2"/>
    <w:pPr>
      <w:ind w:firstLine="680"/>
    </w:pPr>
    <w:rPr>
      <w:sz w:val="20"/>
      <w:szCs w:val="20"/>
      <w:u w:val="words" w:color="5B9BD5" w:themeColor="accent1"/>
      <w:lang w:val="en-US"/>
    </w:rPr>
  </w:style>
  <w:style w:type="numbering" w:styleId="111111">
    <w:name w:val="Outline List 2"/>
    <w:basedOn w:val="Bezlisty"/>
    <w:uiPriority w:val="99"/>
    <w:semiHidden/>
    <w:unhideWhenUsed/>
    <w:rsid w:val="00D96CF8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D96CF8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D96CF8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D96CF8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6CF8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6CF8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D96CF8"/>
    <w:pPr>
      <w:numPr>
        <w:numId w:val="9"/>
      </w:numPr>
    </w:pPr>
  </w:style>
  <w:style w:type="paragraph" w:styleId="Bezodstpw">
    <w:name w:val="No Spacing"/>
    <w:uiPriority w:val="1"/>
    <w:rsid w:val="00D96CF8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D96CF8"/>
  </w:style>
  <w:style w:type="table" w:styleId="Ciemnalista">
    <w:name w:val="Dark List"/>
    <w:basedOn w:val="Standardowy"/>
    <w:uiPriority w:val="70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D96CF8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D96CF8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6CF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6CF8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D96CF8"/>
  </w:style>
  <w:style w:type="character" w:customStyle="1" w:styleId="DataZnak">
    <w:name w:val="Data Znak"/>
    <w:basedOn w:val="Domylnaczcionkaakapitu"/>
    <w:link w:val="Data"/>
    <w:uiPriority w:val="99"/>
    <w:semiHidden/>
    <w:rsid w:val="00D96CF8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D96CF8"/>
    <w:rPr>
      <w:color w:val="FFFFFF"/>
      <w:shd w:val="clear" w:color="auto" w:fill="E1DFD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D96CF8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D96CF8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D96CF8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D96CF8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D96CF8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D96CF8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D96CF8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D96CF8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D96CF8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96CF8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96CF8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D96CF8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D96CF8"/>
    <w:pPr>
      <w:spacing w:before="0" w:after="0" w:line="240" w:lineRule="auto"/>
      <w:ind w:left="1710" w:hanging="190"/>
    </w:pPr>
  </w:style>
  <w:style w:type="character" w:styleId="Inteligentnyhiperlink">
    <w:name w:val="Smart Hyperlink"/>
    <w:basedOn w:val="Domylnaczcionkaakapitu"/>
    <w:uiPriority w:val="99"/>
    <w:semiHidden/>
    <w:unhideWhenUsed/>
    <w:rsid w:val="00D96CF8"/>
    <w:rPr>
      <w:color w:val="FFFFFF"/>
      <w:u w:val="dotted"/>
    </w:rPr>
  </w:style>
  <w:style w:type="character" w:styleId="Inteligentnylink">
    <w:name w:val="Smart Link"/>
    <w:basedOn w:val="Domylnaczcionkaakapitu"/>
    <w:uiPriority w:val="99"/>
    <w:semiHidden/>
    <w:unhideWhenUsed/>
    <w:rsid w:val="00D96CF8"/>
    <w:rPr>
      <w:color w:val="FFFFFF"/>
      <w:u w:val="single"/>
      <w:shd w:val="clear" w:color="auto" w:fill="F3F2F1"/>
    </w:rPr>
  </w:style>
  <w:style w:type="table" w:styleId="Jasnalista">
    <w:name w:val="Light List"/>
    <w:basedOn w:val="Standardowy"/>
    <w:uiPriority w:val="6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D96CF8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D96CF8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D96CF8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D96CF8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D96CF8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D96CF8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D96CF8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D96CF8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D96CF8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D96CF8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D96CF8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D96CF8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D96CF8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D96CF8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D96CF8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D96CF8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D96CF8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D96CF8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D96CF8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D96CF8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D96CF8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D96CF8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D96CF8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96CF8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D96CF8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D96CF8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96CF8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D96C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D96CF8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D96CF8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6CF8"/>
    <w:rPr>
      <w:color w:val="FFFFFF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D96CF8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D96CF8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D96CF8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D96CF8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D96CF8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D96CF8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96CF8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6CF8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96CF8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D96CF8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D96CF8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D96CF8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D96CF8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D96CF8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D96CF8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D96CF8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D96CF8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D96CF8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D96CF8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D96CF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D96CF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D96CF8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D96CF8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D96CF8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D96CF8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D96CF8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0">
    <w:name w:val="Table Grid 2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D96CF8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D96CF8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D96CF8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D96CF8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D96CF8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D96CF8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D96CF8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D96CF8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D96C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D96CF8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96CF8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96CF8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96CF8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96CF8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96CF8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96CF8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96CF8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96CF8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D96CF8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96CF8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96CF8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D96CF8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D96CF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6CF8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D96CF8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D96CF8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D96CF8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D96CF8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D96CF8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D96CF8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D96CF8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D96CF8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D96CF8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D96CF8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D96CF8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96C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D96CF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D96CF8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96CF8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image" Target="media/image11.png"/><Relationship Id="rId39" Type="http://schemas.openxmlformats.org/officeDocument/2006/relationships/hyperlink" Target="http://stat.gov.pl/metainformacje/slownik-pojec/pojecia-stosowane-w-statystyce-publicznej/202,pojecie.html" TargetMode="External"/><Relationship Id="rId21" Type="http://schemas.openxmlformats.org/officeDocument/2006/relationships/hyperlink" Target="https://warszawa.stat.gov.pl/" TargetMode="External"/><Relationship Id="rId34" Type="http://schemas.openxmlformats.org/officeDocument/2006/relationships/hyperlink" Target="https://warszawa.stat.gov.pl/publikacje-i-foldery/roczniki-statystyczne/rocznik-statystyczny-wojewodztwa-mazowieckiego-2025,4,25.html" TargetMode="External"/><Relationship Id="rId42" Type="http://schemas.openxmlformats.org/officeDocument/2006/relationships/hyperlink" Target="https://stat.gov.pl/metainformacje/slownik-pojec/pojecia-stosowane-w-statystyce-publicznej/638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www.youtube.com/channel/UC0wiQMElFgYszpAoYgTnXtg/featured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://stat.gov.pl/metainformacje/slownik-pojec/pojecia-stosowane-w-statystyce-publicznej/324,pojecie.html" TargetMode="External"/><Relationship Id="rId45" Type="http://schemas.openxmlformats.org/officeDocument/2006/relationships/hyperlink" Target="http://stat.gov.pl/metainformacje/slownik-pojec/pojecia-stosowane-w-statystyce-publicznej/1481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Warszawa_STAT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m.kaluski@stat.gov.pl" TargetMode="External"/><Relationship Id="rId31" Type="http://schemas.openxmlformats.org/officeDocument/2006/relationships/hyperlink" Target="https://www.linkedin.com/company/glownyurzadstatystyczny" TargetMode="External"/><Relationship Id="rId44" Type="http://schemas.openxmlformats.org/officeDocument/2006/relationships/hyperlink" Target="https://stat.gov.pl/metainformacje/slownik-pojec/pojecia-stosowane-w-statystyce-publicznej/15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warszawa.stat.gov.pl/publikacje-i-foldery/inne-opracowania/statystyka-gmin-i-powiatow-wojewodztwa-mazowieckiego-w-latach-2015-i-2024,10,21.html" TargetMode="External"/><Relationship Id="rId43" Type="http://schemas.openxmlformats.org/officeDocument/2006/relationships/hyperlink" Target="https://stat.gov.pl/metainformacje/slownik-pojec/pojecia-stosowane-w-statystyce-publicznej/1730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hyperlink" Target="https://www.facebook.com/UrzadStatystycznywWarszawie" TargetMode="External"/><Relationship Id="rId33" Type="http://schemas.openxmlformats.org/officeDocument/2006/relationships/hyperlink" Target="https://stat.gov.pl/obszary-tematyczne/infrastruktura-komunalna-nieruchomosci/nieruchomosci-budynki-infrastruktura-komunalna/gospodarka-mieszkaniowa-w-2025-r-,14,9.html" TargetMode="External"/><Relationship Id="rId38" Type="http://schemas.openxmlformats.org/officeDocument/2006/relationships/hyperlink" Target="http://swaid.stat.gov.pl/SitePagesDBW/InfrastrukturaKomMieszk.aspx" TargetMode="External"/><Relationship Id="rId46" Type="http://schemas.openxmlformats.org/officeDocument/2006/relationships/header" Target="header3.xml"/><Relationship Id="rId20" Type="http://schemas.openxmlformats.org/officeDocument/2006/relationships/image" Target="media/image8.png"/><Relationship Id="rId41" Type="http://schemas.openxmlformats.org/officeDocument/2006/relationships/hyperlink" Target="http://stat.gov.pl/metainformacje/slownik-pojec/pojecia-stosowane-w-statystyce-publicznej/13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C25F685F-D5C4-4924-B284-A8F1B12B62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1599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6</cp:revision>
  <cp:lastPrinted>2026-10-09T11:46:00Z</cp:lastPrinted>
  <dcterms:created xsi:type="dcterms:W3CDTF">2026-10-14T06:03:00Z</dcterms:created>
  <dcterms:modified xsi:type="dcterms:W3CDTF">2026-10-14T11:44:00Z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