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FDD" w:rsidRDefault="00152FDD" w:rsidP="00152FDD">
      <w:pPr>
        <w:pStyle w:val="tytuinformacji"/>
        <w:rPr>
          <w:shd w:val="clear" w:color="auto" w:fill="FFFFFF"/>
        </w:rPr>
      </w:pPr>
      <w:r>
        <w:rPr>
          <w:shd w:val="clear" w:color="auto" w:fill="FFFFFF"/>
        </w:rPr>
        <w:t>Społeczeństwo informacyjne w Polsce w 202</w:t>
      </w:r>
      <w:r w:rsidR="00D1293C">
        <w:rPr>
          <w:shd w:val="clear" w:color="auto" w:fill="FFFFFF"/>
        </w:rPr>
        <w:t>5</w:t>
      </w:r>
      <w:r>
        <w:rPr>
          <w:shd w:val="clear" w:color="auto" w:fill="FFFFFF"/>
        </w:rPr>
        <w:t xml:space="preserve"> r.</w:t>
      </w:r>
    </w:p>
    <w:p w:rsidR="00152FDD" w:rsidRDefault="00152FDD" w:rsidP="00152FDD">
      <w:pPr>
        <w:pStyle w:val="tytuinformacji"/>
        <w:rPr>
          <w:sz w:val="32"/>
        </w:rPr>
      </w:pPr>
    </w:p>
    <w:p w:rsidR="00152FDD" w:rsidRDefault="00152FDD" w:rsidP="00152FDD">
      <w:pPr>
        <w:pStyle w:val="Nagwek1"/>
      </w:pPr>
      <w:r w:rsidRPr="00865656">
        <w:rPr>
          <w:shd w:val="clear" w:color="auto" w:fill="FFFFFF"/>
        </w:rPr>
        <w:t>WYKORZYSTAN</w:t>
      </w:r>
      <w:r>
        <w:rPr>
          <w:shd w:val="clear" w:color="auto" w:fill="FFFFFF"/>
        </w:rPr>
        <w:t>IE TECHNOLOGII INFORMACYJNO-</w:t>
      </w:r>
      <w:r w:rsidRPr="00865656">
        <w:rPr>
          <w:shd w:val="clear" w:color="auto" w:fill="FFFFFF"/>
        </w:rPr>
        <w:t>KOMUNIKACYJNYCH W GOSPODARSTWACH</w:t>
      </w:r>
      <w:r>
        <w:rPr>
          <w:shd w:val="clear" w:color="auto" w:fill="FFFFFF"/>
        </w:rPr>
        <w:t xml:space="preserve"> </w:t>
      </w:r>
      <w:r w:rsidRPr="00865656">
        <w:rPr>
          <w:shd w:val="clear" w:color="auto" w:fill="FFFFFF"/>
        </w:rPr>
        <w:t>DOMOWYCH I WŚRÓD OSÓB INDYWIDUALNYCH</w:t>
      </w:r>
    </w:p>
    <w:p w:rsidR="00152FDD" w:rsidRPr="00C90E8A" w:rsidRDefault="00152FDD" w:rsidP="00152FDD">
      <w:pPr>
        <w:pStyle w:val="LID"/>
        <w:rPr>
          <w:rFonts w:cs="Times New Roman"/>
          <w:lang w:eastAsia="en-US"/>
        </w:rPr>
      </w:pPr>
      <w:r w:rsidRPr="00332941">
        <mc:AlternateContent>
          <mc:Choice Requires="wps">
            <w:drawing>
              <wp:anchor distT="45720" distB="45720" distL="114300" distR="114300" simplePos="0" relativeHeight="251735040" behindDoc="0" locked="0" layoutInCell="1" allowOverlap="1" wp14:anchorId="67A06984" wp14:editId="69B04731">
                <wp:simplePos x="0" y="0"/>
                <wp:positionH relativeFrom="margin">
                  <wp:posOffset>-62230</wp:posOffset>
                </wp:positionH>
                <wp:positionV relativeFrom="paragraph">
                  <wp:posOffset>118110</wp:posOffset>
                </wp:positionV>
                <wp:extent cx="2592000" cy="1152000"/>
                <wp:effectExtent l="0" t="0" r="0" b="0"/>
                <wp:wrapSquare wrapText="bothSides"/>
                <wp:docPr id="17" name="Pole tekstowe 2" descr="Odsetek osób kupujących przez Internet &#10;w ciągu ostatnich 12 miesięcy w 2025 r. wyniósł 69,7%" title="Opis wskaźnik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2000" cy="11520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2FDD" w:rsidRPr="002C6663" w:rsidRDefault="00DB098A" w:rsidP="00D26189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-113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69</w:t>
                            </w:r>
                            <w:r w:rsidR="00152FDD" w:rsidRPr="0072711F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7%</w:t>
                            </w:r>
                          </w:p>
                          <w:p w:rsidR="00152FDD" w:rsidRPr="007D605C" w:rsidRDefault="00DB098A" w:rsidP="00D26189">
                            <w:pPr>
                              <w:pStyle w:val="tekstnaniebieskimtle"/>
                              <w:ind w:left="-57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Odsetek osób </w:t>
                            </w:r>
                            <w:r w:rsidRPr="00076180">
                              <w:t xml:space="preserve">kupujących przez Internet </w:t>
                            </w:r>
                            <w:r>
                              <w:br/>
                            </w:r>
                            <w:r w:rsidRPr="00076180">
                              <w:t>w ciągu ostatnich 12 miesięcy</w:t>
                            </w:r>
                            <w:r>
                              <w:t xml:space="preserve"> w 2025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A06984" id="Pole tekstowe 2" o:spid="_x0000_s1026" alt="Tytuł: Opis wskaźnika 1 — opis: Odsetek osób kupujących przez Internet &#10;w ciągu ostatnich 12 miesięcy w 2025 r. wyniósł 69,7%" style="position:absolute;margin-left:-4.9pt;margin-top:9.3pt;width:204.1pt;height:90.7pt;z-index:2517350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" fillcolor="#001d77" stroked="f">
                <v:stroke joinstyle="miter"/>
                <v:textbox>
                  <w:txbxContent>
                    <w:p w:rsidR="00152FDD" w:rsidRPr="002C6663" w:rsidRDefault="00DB098A" w:rsidP="00D26189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-113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WartowskanikaZnak"/>
                          <w:sz w:val="72"/>
                          <w:szCs w:val="72"/>
                        </w:rPr>
                        <w:t>69</w:t>
                      </w:r>
                      <w:r w:rsidR="00152FDD" w:rsidRPr="0072711F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>
                        <w:rPr>
                          <w:rStyle w:val="WartowskanikaZnak"/>
                          <w:sz w:val="72"/>
                          <w:szCs w:val="72"/>
                        </w:rPr>
                        <w:t>7%</w:t>
                      </w:r>
                    </w:p>
                    <w:p w:rsidR="00152FDD" w:rsidRPr="007D605C" w:rsidRDefault="00DB098A" w:rsidP="00D26189">
                      <w:pPr>
                        <w:pStyle w:val="tekstnaniebieskimtle"/>
                        <w:ind w:left="-57"/>
                        <w:rPr>
                          <w:sz w:val="18"/>
                          <w:szCs w:val="20"/>
                        </w:rPr>
                      </w:pPr>
                      <w:r>
                        <w:t xml:space="preserve">Odsetek osób </w:t>
                      </w:r>
                      <w:r w:rsidRPr="00076180">
                        <w:t xml:space="preserve">kupujących przez Internet </w:t>
                      </w:r>
                      <w:r>
                        <w:br/>
                      </w:r>
                      <w:r w:rsidRPr="00076180">
                        <w:t>w ciągu ostatnich 12 miesięcy</w:t>
                      </w:r>
                      <w:r>
                        <w:t xml:space="preserve"> w 2025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DB098A" w:rsidRPr="0007007A">
        <w:t xml:space="preserve">W </w:t>
      </w:r>
      <w:r w:rsidR="00DB098A" w:rsidRPr="00D14E74">
        <w:t>202</w:t>
      </w:r>
      <w:r w:rsidR="00DB098A">
        <w:t>5</w:t>
      </w:r>
      <w:r w:rsidR="00DB098A" w:rsidRPr="00D14E74">
        <w:t xml:space="preserve"> r. odsetek osób w </w:t>
      </w:r>
      <w:r w:rsidR="00DB098A" w:rsidRPr="005F09DC">
        <w:rPr>
          <w:spacing w:val="-4"/>
        </w:rPr>
        <w:t>wieku 16</w:t>
      </w:r>
      <w:r w:rsidR="00DB098A">
        <w:rPr>
          <w:spacing w:val="-4"/>
        </w:rPr>
        <w:t>–</w:t>
      </w:r>
      <w:r w:rsidR="00DB098A" w:rsidRPr="005F09DC">
        <w:rPr>
          <w:spacing w:val="-4"/>
        </w:rPr>
        <w:t xml:space="preserve">74 lata </w:t>
      </w:r>
      <w:r w:rsidR="00DB098A">
        <w:rPr>
          <w:spacing w:val="-4"/>
        </w:rPr>
        <w:t xml:space="preserve">kupujących przez Internet w ciągu ostatnich </w:t>
      </w:r>
      <w:r w:rsidR="00977645">
        <w:rPr>
          <w:spacing w:val="-4"/>
        </w:rPr>
        <w:br/>
      </w:r>
      <w:r w:rsidR="00DB098A">
        <w:rPr>
          <w:spacing w:val="-4"/>
        </w:rPr>
        <w:t xml:space="preserve">12 miesięcy </w:t>
      </w:r>
      <w:r w:rsidR="00DB098A" w:rsidRPr="005F09DC">
        <w:rPr>
          <w:spacing w:val="-4"/>
        </w:rPr>
        <w:t>wyniósł</w:t>
      </w:r>
      <w:r w:rsidR="00DB098A" w:rsidRPr="00D14E74">
        <w:rPr>
          <w:spacing w:val="-2"/>
        </w:rPr>
        <w:t xml:space="preserve"> </w:t>
      </w:r>
      <w:r w:rsidR="00DB098A">
        <w:rPr>
          <w:spacing w:val="-2"/>
        </w:rPr>
        <w:t>69,7</w:t>
      </w:r>
      <w:r w:rsidR="00DB098A" w:rsidRPr="00D14E74">
        <w:rPr>
          <w:spacing w:val="-2"/>
        </w:rPr>
        <w:t xml:space="preserve">%, tj. o </w:t>
      </w:r>
      <w:r w:rsidR="00DB098A">
        <w:rPr>
          <w:spacing w:val="-2"/>
        </w:rPr>
        <w:t>2</w:t>
      </w:r>
      <w:r w:rsidR="00DB098A" w:rsidRPr="00D14E74">
        <w:rPr>
          <w:spacing w:val="-2"/>
        </w:rPr>
        <w:t>,</w:t>
      </w:r>
      <w:r w:rsidR="00DB098A">
        <w:rPr>
          <w:spacing w:val="-2"/>
        </w:rPr>
        <w:t>3</w:t>
      </w:r>
      <w:r w:rsidR="00DB098A" w:rsidRPr="00D14E74">
        <w:rPr>
          <w:spacing w:val="-2"/>
        </w:rPr>
        <w:t xml:space="preserve"> p</w:t>
      </w:r>
      <w:r w:rsidR="00DB098A" w:rsidRPr="00513FF9">
        <w:rPr>
          <w:spacing w:val="-2"/>
        </w:rPr>
        <w:t>. proc. więcej niż w roku poprzednim</w:t>
      </w:r>
      <w:r w:rsidR="00DB098A" w:rsidRPr="00C90E8A">
        <w:t>.</w:t>
      </w:r>
    </w:p>
    <w:p w:rsidR="008C185F" w:rsidRDefault="008C185F" w:rsidP="0072711F"/>
    <w:p w:rsidR="00B67EDB" w:rsidRDefault="00977645" w:rsidP="00B67EDB">
      <w:pPr>
        <w:pStyle w:val="LID"/>
      </w:pPr>
      <w:r w:rsidRPr="001E568E">
        <mc:AlternateContent>
          <mc:Choice Requires="wps">
            <w:drawing>
              <wp:anchor distT="45720" distB="45720" distL="114300" distR="114300" simplePos="0" relativeHeight="251734016" behindDoc="1" locked="0" layoutInCell="1" allowOverlap="1" wp14:anchorId="7391EB34" wp14:editId="08678950">
                <wp:simplePos x="0" y="0"/>
                <wp:positionH relativeFrom="column">
                  <wp:posOffset>5219065</wp:posOffset>
                </wp:positionH>
                <wp:positionV relativeFrom="paragraph">
                  <wp:posOffset>302260</wp:posOffset>
                </wp:positionV>
                <wp:extent cx="1813560" cy="497205"/>
                <wp:effectExtent l="0" t="0" r="0" b="0"/>
                <wp:wrapTight wrapText="bothSides">
                  <wp:wrapPolygon edited="0">
                    <wp:start x="681" y="0"/>
                    <wp:lineTo x="681" y="20690"/>
                    <wp:lineTo x="20874" y="20690"/>
                    <wp:lineTo x="20874" y="0"/>
                    <wp:lineTo x="681" y="0"/>
                  </wp:wrapPolygon>
                </wp:wrapTight>
                <wp:docPr id="19" name="Pole tekstowe 19" descr="96,2% gospodarstw domowych posiadało dostęp do Internetu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3560" cy="4972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2FDD" w:rsidRPr="008B6882" w:rsidRDefault="00152FDD" w:rsidP="008B6882">
                            <w:pPr>
                              <w:pStyle w:val="tekstzboku"/>
                            </w:pPr>
                            <w:r w:rsidRPr="008B6882">
                              <w:t>9</w:t>
                            </w:r>
                            <w:r w:rsidR="00AE11FF">
                              <w:t>6</w:t>
                            </w:r>
                            <w:r w:rsidR="005B1267">
                              <w:t>,2</w:t>
                            </w:r>
                            <w:r w:rsidRPr="008B6882">
                              <w:t>% gospodarstw domowych posiadało dostęp do Internetu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91EB34" id="_x0000_t202" coordsize="21600,21600" o:spt="202" path="m,l,21600r21600,l21600,xe">
                <v:stroke joinstyle="miter"/>
                <v:path gradientshapeok="t" o:connecttype="rect"/>
              </v:shapetype>
              <v:shape id="Pole tekstowe 19" o:spid="_x0000_s1027" type="#_x0000_t202" alt="96,2% gospodarstw domowych posiadało dostęp do Internetu&#10;" style="position:absolute;margin-left:410.95pt;margin-top:23.8pt;width:142.8pt;height:39.15pt;z-index:-251582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" filled="f" stroked="f">
                <v:textbox>
                  <w:txbxContent>
                    <w:p w:rsidR="00152FDD" w:rsidRPr="008B6882" w:rsidRDefault="00152FDD" w:rsidP="008B6882">
                      <w:pPr>
                        <w:pStyle w:val="tekstzboku"/>
                      </w:pPr>
                      <w:r w:rsidRPr="008B6882">
                        <w:t>9</w:t>
                      </w:r>
                      <w:r w:rsidR="00AE11FF">
                        <w:t>6</w:t>
                      </w:r>
                      <w:r w:rsidR="005B1267">
                        <w:t>,2</w:t>
                      </w:r>
                      <w:r w:rsidRPr="008B6882">
                        <w:t>% gospodarstw domowych posiadało dostęp do Internetu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152FDD" w:rsidRPr="00861E4B" w:rsidRDefault="00841A16" w:rsidP="008C185F">
      <w:r w:rsidRPr="005F5A7E">
        <w:rPr>
          <w:spacing w:val="-2"/>
        </w:rPr>
        <w:t>W 202</w:t>
      </w:r>
      <w:r>
        <w:rPr>
          <w:spacing w:val="-2"/>
        </w:rPr>
        <w:t>5</w:t>
      </w:r>
      <w:r w:rsidRPr="005F5A7E">
        <w:rPr>
          <w:spacing w:val="-2"/>
        </w:rPr>
        <w:t xml:space="preserve"> r.</w:t>
      </w:r>
      <w:r>
        <w:rPr>
          <w:spacing w:val="-2"/>
        </w:rPr>
        <w:t xml:space="preserve"> </w:t>
      </w:r>
      <w:r w:rsidRPr="005F5A7E">
        <w:rPr>
          <w:spacing w:val="-2"/>
        </w:rPr>
        <w:t>dostęp do Internetu posiadało 9</w:t>
      </w:r>
      <w:r>
        <w:rPr>
          <w:spacing w:val="-2"/>
        </w:rPr>
        <w:t>6,2</w:t>
      </w:r>
      <w:r w:rsidRPr="005F5A7E">
        <w:rPr>
          <w:spacing w:val="-2"/>
        </w:rPr>
        <w:t>% gospodarstw domowych</w:t>
      </w:r>
      <w:r>
        <w:rPr>
          <w:spacing w:val="-2"/>
        </w:rPr>
        <w:t xml:space="preserve">, tj. </w:t>
      </w:r>
      <w:r w:rsidRPr="00110C06">
        <w:t xml:space="preserve">o </w:t>
      </w:r>
      <w:r>
        <w:t>0</w:t>
      </w:r>
      <w:r w:rsidRPr="00110C06">
        <w:t>,</w:t>
      </w:r>
      <w:r>
        <w:t>3</w:t>
      </w:r>
      <w:r w:rsidRPr="00110C06">
        <w:t xml:space="preserve"> p.</w:t>
      </w:r>
      <w:r>
        <w:t xml:space="preserve"> </w:t>
      </w:r>
      <w:r w:rsidRPr="00110C06">
        <w:t>proc</w:t>
      </w:r>
      <w:r>
        <w:rPr>
          <w:spacing w:val="-2"/>
        </w:rPr>
        <w:t>. więcej niż rok wcześniej. Odsetek</w:t>
      </w:r>
      <w:r w:rsidRPr="00110C06">
        <w:t xml:space="preserve"> gospodarstw domowych </w:t>
      </w:r>
      <w:r>
        <w:t>z</w:t>
      </w:r>
      <w:r w:rsidRPr="00110C06">
        <w:t xml:space="preserve"> dostęp</w:t>
      </w:r>
      <w:r>
        <w:t>em</w:t>
      </w:r>
      <w:bookmarkStart w:id="0" w:name="_GoBack"/>
      <w:r w:rsidRPr="00110C06">
        <w:t xml:space="preserve"> </w:t>
      </w:r>
      <w:bookmarkEnd w:id="0"/>
      <w:r w:rsidRPr="00110C06">
        <w:t>do Internetu przez szerokopasmow</w:t>
      </w:r>
      <w:r w:rsidRPr="005F5A7E">
        <w:t xml:space="preserve">e łącze stacjonarne </w:t>
      </w:r>
      <w:r>
        <w:t xml:space="preserve">spadł o 1,8 p. proc. do 70,3%, a </w:t>
      </w:r>
      <w:r w:rsidRPr="005F5A7E">
        <w:t xml:space="preserve">przez szerokopasmowe łącze </w:t>
      </w:r>
      <w:r w:rsidR="00977645">
        <w:br/>
      </w:r>
      <w:r w:rsidRPr="005F5A7E">
        <w:t xml:space="preserve">mobilne </w:t>
      </w:r>
      <w:r>
        <w:t xml:space="preserve">wzrósł </w:t>
      </w:r>
      <w:r w:rsidRPr="005F5A7E">
        <w:t xml:space="preserve">o </w:t>
      </w:r>
      <w:r>
        <w:t>2</w:t>
      </w:r>
      <w:r w:rsidRPr="005F5A7E">
        <w:t>,</w:t>
      </w:r>
      <w:r>
        <w:t>3</w:t>
      </w:r>
      <w:r w:rsidRPr="005F5A7E">
        <w:t xml:space="preserve"> p.</w:t>
      </w:r>
      <w:r>
        <w:t xml:space="preserve"> </w:t>
      </w:r>
      <w:r w:rsidRPr="005F5A7E">
        <w:t>proc</w:t>
      </w:r>
      <w:r w:rsidRPr="00861E4B">
        <w:t>.</w:t>
      </w:r>
      <w:r>
        <w:t xml:space="preserve"> do 78,2%.</w:t>
      </w:r>
    </w:p>
    <w:p w:rsidR="00152FDD" w:rsidRDefault="00841A16" w:rsidP="008C185F">
      <w:pPr>
        <w:rPr>
          <w:shd w:val="clear" w:color="auto" w:fill="FFFFFF"/>
        </w:rPr>
      </w:pPr>
      <w:r w:rsidRPr="005F5A7E">
        <w:rPr>
          <w:spacing w:val="-4"/>
        </w:rPr>
        <w:t xml:space="preserve">Zarówno dostęp do Internetu, jak i rodzaj posiadanych łączy </w:t>
      </w:r>
      <w:r w:rsidRPr="000B7628">
        <w:rPr>
          <w:spacing w:val="-4"/>
        </w:rPr>
        <w:t>internetowych</w:t>
      </w:r>
      <w:r w:rsidRPr="000B7628">
        <w:t xml:space="preserve"> </w:t>
      </w:r>
      <w:r>
        <w:t xml:space="preserve">nie różniły się </w:t>
      </w:r>
      <w:r w:rsidRPr="00977645">
        <w:rPr>
          <w:spacing w:val="-2"/>
        </w:rPr>
        <w:t>znacząco w zależności od typu gospodarstwa, klasy miejsca zamieszkania czy stopnia urbanizacji</w:t>
      </w:r>
      <w:r w:rsidRPr="005F5A7E">
        <w:t xml:space="preserve">. Dostęp do Internetu częściej </w:t>
      </w:r>
      <w:r>
        <w:t xml:space="preserve">miały </w:t>
      </w:r>
      <w:r w:rsidRPr="005F5A7E">
        <w:t xml:space="preserve">gospodarstwa domowe z dziećmi niż </w:t>
      </w:r>
      <w:r>
        <w:t xml:space="preserve">te </w:t>
      </w:r>
      <w:r w:rsidRPr="005F5A7E">
        <w:t xml:space="preserve">bez nich. </w:t>
      </w:r>
      <w:r>
        <w:t>Biorąc pod uwagę</w:t>
      </w:r>
      <w:r w:rsidRPr="005F5A7E">
        <w:t xml:space="preserve"> klasę miejsca zamieszkania</w:t>
      </w:r>
      <w:r>
        <w:t xml:space="preserve">, </w:t>
      </w:r>
      <w:r w:rsidRPr="005F5A7E">
        <w:t xml:space="preserve">odsetek gospodarstw z Internetem był </w:t>
      </w:r>
      <w:r>
        <w:t xml:space="preserve">minimalnie </w:t>
      </w:r>
      <w:r w:rsidRPr="005F5A7E">
        <w:t>większy w dużych miastach niż w mniejszych oraz</w:t>
      </w:r>
      <w:r>
        <w:t xml:space="preserve"> </w:t>
      </w:r>
      <w:r w:rsidRPr="005F5A7E">
        <w:t>na obszarach wiejskich</w:t>
      </w:r>
      <w:r>
        <w:t xml:space="preserve">. Z kolei </w:t>
      </w:r>
      <w:r w:rsidRPr="005F5A7E">
        <w:t xml:space="preserve">pod </w:t>
      </w:r>
      <w:r>
        <w:t xml:space="preserve">względem </w:t>
      </w:r>
      <w:r w:rsidRPr="005F5A7E">
        <w:t>stop</w:t>
      </w:r>
      <w:r>
        <w:t>nia</w:t>
      </w:r>
      <w:r w:rsidRPr="005F5A7E">
        <w:t xml:space="preserve"> urbanizacji</w:t>
      </w:r>
      <w:r>
        <w:t>,</w:t>
      </w:r>
      <w:r w:rsidRPr="005F5A7E">
        <w:t xml:space="preserve"> </w:t>
      </w:r>
      <w:r>
        <w:t xml:space="preserve">odsetek gospodarstw z Internetem </w:t>
      </w:r>
      <w:r w:rsidRPr="005F5A7E">
        <w:t xml:space="preserve">na terenach wysoko </w:t>
      </w:r>
      <w:r>
        <w:t xml:space="preserve">i średnio </w:t>
      </w:r>
      <w:r w:rsidRPr="005F5A7E">
        <w:t>zurbanizowanych</w:t>
      </w:r>
      <w:r>
        <w:t xml:space="preserve"> był nieco większy niż na terenach nisko zurbanizowanych</w:t>
      </w:r>
      <w:r>
        <w:rPr>
          <w:shd w:val="clear" w:color="auto" w:fill="FFFFFF"/>
        </w:rPr>
        <w:t>.</w:t>
      </w:r>
    </w:p>
    <w:p w:rsidR="00152FDD" w:rsidRDefault="00152FDD" w:rsidP="00152FDD">
      <w:pPr>
        <w:pStyle w:val="tytuwykresu"/>
      </w:pPr>
      <w:r w:rsidRPr="00DE6B68">
        <w:t>Wykres 1. Dostęp do Internetu w gospodarstwach domowych</w:t>
      </w:r>
    </w:p>
    <w:p w:rsidR="00D63F5A" w:rsidRDefault="00D63F5A" w:rsidP="00D26189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2B213417" wp14:editId="66D703BE">
            <wp:extent cx="4110873" cy="1332000"/>
            <wp:effectExtent l="0" t="0" r="4445" b="1905"/>
            <wp:docPr id="3" name="Obraz 3" descr="Wykres prezentuje dane za lata 2024 i 2025. Wśród ogółu gospodarstw domowych dostęp do Internetu posiadało w 2025 r. 96,2% (wobec 95,9% w 2024 r.), poprzez szerokopasmowe łącze stacjonarne – 70,3% (wobec 72,1% w 2024 r.), poprzez szerokopasmowe łącze mobilne – 78,2% (wobec 75,9% w 2024 r.)." title="Wykres 1.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10873" cy="13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2FDD" w:rsidRDefault="00152FDD">
      <w:pPr>
        <w:pStyle w:val="tytuwykresu"/>
      </w:pPr>
      <w:r w:rsidRPr="00963494">
        <w:t>Wykres 2. Gospodarstwa domowe posiadają</w:t>
      </w:r>
      <w:r w:rsidR="0058266C">
        <w:t>ce dostęp do Internetu w domu</w:t>
      </w:r>
    </w:p>
    <w:p w:rsidR="00D63F5A" w:rsidRDefault="00D63F5A" w:rsidP="00D26189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613027FE" wp14:editId="0596C98D">
            <wp:extent cx="4399628" cy="2232000"/>
            <wp:effectExtent l="0" t="0" r="1270" b="0"/>
            <wp:docPr id="4" name="Obraz 4" descr="Wykres prezentujący dane dotyczące dostępu do Internetu w gospodarstwach domowych za lata 2024 i 2025 według:&#10;– typu gospodarstwa domowego: odsetek dla gospodarstw domowych z dziećmi w 2025 r. wyniósł 100,0% (wobec 99,9% w 2024 r.), bez dzieci – odpowiednio 95,0% i 94,3%;&#10;– klasy miejsca zamieszkania: odsetek dla gospodarstw z dużych miast w 2025 r. wyniósł 97,1% (wobec 96,7% w 2024 r.), mniejszych miast – odpowiednio 96,0% i 95,6%, obszarów wiejskich – 95,5% (tyle samo w 2024 r.);&#10;– stopnia urbanizacji: odsetek gospodarstw z terenów wysoko zurbanizowanych w 2025 r. wyniósł 96,9% (wobec 96,6% w 2024 r.), średnio zurbanizowanych – odpowiednio 96,2% i 95,5%, nisko zurbanizowanych – 95,3% (tyle samo w 2024 r.).&#10;" title="Wykres 2.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99628" cy="22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2FDD" w:rsidRDefault="000C30A7" w:rsidP="003627D1">
      <w:pPr>
        <w:rPr>
          <w:shd w:val="clear" w:color="auto" w:fill="FFFFFF"/>
        </w:rPr>
      </w:pPr>
      <w:r w:rsidRPr="00B4332F">
        <w:rPr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32992" behindDoc="1" locked="0" layoutInCell="1" allowOverlap="1" wp14:anchorId="45A71BAB" wp14:editId="1BAB1CE7">
                <wp:simplePos x="0" y="0"/>
                <wp:positionH relativeFrom="column">
                  <wp:posOffset>5212080</wp:posOffset>
                </wp:positionH>
                <wp:positionV relativeFrom="page">
                  <wp:posOffset>540385</wp:posOffset>
                </wp:positionV>
                <wp:extent cx="1874520" cy="744855"/>
                <wp:effectExtent l="0" t="0" r="0" b="0"/>
                <wp:wrapTight wrapText="bothSides">
                  <wp:wrapPolygon edited="0">
                    <wp:start x="659" y="0"/>
                    <wp:lineTo x="659" y="20992"/>
                    <wp:lineTo x="20854" y="20992"/>
                    <wp:lineTo x="20854" y="0"/>
                    <wp:lineTo x="659" y="0"/>
                  </wp:wrapPolygon>
                </wp:wrapTight>
                <wp:docPr id="20" name="Pole tekstowe 20" descr="61,1% osób w wieku 16–74 lata korzystało ze stron lub aplikacji administracji publicz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4520" cy="7448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2FDD" w:rsidRPr="00CA51CA" w:rsidRDefault="00E07FA3">
                            <w:pPr>
                              <w:pStyle w:val="tekstzboku"/>
                            </w:pPr>
                            <w:r>
                              <w:t>61</w:t>
                            </w:r>
                            <w:r w:rsidR="00152FDD" w:rsidRPr="00CA51CA">
                              <w:t>,</w:t>
                            </w:r>
                            <w:r w:rsidR="00CF5D9E">
                              <w:t>1</w:t>
                            </w:r>
                            <w:r w:rsidR="00152FDD" w:rsidRPr="00CA51CA">
                              <w:t>% osób w wieku 16</w:t>
                            </w:r>
                            <w:r w:rsidR="00935336">
                              <w:t>–</w:t>
                            </w:r>
                            <w:r w:rsidR="00152FDD" w:rsidRPr="00CA51CA">
                              <w:t xml:space="preserve">74 lata </w:t>
                            </w:r>
                            <w:r w:rsidRPr="002C75ED">
                              <w:t>korzystało</w:t>
                            </w:r>
                            <w:r>
                              <w:t xml:space="preserve"> ze stron lub aplikacji</w:t>
                            </w:r>
                            <w:r w:rsidR="00152FDD" w:rsidRPr="00CA51CA">
                              <w:t xml:space="preserve"> administracj</w:t>
                            </w:r>
                            <w:r>
                              <w:t>i</w:t>
                            </w:r>
                            <w:r w:rsidR="00152FDD" w:rsidRPr="00CA51CA">
                              <w:t xml:space="preserve"> publiczn</w:t>
                            </w:r>
                            <w:r>
                              <w:t>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A71BAB" id="_x0000_t202" coordsize="21600,21600" o:spt="202" path="m,l,21600r21600,l21600,xe">
                <v:stroke joinstyle="miter"/>
                <v:path gradientshapeok="t" o:connecttype="rect"/>
              </v:shapetype>
              <v:shape id="Pole tekstowe 20" o:spid="_x0000_s1028" type="#_x0000_t202" alt="61,1% osób w wieku 16–74 lata korzystało ze stron lub aplikacji administracji publicznej" style="position:absolute;margin-left:410.4pt;margin-top:42.55pt;width:147.6pt;height:58.65pt;z-index:-251583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" filled="f" stroked="f">
                <v:textbox>
                  <w:txbxContent>
                    <w:p w:rsidR="00152FDD" w:rsidRPr="00CA51CA" w:rsidRDefault="00E07FA3">
                      <w:pPr>
                        <w:pStyle w:val="tekstzboku"/>
                      </w:pPr>
                      <w:r>
                        <w:t>61</w:t>
                      </w:r>
                      <w:r w:rsidR="00152FDD" w:rsidRPr="00CA51CA">
                        <w:t>,</w:t>
                      </w:r>
                      <w:r w:rsidR="00CF5D9E">
                        <w:t>1</w:t>
                      </w:r>
                      <w:r w:rsidR="00152FDD" w:rsidRPr="00CA51CA">
                        <w:t>% osób w wieku 16</w:t>
                      </w:r>
                      <w:r w:rsidR="00935336">
                        <w:t>–</w:t>
                      </w:r>
                      <w:r w:rsidR="00152FDD" w:rsidRPr="00CA51CA">
                        <w:t xml:space="preserve">74 lata </w:t>
                      </w:r>
                      <w:r w:rsidRPr="002C75ED">
                        <w:t>korzystało</w:t>
                      </w:r>
                      <w:r>
                        <w:t xml:space="preserve"> ze stron lub aplikacji</w:t>
                      </w:r>
                      <w:r w:rsidR="00152FDD" w:rsidRPr="00CA51CA">
                        <w:t xml:space="preserve"> administracj</w:t>
                      </w:r>
                      <w:r>
                        <w:t>i</w:t>
                      </w:r>
                      <w:r w:rsidR="00152FDD" w:rsidRPr="00CA51CA">
                        <w:t xml:space="preserve"> publiczn</w:t>
                      </w:r>
                      <w:r>
                        <w:t>ej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841A16" w:rsidRPr="00B4332F">
        <w:t>W 202</w:t>
      </w:r>
      <w:r w:rsidR="00841A16">
        <w:t>5</w:t>
      </w:r>
      <w:r w:rsidR="00841A16" w:rsidRPr="00B4332F">
        <w:t xml:space="preserve"> r. </w:t>
      </w:r>
      <w:r w:rsidR="00841A16">
        <w:t>korzystanie z</w:t>
      </w:r>
      <w:r w:rsidR="00841A16" w:rsidRPr="00B4332F">
        <w:t xml:space="preserve"> usług administracji publicznej </w:t>
      </w:r>
      <w:r w:rsidR="00841A16" w:rsidRPr="00D26189">
        <w:rPr>
          <w:spacing w:val="-2"/>
        </w:rPr>
        <w:t>przez Internet</w:t>
      </w:r>
      <w:r w:rsidR="00841A16" w:rsidRPr="00B4332F">
        <w:t xml:space="preserve"> w ciągu ostatnich </w:t>
      </w:r>
      <w:r w:rsidR="002C403C">
        <w:br/>
      </w:r>
      <w:r w:rsidR="00841A16" w:rsidRPr="00B4332F">
        <w:t xml:space="preserve">12 miesięcy </w:t>
      </w:r>
      <w:r w:rsidR="00841A16">
        <w:t xml:space="preserve">zadeklarowało </w:t>
      </w:r>
      <w:r w:rsidR="00841A16" w:rsidRPr="00D26189">
        <w:rPr>
          <w:spacing w:val="-2"/>
        </w:rPr>
        <w:t xml:space="preserve">61,1% osób w wieku 16–74 lata. </w:t>
      </w:r>
      <w:r w:rsidR="00841A16">
        <w:rPr>
          <w:spacing w:val="-2"/>
        </w:rPr>
        <w:t xml:space="preserve">Usługi </w:t>
      </w:r>
      <w:r w:rsidR="00841A16" w:rsidRPr="00D26189">
        <w:rPr>
          <w:spacing w:val="-2"/>
        </w:rPr>
        <w:t>e-administracji</w:t>
      </w:r>
      <w:r w:rsidR="00841A16" w:rsidRPr="00B53AEC">
        <w:t xml:space="preserve"> </w:t>
      </w:r>
      <w:r w:rsidR="00841A16">
        <w:t xml:space="preserve">były bardziej popularne wśród mieszkańców miast </w:t>
      </w:r>
      <w:r w:rsidR="00841A16">
        <w:rPr>
          <w:spacing w:val="-2"/>
        </w:rPr>
        <w:t xml:space="preserve">– korzystało z nich 66,6% osób, tj. </w:t>
      </w:r>
      <w:r w:rsidR="00841A16" w:rsidRPr="0072711F">
        <w:rPr>
          <w:spacing w:val="-2"/>
        </w:rPr>
        <w:t>o 1</w:t>
      </w:r>
      <w:r w:rsidR="00841A16">
        <w:rPr>
          <w:spacing w:val="-2"/>
        </w:rPr>
        <w:t>3</w:t>
      </w:r>
      <w:r w:rsidR="00841A16" w:rsidRPr="0072711F">
        <w:rPr>
          <w:spacing w:val="-2"/>
        </w:rPr>
        <w:t>,</w:t>
      </w:r>
      <w:r w:rsidR="00841A16">
        <w:rPr>
          <w:spacing w:val="-2"/>
        </w:rPr>
        <w:t>6</w:t>
      </w:r>
      <w:r w:rsidR="00841A16" w:rsidRPr="0072711F">
        <w:rPr>
          <w:spacing w:val="-2"/>
        </w:rPr>
        <w:t xml:space="preserve"> p.</w:t>
      </w:r>
      <w:r w:rsidR="00841A16">
        <w:rPr>
          <w:spacing w:val="-2"/>
        </w:rPr>
        <w:t xml:space="preserve"> </w:t>
      </w:r>
      <w:r w:rsidR="00841A16" w:rsidRPr="0072711F">
        <w:rPr>
          <w:spacing w:val="-2"/>
        </w:rPr>
        <w:t>proc.</w:t>
      </w:r>
      <w:r w:rsidR="00841A16">
        <w:rPr>
          <w:spacing w:val="-2"/>
        </w:rPr>
        <w:t xml:space="preserve"> więcej niż mieszkańców </w:t>
      </w:r>
      <w:r w:rsidR="00841A16" w:rsidRPr="0072711F">
        <w:rPr>
          <w:spacing w:val="-2"/>
        </w:rPr>
        <w:t>wsi. Do najpopularniejszych czynności</w:t>
      </w:r>
      <w:r w:rsidR="00841A16" w:rsidRPr="00B53AEC">
        <w:t xml:space="preserve"> wykonywanych za pośrednictwem stron internetowych lub aplikacji jednostek administracji </w:t>
      </w:r>
      <w:r w:rsidR="00841A16" w:rsidRPr="00D26189">
        <w:rPr>
          <w:spacing w:val="-2"/>
        </w:rPr>
        <w:t xml:space="preserve">publicznej należało wysyłanie </w:t>
      </w:r>
      <w:r w:rsidR="002C403C">
        <w:rPr>
          <w:spacing w:val="-2"/>
        </w:rPr>
        <w:br/>
      </w:r>
      <w:r w:rsidR="00841A16" w:rsidRPr="00D26189">
        <w:rPr>
          <w:spacing w:val="-2"/>
        </w:rPr>
        <w:t>wypełnionych deklaracji podatkowych, wyszukiwanie informacji</w:t>
      </w:r>
      <w:r w:rsidR="00841A16">
        <w:t xml:space="preserve"> </w:t>
      </w:r>
      <w:r w:rsidR="00841A16" w:rsidRPr="003E369A">
        <w:rPr>
          <w:color w:val="000000" w:themeColor="text1"/>
          <w:spacing w:val="-2"/>
          <w:szCs w:val="19"/>
        </w:rPr>
        <w:t>na stronach administracji</w:t>
      </w:r>
      <w:r w:rsidR="00841A16" w:rsidRPr="00FB26BC">
        <w:rPr>
          <w:color w:val="000000" w:themeColor="text1"/>
          <w:szCs w:val="19"/>
        </w:rPr>
        <w:t xml:space="preserve"> </w:t>
      </w:r>
      <w:r w:rsidR="002C403C">
        <w:rPr>
          <w:color w:val="000000" w:themeColor="text1"/>
          <w:szCs w:val="19"/>
        </w:rPr>
        <w:br/>
      </w:r>
      <w:r w:rsidR="00841A16" w:rsidRPr="00FB26BC">
        <w:rPr>
          <w:color w:val="000000" w:themeColor="text1"/>
          <w:szCs w:val="19"/>
        </w:rPr>
        <w:t>publicznej</w:t>
      </w:r>
      <w:r w:rsidR="00841A16">
        <w:t xml:space="preserve">, </w:t>
      </w:r>
      <w:r w:rsidR="00841A16" w:rsidRPr="003627D1">
        <w:rPr>
          <w:spacing w:val="-2"/>
        </w:rPr>
        <w:t>otrzymanie urzędowej korespondencji lub dokumentów na swoje konto na stronie internetowej</w:t>
      </w:r>
      <w:r w:rsidR="00841A16" w:rsidRPr="00E07FA3">
        <w:t xml:space="preserve"> lub w aplikacji jednostek administracji publicznej</w:t>
      </w:r>
      <w:r w:rsidR="00841A16">
        <w:t xml:space="preserve"> oraz </w:t>
      </w:r>
      <w:r w:rsidR="00841A16" w:rsidRPr="00B53AEC">
        <w:t xml:space="preserve">pobieranie lub </w:t>
      </w:r>
      <w:r w:rsidR="00841A16">
        <w:t>drukowanie formularzy urzędowych</w:t>
      </w:r>
      <w:r w:rsidR="00841A16" w:rsidRPr="00B53AEC">
        <w:rPr>
          <w:shd w:val="clear" w:color="auto" w:fill="FFFFFF"/>
        </w:rPr>
        <w:t>.</w:t>
      </w:r>
    </w:p>
    <w:p w:rsidR="00152FDD" w:rsidRPr="00870A16" w:rsidRDefault="00152FDD" w:rsidP="00152FDD">
      <w:pPr>
        <w:pStyle w:val="tytuwykresu"/>
        <w:ind w:left="851" w:hanging="851"/>
      </w:pPr>
      <w:r w:rsidRPr="00870A16">
        <w:rPr>
          <w:shd w:val="clear" w:color="auto" w:fill="FFFFFF"/>
        </w:rPr>
        <w:t>Tablica 1.</w:t>
      </w:r>
      <w:r w:rsidRPr="00870A16">
        <w:t xml:space="preserve"> Osoby korzystające ze stron internetowych lub aplikacji jednostek administracji </w:t>
      </w:r>
      <w:r>
        <w:br/>
      </w:r>
      <w:r w:rsidRPr="00870A16">
        <w:t>publicznej</w:t>
      </w:r>
    </w:p>
    <w:tbl>
      <w:tblPr>
        <w:tblStyle w:val="Siatkatabelijasna"/>
        <w:tblpPr w:leftFromText="141" w:rightFromText="141" w:vertAnchor="text" w:horzAnchor="margin" w:tblpY="63"/>
        <w:tblW w:w="8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Tablica 1. Osoby korzystające ze stron internetowych lub aplikacji jednostek administracji publicznej"/>
      </w:tblPr>
      <w:tblGrid>
        <w:gridCol w:w="5098"/>
        <w:gridCol w:w="994"/>
        <w:gridCol w:w="994"/>
        <w:gridCol w:w="994"/>
      </w:tblGrid>
      <w:tr w:rsidR="00AA0D2D" w:rsidRPr="004D29EA" w:rsidTr="00D26189">
        <w:trPr>
          <w:trHeight w:val="58"/>
        </w:trPr>
        <w:tc>
          <w:tcPr>
            <w:tcW w:w="5098" w:type="dxa"/>
            <w:vMerge w:val="restar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152FDD" w:rsidRPr="00FB26BC" w:rsidRDefault="00152FDD" w:rsidP="00CD315D">
            <w:pPr>
              <w:spacing w:line="240" w:lineRule="exact"/>
              <w:jc w:val="center"/>
              <w:rPr>
                <w:rFonts w:cs="Arial"/>
                <w:color w:val="000000" w:themeColor="text1"/>
                <w:szCs w:val="19"/>
              </w:rPr>
            </w:pPr>
            <w:r w:rsidRPr="00FB26BC">
              <w:t>Wyszczególnienie</w:t>
            </w:r>
          </w:p>
        </w:tc>
        <w:tc>
          <w:tcPr>
            <w:tcW w:w="994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152FDD" w:rsidRPr="00FB26BC" w:rsidRDefault="00152FDD" w:rsidP="00CD315D">
            <w:pPr>
              <w:spacing w:line="240" w:lineRule="exact"/>
              <w:jc w:val="center"/>
              <w:rPr>
                <w:color w:val="000000" w:themeColor="text1"/>
                <w:szCs w:val="19"/>
              </w:rPr>
            </w:pPr>
            <w:r w:rsidRPr="00FB26BC">
              <w:rPr>
                <w:color w:val="000000" w:themeColor="text1"/>
                <w:szCs w:val="19"/>
              </w:rPr>
              <w:t>Ogółem</w:t>
            </w:r>
          </w:p>
        </w:tc>
        <w:tc>
          <w:tcPr>
            <w:tcW w:w="994" w:type="dxa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:rsidR="00152FDD" w:rsidRPr="00FB26BC" w:rsidRDefault="00152FDD" w:rsidP="00CD315D">
            <w:pPr>
              <w:spacing w:line="240" w:lineRule="exact"/>
              <w:jc w:val="center"/>
              <w:rPr>
                <w:color w:val="000000" w:themeColor="text1"/>
                <w:szCs w:val="19"/>
              </w:rPr>
            </w:pPr>
            <w:r w:rsidRPr="00FB26BC">
              <w:rPr>
                <w:color w:val="000000" w:themeColor="text1"/>
                <w:szCs w:val="19"/>
              </w:rPr>
              <w:t>Miasta</w:t>
            </w:r>
          </w:p>
        </w:tc>
        <w:tc>
          <w:tcPr>
            <w:tcW w:w="994" w:type="dxa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:rsidR="00152FDD" w:rsidRPr="00FB26BC" w:rsidRDefault="00152FDD" w:rsidP="00CD315D">
            <w:pPr>
              <w:spacing w:line="240" w:lineRule="exact"/>
              <w:jc w:val="center"/>
              <w:rPr>
                <w:color w:val="000000" w:themeColor="text1"/>
                <w:szCs w:val="19"/>
              </w:rPr>
            </w:pPr>
            <w:r w:rsidRPr="00FB26BC">
              <w:rPr>
                <w:color w:val="000000" w:themeColor="text1"/>
                <w:szCs w:val="19"/>
              </w:rPr>
              <w:t>Wieś</w:t>
            </w:r>
          </w:p>
        </w:tc>
      </w:tr>
      <w:tr w:rsidR="00AA0D2D" w:rsidRPr="004D29EA" w:rsidTr="00D26189">
        <w:trPr>
          <w:trHeight w:val="58"/>
        </w:trPr>
        <w:tc>
          <w:tcPr>
            <w:tcW w:w="5098" w:type="dxa"/>
            <w:vMerge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152FDD" w:rsidRPr="00FB26BC" w:rsidRDefault="00152FDD" w:rsidP="00CD315D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outlineLvl w:val="0"/>
              <w:rPr>
                <w:rFonts w:cs="Arial"/>
                <w:b/>
                <w:color w:val="000000" w:themeColor="text1"/>
                <w:szCs w:val="19"/>
              </w:rPr>
            </w:pPr>
          </w:p>
        </w:tc>
        <w:tc>
          <w:tcPr>
            <w:tcW w:w="2982" w:type="dxa"/>
            <w:gridSpan w:val="3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152FDD" w:rsidRPr="00FB26BC" w:rsidRDefault="00152FDD" w:rsidP="00CD315D">
            <w:pPr>
              <w:spacing w:line="240" w:lineRule="exact"/>
              <w:jc w:val="center"/>
              <w:rPr>
                <w:color w:val="000000" w:themeColor="text1"/>
                <w:szCs w:val="19"/>
              </w:rPr>
            </w:pPr>
            <w:r w:rsidRPr="00FB26BC">
              <w:rPr>
                <w:color w:val="000000" w:themeColor="text1"/>
                <w:szCs w:val="19"/>
              </w:rPr>
              <w:t>w %</w:t>
            </w:r>
          </w:p>
        </w:tc>
      </w:tr>
      <w:tr w:rsidR="00AA0D2D" w:rsidRPr="004D29EA" w:rsidTr="00D26189">
        <w:trPr>
          <w:trHeight w:val="58"/>
        </w:trPr>
        <w:tc>
          <w:tcPr>
            <w:tcW w:w="5098" w:type="dxa"/>
            <w:tcBorders>
              <w:top w:val="single" w:sz="4" w:space="0" w:color="212492"/>
              <w:bottom w:val="single" w:sz="4" w:space="0" w:color="001D77"/>
            </w:tcBorders>
            <w:vAlign w:val="center"/>
          </w:tcPr>
          <w:p w:rsidR="00BB6273" w:rsidRPr="00FB26BC" w:rsidRDefault="00BB6273" w:rsidP="00D26189">
            <w:pPr>
              <w:pStyle w:val="Nagwek5"/>
              <w:tabs>
                <w:tab w:val="right" w:leader="dot" w:pos="4156"/>
              </w:tabs>
              <w:spacing w:before="120" w:after="120" w:line="240" w:lineRule="exact"/>
              <w:contextualSpacing/>
              <w:outlineLvl w:val="4"/>
              <w:rPr>
                <w:rFonts w:ascii="Fira Sans" w:hAnsi="Fira Sans"/>
                <w:b/>
                <w:color w:val="000000" w:themeColor="text1"/>
                <w:szCs w:val="19"/>
              </w:rPr>
            </w:pPr>
            <w:r w:rsidRPr="00FB26BC">
              <w:rPr>
                <w:rFonts w:ascii="Fira Sans" w:hAnsi="Fira Sans"/>
                <w:b/>
                <w:color w:val="000000" w:themeColor="text1"/>
                <w:szCs w:val="19"/>
              </w:rPr>
              <w:t xml:space="preserve">Osoby korzystające ze stron internetowych lub aplikacji jednostek administracji publicznej w ciągu ostatnich </w:t>
            </w:r>
            <w:r>
              <w:rPr>
                <w:rFonts w:ascii="Fira Sans" w:hAnsi="Fira Sans"/>
                <w:b/>
                <w:color w:val="000000" w:themeColor="text1"/>
                <w:szCs w:val="19"/>
              </w:rPr>
              <w:br/>
            </w:r>
            <w:r w:rsidRPr="00FB26BC">
              <w:rPr>
                <w:rFonts w:ascii="Fira Sans" w:hAnsi="Fira Sans"/>
                <w:b/>
                <w:color w:val="000000" w:themeColor="text1"/>
                <w:szCs w:val="19"/>
              </w:rPr>
              <w:t>12 miesięcy</w:t>
            </w:r>
          </w:p>
        </w:tc>
        <w:tc>
          <w:tcPr>
            <w:tcW w:w="994" w:type="dxa"/>
            <w:tcBorders>
              <w:top w:val="single" w:sz="4" w:space="0" w:color="212492"/>
              <w:bottom w:val="single" w:sz="4" w:space="0" w:color="001D77"/>
            </w:tcBorders>
            <w:vAlign w:val="center"/>
          </w:tcPr>
          <w:p w:rsidR="00BB6273" w:rsidRPr="00D26189" w:rsidRDefault="00BB6273" w:rsidP="00D26189">
            <w:pPr>
              <w:spacing w:line="240" w:lineRule="exact"/>
              <w:jc w:val="right"/>
              <w:rPr>
                <w:b/>
              </w:rPr>
            </w:pPr>
            <w:r w:rsidRPr="00D26189">
              <w:rPr>
                <w:b/>
              </w:rPr>
              <w:t>61,1</w:t>
            </w:r>
          </w:p>
        </w:tc>
        <w:tc>
          <w:tcPr>
            <w:tcW w:w="994" w:type="dxa"/>
            <w:tcBorders>
              <w:top w:val="single" w:sz="4" w:space="0" w:color="212492"/>
              <w:bottom w:val="single" w:sz="4" w:space="0" w:color="001D77"/>
            </w:tcBorders>
            <w:vAlign w:val="center"/>
          </w:tcPr>
          <w:p w:rsidR="00BB6273" w:rsidRPr="00D26189" w:rsidRDefault="00BB6273" w:rsidP="00D26189">
            <w:pPr>
              <w:spacing w:line="240" w:lineRule="exact"/>
              <w:jc w:val="right"/>
              <w:rPr>
                <w:b/>
              </w:rPr>
            </w:pPr>
            <w:r w:rsidRPr="00D26189">
              <w:rPr>
                <w:b/>
              </w:rPr>
              <w:t>66,6</w:t>
            </w:r>
          </w:p>
        </w:tc>
        <w:tc>
          <w:tcPr>
            <w:tcW w:w="994" w:type="dxa"/>
            <w:tcBorders>
              <w:top w:val="single" w:sz="4" w:space="0" w:color="212492"/>
              <w:bottom w:val="single" w:sz="4" w:space="0" w:color="001D77"/>
            </w:tcBorders>
            <w:vAlign w:val="center"/>
          </w:tcPr>
          <w:p w:rsidR="00BB6273" w:rsidRPr="00D26189" w:rsidRDefault="00BB6273" w:rsidP="00D26189">
            <w:pPr>
              <w:spacing w:line="240" w:lineRule="exact"/>
              <w:jc w:val="right"/>
              <w:rPr>
                <w:b/>
              </w:rPr>
            </w:pPr>
            <w:r w:rsidRPr="00D26189">
              <w:rPr>
                <w:b/>
              </w:rPr>
              <w:t>53,0</w:t>
            </w:r>
          </w:p>
        </w:tc>
      </w:tr>
      <w:tr w:rsidR="00AA0D2D" w:rsidRPr="004D29EA" w:rsidTr="00D26189">
        <w:trPr>
          <w:trHeight w:val="199"/>
        </w:trPr>
        <w:tc>
          <w:tcPr>
            <w:tcW w:w="509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BB6273" w:rsidRPr="00FB26BC" w:rsidRDefault="00BB6273" w:rsidP="00D26189">
            <w:pPr>
              <w:pStyle w:val="Nagwek8"/>
              <w:tabs>
                <w:tab w:val="right" w:leader="dot" w:pos="4156"/>
              </w:tabs>
              <w:spacing w:before="120" w:after="120" w:line="240" w:lineRule="exact"/>
              <w:contextualSpacing/>
              <w:outlineLvl w:val="7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FB26BC">
              <w:rPr>
                <w:rFonts w:ascii="Fira Sans" w:hAnsi="Fira Sans"/>
                <w:color w:val="000000" w:themeColor="text1"/>
                <w:sz w:val="19"/>
                <w:szCs w:val="19"/>
              </w:rPr>
              <w:t>w celu: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BB6273" w:rsidRPr="00B41AB5" w:rsidRDefault="00BB6273" w:rsidP="00D26189">
            <w:pPr>
              <w:spacing w:line="240" w:lineRule="exact"/>
              <w:jc w:val="right"/>
            </w:pP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BB6273" w:rsidRPr="0040529E" w:rsidRDefault="00BB6273" w:rsidP="00D26189">
            <w:pPr>
              <w:spacing w:line="240" w:lineRule="exact"/>
              <w:jc w:val="right"/>
            </w:pP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BB6273" w:rsidRPr="00AD3D91" w:rsidRDefault="00BB6273" w:rsidP="00D26189">
            <w:pPr>
              <w:spacing w:line="240" w:lineRule="exact"/>
              <w:jc w:val="right"/>
            </w:pPr>
          </w:p>
        </w:tc>
      </w:tr>
      <w:tr w:rsidR="00AA0D2D" w:rsidRPr="004D29EA" w:rsidTr="00D26189">
        <w:trPr>
          <w:trHeight w:val="58"/>
        </w:trPr>
        <w:tc>
          <w:tcPr>
            <w:tcW w:w="509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BB6273" w:rsidRPr="00FB26BC" w:rsidRDefault="00BB6273" w:rsidP="00D26189">
            <w:pPr>
              <w:pStyle w:val="Nagwek2"/>
              <w:tabs>
                <w:tab w:val="right" w:leader="dot" w:pos="4156"/>
              </w:tabs>
              <w:spacing w:before="120" w:after="120" w:line="240" w:lineRule="exact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FB26BC">
              <w:rPr>
                <w:rFonts w:ascii="Fira Sans" w:hAnsi="Fira Sans"/>
                <w:color w:val="000000" w:themeColor="text1"/>
                <w:sz w:val="19"/>
                <w:szCs w:val="19"/>
              </w:rPr>
              <w:t>uzyskiwania dostępu do informacji osobistych przechowywanych przez jednostki administracji publicznej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BB6273" w:rsidRPr="00B41AB5" w:rsidRDefault="00BB6273" w:rsidP="00D26189">
            <w:pPr>
              <w:spacing w:line="240" w:lineRule="exact"/>
              <w:jc w:val="right"/>
            </w:pPr>
            <w:r w:rsidRPr="00B41AB5">
              <w:t>28,7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BB6273" w:rsidRPr="0040529E" w:rsidRDefault="00BB6273" w:rsidP="00D26189">
            <w:pPr>
              <w:spacing w:line="240" w:lineRule="exact"/>
              <w:jc w:val="right"/>
            </w:pPr>
            <w:r w:rsidRPr="0040529E">
              <w:t>33,9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BB6273" w:rsidRPr="00AD3D91" w:rsidRDefault="00BB6273" w:rsidP="00D26189">
            <w:pPr>
              <w:spacing w:line="240" w:lineRule="exact"/>
              <w:jc w:val="right"/>
            </w:pPr>
            <w:r w:rsidRPr="00AD3D91">
              <w:t>21,1</w:t>
            </w:r>
          </w:p>
        </w:tc>
      </w:tr>
      <w:tr w:rsidR="00AA0D2D" w:rsidRPr="004D29EA" w:rsidTr="00D26189">
        <w:trPr>
          <w:trHeight w:val="58"/>
        </w:trPr>
        <w:tc>
          <w:tcPr>
            <w:tcW w:w="509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BB6273" w:rsidRPr="003E369A" w:rsidRDefault="00BB6273" w:rsidP="00D26189">
            <w:pPr>
              <w:pStyle w:val="Nagwek2"/>
              <w:tabs>
                <w:tab w:val="right" w:leader="dot" w:pos="4156"/>
              </w:tabs>
              <w:spacing w:before="120" w:after="120" w:line="240" w:lineRule="exact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pacing w:val="-4"/>
                <w:sz w:val="19"/>
                <w:szCs w:val="19"/>
              </w:rPr>
            </w:pPr>
            <w:r w:rsidRPr="003E369A">
              <w:rPr>
                <w:rFonts w:ascii="Fira Sans" w:hAnsi="Fira Sans"/>
                <w:color w:val="000000" w:themeColor="text1"/>
                <w:spacing w:val="-4"/>
                <w:sz w:val="19"/>
                <w:szCs w:val="19"/>
              </w:rPr>
              <w:t>korzystania z publicznych baz danych lub rejestrów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BB6273" w:rsidRPr="00B41AB5" w:rsidRDefault="00BB6273" w:rsidP="00D26189">
            <w:pPr>
              <w:spacing w:line="240" w:lineRule="exact"/>
              <w:jc w:val="right"/>
            </w:pPr>
            <w:r w:rsidRPr="00B41AB5">
              <w:t>10,0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BB6273" w:rsidRPr="0040529E" w:rsidRDefault="00BB6273" w:rsidP="00D26189">
            <w:pPr>
              <w:spacing w:line="240" w:lineRule="exact"/>
              <w:jc w:val="right"/>
            </w:pPr>
            <w:r w:rsidRPr="0040529E">
              <w:t>12,2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BB6273" w:rsidRPr="00AD3D91" w:rsidRDefault="00BB6273" w:rsidP="00D26189">
            <w:pPr>
              <w:spacing w:line="240" w:lineRule="exact"/>
              <w:jc w:val="right"/>
            </w:pPr>
            <w:r w:rsidRPr="00AD3D91">
              <w:t>6,7</w:t>
            </w:r>
          </w:p>
        </w:tc>
      </w:tr>
      <w:tr w:rsidR="00AA0D2D" w:rsidRPr="004D29EA" w:rsidTr="00D26189">
        <w:trPr>
          <w:trHeight w:val="58"/>
        </w:trPr>
        <w:tc>
          <w:tcPr>
            <w:tcW w:w="509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BB6273" w:rsidRPr="00FB26BC" w:rsidRDefault="00BB6273" w:rsidP="00D26189">
            <w:pPr>
              <w:pStyle w:val="Nagwek2"/>
              <w:tabs>
                <w:tab w:val="right" w:leader="dot" w:pos="4156"/>
              </w:tabs>
              <w:spacing w:before="120" w:after="120" w:line="240" w:lineRule="exact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3E369A">
              <w:rPr>
                <w:rFonts w:ascii="Fira Sans" w:hAnsi="Fira Sans"/>
                <w:color w:val="000000" w:themeColor="text1"/>
                <w:spacing w:val="-2"/>
                <w:sz w:val="19"/>
                <w:szCs w:val="19"/>
              </w:rPr>
              <w:t>wyszukiwania informacji na stronach administracji</w:t>
            </w:r>
            <w:r w:rsidRPr="00FB26BC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</w:t>
            </w:r>
            <w:r>
              <w:rPr>
                <w:rFonts w:ascii="Fira Sans" w:hAnsi="Fira Sans"/>
                <w:color w:val="000000" w:themeColor="text1"/>
                <w:sz w:val="19"/>
                <w:szCs w:val="19"/>
              </w:rPr>
              <w:br/>
            </w:r>
            <w:r w:rsidRPr="00FB26BC">
              <w:rPr>
                <w:rFonts w:ascii="Fira Sans" w:hAnsi="Fira Sans"/>
                <w:color w:val="000000" w:themeColor="text1"/>
                <w:sz w:val="19"/>
                <w:szCs w:val="19"/>
              </w:rPr>
              <w:t>publicznej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BB6273" w:rsidRPr="00B41AB5" w:rsidRDefault="00BB6273" w:rsidP="00D26189">
            <w:pPr>
              <w:spacing w:line="240" w:lineRule="exact"/>
              <w:jc w:val="right"/>
            </w:pPr>
            <w:r w:rsidRPr="00B41AB5">
              <w:t>36,2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BB6273" w:rsidRPr="0040529E" w:rsidRDefault="00BB6273" w:rsidP="00D26189">
            <w:pPr>
              <w:spacing w:line="240" w:lineRule="exact"/>
              <w:jc w:val="right"/>
            </w:pPr>
            <w:r w:rsidRPr="0040529E">
              <w:t>39,0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BB6273" w:rsidRPr="00AD3D91" w:rsidRDefault="00BB6273" w:rsidP="00D26189">
            <w:pPr>
              <w:spacing w:line="240" w:lineRule="exact"/>
              <w:jc w:val="right"/>
            </w:pPr>
            <w:r w:rsidRPr="00AD3D91">
              <w:t>32,0</w:t>
            </w:r>
          </w:p>
        </w:tc>
      </w:tr>
      <w:tr w:rsidR="00AA0D2D" w:rsidRPr="00FA5128" w:rsidTr="00D26189">
        <w:trPr>
          <w:trHeight w:val="58"/>
        </w:trPr>
        <w:tc>
          <w:tcPr>
            <w:tcW w:w="5098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:rsidR="00BB6273" w:rsidRPr="00FB26BC" w:rsidRDefault="00BB6273" w:rsidP="00D26189">
            <w:pPr>
              <w:pStyle w:val="Nagwek2"/>
              <w:tabs>
                <w:tab w:val="right" w:leader="dot" w:pos="4156"/>
              </w:tabs>
              <w:spacing w:before="120" w:after="120" w:line="240" w:lineRule="exact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FB26BC">
              <w:rPr>
                <w:rFonts w:ascii="Fira Sans" w:hAnsi="Fira Sans"/>
                <w:color w:val="000000" w:themeColor="text1"/>
                <w:sz w:val="19"/>
                <w:szCs w:val="19"/>
              </w:rPr>
              <w:t>dokonania rezerwacji lub umówienia wizyty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:rsidR="00BB6273" w:rsidRPr="00B41AB5" w:rsidRDefault="00BB6273" w:rsidP="00D26189">
            <w:pPr>
              <w:spacing w:line="240" w:lineRule="exact"/>
              <w:jc w:val="right"/>
            </w:pPr>
            <w:r w:rsidRPr="00B41AB5">
              <w:t>15,4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:rsidR="00BB6273" w:rsidRPr="0040529E" w:rsidRDefault="00BB6273" w:rsidP="00D26189">
            <w:pPr>
              <w:spacing w:line="240" w:lineRule="exact"/>
              <w:jc w:val="right"/>
            </w:pPr>
            <w:r w:rsidRPr="0040529E">
              <w:t>18,7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:rsidR="00BB6273" w:rsidRPr="00AD3D91" w:rsidRDefault="00BB6273" w:rsidP="00D26189">
            <w:pPr>
              <w:spacing w:line="240" w:lineRule="exact"/>
              <w:jc w:val="right"/>
            </w:pPr>
            <w:r w:rsidRPr="00AD3D91">
              <w:t>10,5</w:t>
            </w:r>
          </w:p>
        </w:tc>
      </w:tr>
      <w:tr w:rsidR="00AA0D2D" w:rsidRPr="00FA5128" w:rsidTr="00D26189">
        <w:trPr>
          <w:trHeight w:val="58"/>
        </w:trPr>
        <w:tc>
          <w:tcPr>
            <w:tcW w:w="5098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:rsidR="00BB6273" w:rsidRPr="00FB26BC" w:rsidRDefault="00BB6273" w:rsidP="00D26189">
            <w:pPr>
              <w:pStyle w:val="Nagwek2"/>
              <w:tabs>
                <w:tab w:val="right" w:leader="dot" w:pos="4156"/>
              </w:tabs>
              <w:spacing w:before="120" w:after="120" w:line="240" w:lineRule="exact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FE27D6">
              <w:rPr>
                <w:rFonts w:ascii="Fira Sans" w:hAnsi="Fira Sans"/>
                <w:color w:val="000000" w:themeColor="text1"/>
                <w:spacing w:val="-2"/>
                <w:sz w:val="19"/>
                <w:szCs w:val="19"/>
              </w:rPr>
              <w:t>otrzymania urzędowej korespondencji lub dokumentów</w:t>
            </w:r>
            <w:r w:rsidRPr="00FB26BC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na swoje konto na stronie internetowej lub w aplikacji jednostek administracji publicznej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:rsidR="00BB6273" w:rsidRPr="00B41AB5" w:rsidRDefault="00BB6273" w:rsidP="00D26189">
            <w:pPr>
              <w:spacing w:line="240" w:lineRule="exact"/>
              <w:jc w:val="right"/>
            </w:pPr>
            <w:r w:rsidRPr="00B41AB5">
              <w:t>30,9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:rsidR="00BB6273" w:rsidRPr="0040529E" w:rsidRDefault="00BB6273" w:rsidP="00D26189">
            <w:pPr>
              <w:spacing w:line="240" w:lineRule="exact"/>
              <w:jc w:val="right"/>
            </w:pPr>
            <w:r w:rsidRPr="0040529E">
              <w:t>34,5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:rsidR="00BB6273" w:rsidRPr="00AD3D91" w:rsidRDefault="00BB6273" w:rsidP="00D26189">
            <w:pPr>
              <w:spacing w:line="240" w:lineRule="exact"/>
              <w:jc w:val="right"/>
            </w:pPr>
            <w:r w:rsidRPr="00AD3D91">
              <w:t>25,7</w:t>
            </w:r>
          </w:p>
        </w:tc>
      </w:tr>
      <w:tr w:rsidR="00AA0D2D" w:rsidRPr="00FA5128" w:rsidTr="00D26189">
        <w:trPr>
          <w:trHeight w:val="58"/>
        </w:trPr>
        <w:tc>
          <w:tcPr>
            <w:tcW w:w="5098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:rsidR="00BB6273" w:rsidRPr="00FB26BC" w:rsidRDefault="00BB6273" w:rsidP="00D26189">
            <w:pPr>
              <w:pStyle w:val="Nagwek2"/>
              <w:tabs>
                <w:tab w:val="right" w:leader="dot" w:pos="4156"/>
              </w:tabs>
              <w:spacing w:before="120" w:after="120" w:line="240" w:lineRule="exact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FB26BC">
              <w:rPr>
                <w:rFonts w:ascii="Fira Sans" w:hAnsi="Fira Sans"/>
                <w:color w:val="000000" w:themeColor="text1"/>
                <w:sz w:val="19"/>
                <w:szCs w:val="19"/>
              </w:rPr>
              <w:t>pobierania lub drukowania formularzy urzędowych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:rsidR="00BB6273" w:rsidRPr="00B41AB5" w:rsidRDefault="00BB6273" w:rsidP="00D26189">
            <w:pPr>
              <w:spacing w:line="240" w:lineRule="exact"/>
              <w:jc w:val="right"/>
            </w:pPr>
            <w:r w:rsidRPr="00B41AB5">
              <w:t>28,5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:rsidR="00BB6273" w:rsidRPr="0040529E" w:rsidRDefault="00BB6273" w:rsidP="00D26189">
            <w:pPr>
              <w:spacing w:line="240" w:lineRule="exact"/>
              <w:jc w:val="right"/>
            </w:pPr>
            <w:r w:rsidRPr="0040529E">
              <w:t>31,3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:rsidR="00BB6273" w:rsidRPr="00AD3D91" w:rsidRDefault="00BB6273" w:rsidP="00D26189">
            <w:pPr>
              <w:spacing w:line="240" w:lineRule="exact"/>
              <w:jc w:val="right"/>
            </w:pPr>
            <w:r w:rsidRPr="00AD3D91">
              <w:t>24,4</w:t>
            </w:r>
          </w:p>
        </w:tc>
      </w:tr>
      <w:tr w:rsidR="00AA0D2D" w:rsidRPr="00FA5128" w:rsidTr="00D26189">
        <w:trPr>
          <w:trHeight w:val="58"/>
        </w:trPr>
        <w:tc>
          <w:tcPr>
            <w:tcW w:w="5098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:rsidR="00BB6273" w:rsidRPr="00FB26BC" w:rsidRDefault="00BB6273" w:rsidP="00D26189">
            <w:pPr>
              <w:pStyle w:val="Nagwek2"/>
              <w:tabs>
                <w:tab w:val="right" w:leader="dot" w:pos="4156"/>
              </w:tabs>
              <w:spacing w:before="120" w:after="120" w:line="240" w:lineRule="exact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FB26BC">
              <w:rPr>
                <w:rFonts w:ascii="Fira Sans" w:hAnsi="Fira Sans"/>
                <w:color w:val="000000" w:themeColor="text1"/>
                <w:sz w:val="19"/>
                <w:szCs w:val="19"/>
              </w:rPr>
              <w:t>wysyłania wypełnionych deklaracji podatkowych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:rsidR="00BB6273" w:rsidRPr="00B41AB5" w:rsidRDefault="00BB6273" w:rsidP="00D26189">
            <w:pPr>
              <w:spacing w:line="240" w:lineRule="exact"/>
              <w:jc w:val="right"/>
            </w:pPr>
            <w:r w:rsidRPr="00B41AB5">
              <w:t>39,4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:rsidR="00BB6273" w:rsidRPr="0040529E" w:rsidRDefault="00BB6273" w:rsidP="00D26189">
            <w:pPr>
              <w:spacing w:line="240" w:lineRule="exact"/>
              <w:jc w:val="right"/>
            </w:pPr>
            <w:r w:rsidRPr="0040529E">
              <w:t>46,9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:rsidR="00BB6273" w:rsidRPr="00AD3D91" w:rsidRDefault="00BB6273" w:rsidP="00D26189">
            <w:pPr>
              <w:spacing w:line="240" w:lineRule="exact"/>
              <w:jc w:val="right"/>
            </w:pPr>
            <w:r w:rsidRPr="00AD3D91">
              <w:t>28,4</w:t>
            </w:r>
          </w:p>
        </w:tc>
      </w:tr>
      <w:tr w:rsidR="00AA0D2D" w:rsidRPr="00FA5128" w:rsidTr="00D26189">
        <w:trPr>
          <w:trHeight w:val="58"/>
        </w:trPr>
        <w:tc>
          <w:tcPr>
            <w:tcW w:w="5098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:rsidR="00BB6273" w:rsidRPr="00FB26BC" w:rsidRDefault="00BB6273" w:rsidP="00D26189">
            <w:pPr>
              <w:pStyle w:val="Nagwek2"/>
              <w:tabs>
                <w:tab w:val="right" w:leader="dot" w:pos="4156"/>
              </w:tabs>
              <w:spacing w:before="120" w:after="120" w:line="240" w:lineRule="exact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FB26BC">
              <w:rPr>
                <w:rFonts w:ascii="Fira Sans" w:hAnsi="Fira Sans"/>
                <w:color w:val="000000" w:themeColor="text1"/>
                <w:sz w:val="19"/>
                <w:szCs w:val="19"/>
              </w:rPr>
              <w:t>złożenia wniosku o urzędowe dokumenty lub akty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:rsidR="00BB6273" w:rsidRPr="00B41AB5" w:rsidRDefault="00BB6273" w:rsidP="00D26189">
            <w:pPr>
              <w:spacing w:line="240" w:lineRule="exact"/>
              <w:jc w:val="right"/>
            </w:pPr>
            <w:r w:rsidRPr="00B41AB5">
              <w:t>7,8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:rsidR="00BB6273" w:rsidRPr="0040529E" w:rsidRDefault="00BB6273" w:rsidP="00D26189">
            <w:pPr>
              <w:spacing w:line="240" w:lineRule="exact"/>
              <w:jc w:val="right"/>
            </w:pPr>
            <w:r w:rsidRPr="0040529E">
              <w:t>9,1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:rsidR="00BB6273" w:rsidRPr="00AD3D91" w:rsidRDefault="00BB6273" w:rsidP="00D26189">
            <w:pPr>
              <w:spacing w:line="240" w:lineRule="exact"/>
              <w:jc w:val="right"/>
            </w:pPr>
            <w:r w:rsidRPr="00AD3D91">
              <w:t>6,0</w:t>
            </w:r>
          </w:p>
        </w:tc>
      </w:tr>
      <w:tr w:rsidR="00AA0D2D" w:rsidRPr="00FA5128" w:rsidTr="00D26189">
        <w:trPr>
          <w:trHeight w:val="58"/>
        </w:trPr>
        <w:tc>
          <w:tcPr>
            <w:tcW w:w="5098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:rsidR="00BB6273" w:rsidRPr="00FB26BC" w:rsidRDefault="00BB6273" w:rsidP="00D26189">
            <w:pPr>
              <w:pStyle w:val="Nagwek2"/>
              <w:tabs>
                <w:tab w:val="right" w:leader="dot" w:pos="4156"/>
              </w:tabs>
              <w:spacing w:before="120" w:after="120" w:line="240" w:lineRule="exact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FB26BC">
              <w:rPr>
                <w:rFonts w:ascii="Fira Sans" w:hAnsi="Fira Sans"/>
                <w:color w:val="000000" w:themeColor="text1"/>
                <w:sz w:val="19"/>
                <w:szCs w:val="19"/>
              </w:rPr>
              <w:t>złożenia wniosku o świadczenia lub uprawnienia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:rsidR="00BB6273" w:rsidRDefault="00BB6273" w:rsidP="00D26189">
            <w:pPr>
              <w:spacing w:line="240" w:lineRule="exact"/>
              <w:jc w:val="right"/>
            </w:pPr>
            <w:r w:rsidRPr="00B41AB5">
              <w:t>15,2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:rsidR="00BB6273" w:rsidRDefault="00BB6273" w:rsidP="00D26189">
            <w:pPr>
              <w:spacing w:line="240" w:lineRule="exact"/>
              <w:jc w:val="right"/>
            </w:pPr>
            <w:r w:rsidRPr="0040529E">
              <w:t>15,2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:rsidR="00BB6273" w:rsidRDefault="00BB6273" w:rsidP="00D26189">
            <w:pPr>
              <w:spacing w:line="240" w:lineRule="exact"/>
              <w:jc w:val="right"/>
            </w:pPr>
            <w:r w:rsidRPr="00AD3D91">
              <w:t>15,1</w:t>
            </w:r>
          </w:p>
        </w:tc>
      </w:tr>
    </w:tbl>
    <w:p w:rsidR="00152FDD" w:rsidRDefault="0005220D" w:rsidP="00152FDD">
      <w:pPr>
        <w:rPr>
          <w:shd w:val="clear" w:color="auto" w:fill="FFFFFF"/>
        </w:rPr>
      </w:pPr>
      <w:r w:rsidRPr="00B4332F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94432" behindDoc="1" locked="0" layoutInCell="1" allowOverlap="1" wp14:anchorId="6E788FF1" wp14:editId="1046A950">
                <wp:simplePos x="0" y="0"/>
                <wp:positionH relativeFrom="column">
                  <wp:posOffset>5212080</wp:posOffset>
                </wp:positionH>
                <wp:positionV relativeFrom="paragraph">
                  <wp:posOffset>6188710</wp:posOffset>
                </wp:positionV>
                <wp:extent cx="1772920" cy="609600"/>
                <wp:effectExtent l="0" t="0" r="0" b="0"/>
                <wp:wrapTight wrapText="bothSides">
                  <wp:wrapPolygon edited="0">
                    <wp:start x="696" y="0"/>
                    <wp:lineTo x="696" y="20925"/>
                    <wp:lineTo x="20888" y="20925"/>
                    <wp:lineTo x="20888" y="0"/>
                    <wp:lineTo x="696" y="0"/>
                  </wp:wrapPolygon>
                </wp:wrapTight>
                <wp:docPr id="12" name="Pole tekstowe 12" descr="69,7% osób w wieku 16–74 lata dokonało zakupów przez Interne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2920" cy="609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368D" w:rsidRPr="00CA51CA" w:rsidRDefault="00EF368D" w:rsidP="009B4F3C">
                            <w:pPr>
                              <w:pStyle w:val="tekstzboku"/>
                            </w:pPr>
                            <w:r>
                              <w:t>6</w:t>
                            </w:r>
                            <w:r w:rsidR="00CF5D9E">
                              <w:t>9</w:t>
                            </w:r>
                            <w:r>
                              <w:t>,</w:t>
                            </w:r>
                            <w:r w:rsidR="00CF5D9E">
                              <w:t>7</w:t>
                            </w:r>
                            <w:r>
                              <w:t>% osób w wieku 16</w:t>
                            </w:r>
                            <w:r w:rsidR="00FB0AEA">
                              <w:t>–</w:t>
                            </w:r>
                            <w:r>
                              <w:t xml:space="preserve">74 lata dokonało zakupów przez </w:t>
                            </w:r>
                            <w:r w:rsidR="002179F9">
                              <w:br/>
                            </w:r>
                            <w:r>
                              <w:t>Internet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788FF1" id="Pole tekstowe 12" o:spid="_x0000_s1029" type="#_x0000_t202" alt="69,7% osób w wieku 16–74 lata dokonało zakupów przez Internet" style="position:absolute;margin-left:410.4pt;margin-top:487.3pt;width:139.6pt;height:48pt;z-index:-251522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" filled="f" stroked="f">
                <v:textbox>
                  <w:txbxContent>
                    <w:p w:rsidR="00EF368D" w:rsidRPr="00CA51CA" w:rsidRDefault="00EF368D" w:rsidP="009B4F3C">
                      <w:pPr>
                        <w:pStyle w:val="tekstzboku"/>
                      </w:pPr>
                      <w:r>
                        <w:t>6</w:t>
                      </w:r>
                      <w:r w:rsidR="00CF5D9E">
                        <w:t>9</w:t>
                      </w:r>
                      <w:r>
                        <w:t>,</w:t>
                      </w:r>
                      <w:r w:rsidR="00CF5D9E">
                        <w:t>7</w:t>
                      </w:r>
                      <w:r>
                        <w:t>% osób w wieku 16</w:t>
                      </w:r>
                      <w:r w:rsidR="00FB0AEA">
                        <w:t>–</w:t>
                      </w:r>
                      <w:r>
                        <w:t xml:space="preserve">74 lata dokonało zakupów przez </w:t>
                      </w:r>
                      <w:r w:rsidR="002179F9">
                        <w:br/>
                      </w:r>
                      <w:r>
                        <w:t>Internet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152FDD" w:rsidRPr="00D26189" w:rsidRDefault="00EF058A" w:rsidP="00662640">
      <w:pPr>
        <w:rPr>
          <w:shd w:val="clear" w:color="auto" w:fill="FFFFFF"/>
        </w:rPr>
      </w:pPr>
      <w:r>
        <w:rPr>
          <w:shd w:val="clear" w:color="auto" w:fill="FFFFFF"/>
        </w:rPr>
        <w:t>Z</w:t>
      </w:r>
      <w:r w:rsidRPr="00E67907">
        <w:rPr>
          <w:shd w:val="clear" w:color="auto" w:fill="FFFFFF"/>
        </w:rPr>
        <w:t xml:space="preserve">akupów przez Internet w ciągu ostatnich 12 miesięcy w Polsce </w:t>
      </w:r>
      <w:r>
        <w:rPr>
          <w:shd w:val="clear" w:color="auto" w:fill="FFFFFF"/>
        </w:rPr>
        <w:t xml:space="preserve">w 2025 r. </w:t>
      </w:r>
      <w:r w:rsidRPr="00E67907">
        <w:rPr>
          <w:shd w:val="clear" w:color="auto" w:fill="FFFFFF"/>
        </w:rPr>
        <w:t xml:space="preserve">dokonało 69,7% osób w wieku 16–74 lata (wobec 67,4% w 2024 r.). </w:t>
      </w:r>
      <w:r w:rsidRPr="00907965">
        <w:t>Uwzględniając miejsce zamieszkania osób zamawiających lub kupujących przez Internet</w:t>
      </w:r>
      <w:r>
        <w:t>,</w:t>
      </w:r>
      <w:r>
        <w:rPr>
          <w:shd w:val="clear" w:color="auto" w:fill="FFFFFF"/>
        </w:rPr>
        <w:t xml:space="preserve"> w miastach zakupów dokonało 73,8% osób, </w:t>
      </w:r>
      <w:r w:rsidR="00662640">
        <w:rPr>
          <w:shd w:val="clear" w:color="auto" w:fill="FFFFFF"/>
        </w:rPr>
        <w:br/>
      </w:r>
      <w:r>
        <w:rPr>
          <w:shd w:val="clear" w:color="auto" w:fill="FFFFFF"/>
        </w:rPr>
        <w:t>na terenach wiejskich było to 63,7%. W porównaniu z poprzednim rokiem</w:t>
      </w:r>
      <w:r w:rsidRPr="00E67907">
        <w:rPr>
          <w:shd w:val="clear" w:color="auto" w:fill="FFFFFF"/>
        </w:rPr>
        <w:t xml:space="preserve"> zmniejszyła się dysproporcja pomiędzy wskaźnikami dla mieszkańców miast i </w:t>
      </w:r>
      <w:r w:rsidRPr="00D26189">
        <w:rPr>
          <w:shd w:val="clear" w:color="auto" w:fill="FFFFFF"/>
        </w:rPr>
        <w:t>wsi (z 11,1 p.</w:t>
      </w:r>
      <w:r>
        <w:rPr>
          <w:shd w:val="clear" w:color="auto" w:fill="FFFFFF"/>
        </w:rPr>
        <w:t xml:space="preserve"> </w:t>
      </w:r>
      <w:r w:rsidRPr="00D26189">
        <w:rPr>
          <w:shd w:val="clear" w:color="auto" w:fill="FFFFFF"/>
        </w:rPr>
        <w:t>proc. do 10,1 p.</w:t>
      </w:r>
      <w:r>
        <w:rPr>
          <w:shd w:val="clear" w:color="auto" w:fill="FFFFFF"/>
        </w:rPr>
        <w:t xml:space="preserve"> </w:t>
      </w:r>
      <w:r w:rsidRPr="00D26189">
        <w:rPr>
          <w:shd w:val="clear" w:color="auto" w:fill="FFFFFF"/>
        </w:rPr>
        <w:t>proc.)</w:t>
      </w:r>
      <w:r>
        <w:rPr>
          <w:shd w:val="clear" w:color="auto" w:fill="FFFFFF"/>
        </w:rPr>
        <w:t>.</w:t>
      </w:r>
      <w:r w:rsidRPr="00D26189">
        <w:rPr>
          <w:shd w:val="clear" w:color="auto" w:fill="FFFFFF"/>
        </w:rPr>
        <w:t xml:space="preserve"> </w:t>
      </w:r>
      <w:r>
        <w:rPr>
          <w:shd w:val="clear" w:color="auto" w:fill="FFFFFF"/>
        </w:rPr>
        <w:lastRenderedPageBreak/>
        <w:t>Biorąc pod uwagę terytorialny podział Polski na makroregiony</w:t>
      </w:r>
      <w:r>
        <w:t xml:space="preserve">, </w:t>
      </w:r>
      <w:r w:rsidRPr="00907965">
        <w:t>w miastach największy odsetek odnotowano</w:t>
      </w:r>
      <w:r>
        <w:t xml:space="preserve"> w</w:t>
      </w:r>
      <w:r w:rsidRPr="00907965">
        <w:t xml:space="preserve"> makroregionie województwo mazowieckie</w:t>
      </w:r>
      <w:r>
        <w:t xml:space="preserve"> (82,1%)</w:t>
      </w:r>
      <w:r w:rsidRPr="00907965">
        <w:t>, a na wsi – w makroregionie południow</w:t>
      </w:r>
      <w:r>
        <w:t>o-zachodnim (71.7%)</w:t>
      </w:r>
      <w:r w:rsidRPr="00907965">
        <w:t xml:space="preserve">. </w:t>
      </w:r>
      <w:r>
        <w:t>Z kolei n</w:t>
      </w:r>
      <w:r w:rsidRPr="00907965">
        <w:t xml:space="preserve">ajmniejszy odsetek takich osób w miastach wystąpił w makroregionie </w:t>
      </w:r>
      <w:r>
        <w:t>centralnym (66,6%)</w:t>
      </w:r>
      <w:r w:rsidRPr="00907965">
        <w:t xml:space="preserve">, zaś na wsi – w makroregionie </w:t>
      </w:r>
      <w:r>
        <w:t>wschodnim (54,2%)</w:t>
      </w:r>
      <w:r w:rsidRPr="00907965">
        <w:t>.</w:t>
      </w:r>
    </w:p>
    <w:p w:rsidR="00152FDD" w:rsidRDefault="00152FDD" w:rsidP="0072711F">
      <w:pPr>
        <w:pStyle w:val="tytuwykresu"/>
        <w:ind w:left="851" w:hanging="851"/>
      </w:pPr>
      <w:r w:rsidRPr="004F0002">
        <w:t xml:space="preserve">Wykres 3. Osoby zamawiające lub kupujące przez Internet towary lub usługi do użytku </w:t>
      </w:r>
      <w:r w:rsidR="005B1FEF">
        <w:br/>
      </w:r>
      <w:r w:rsidRPr="004F0002">
        <w:t>prywatneg</w:t>
      </w:r>
      <w:r w:rsidR="00B1581E">
        <w:t>o w ciągu ostatnich 12 miesięcy</w:t>
      </w:r>
    </w:p>
    <w:p w:rsidR="00E0240F" w:rsidRDefault="00E0240F" w:rsidP="00E0240F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28182706" wp14:editId="60682658">
            <wp:extent cx="4649402" cy="2736000"/>
            <wp:effectExtent l="0" t="0" r="0" b="7620"/>
            <wp:docPr id="13" name="Obraz 13" descr="Wykres prezentujący dane dla ludności ogółem, mieszkańców miast i wsi dotyczące zamawiania lub kupowania towarów i usług przez Internet w ciągu ostatnich 12 miesięcy. W Polsce odsetek wyniósł 69,7%, wśród mieszkańców miast był wyższy niż wśród mieszkańców wsi (wyniósł odpowiednio 73,8% i 63,7%). Najwyższe udziały zarówno wśród ludności ogółem, jak i mieszkańców miast odnotowano w makroregionie województwo mazowieckie – odpowiednio 74,9% i 82,1%, a wśród populacji wiejskiej – w makroregionie południowo-zachodnim – 71,7%." title="Wykres 3.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49402" cy="27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058A" w:rsidRDefault="00EF058A" w:rsidP="00E0240F"/>
    <w:p w:rsidR="00152FDD" w:rsidRDefault="00841A16" w:rsidP="003627D1">
      <w:r>
        <w:t>Umiejętności cyfrowe Polaków są uzależnione od wieku. Największy odsetek osób posiadających podstawowe lub ponadpodstawowe umiejętności cyfrowe wystąpił w dwóch grupach wiekowych: 25–34 lata i 16–24 lata (odpowiednio 75,7% i 73,6%). Najmniejszy odsetek odnotowano wśród osób w wieku 65–74 lata (12,3%).</w:t>
      </w:r>
    </w:p>
    <w:p w:rsidR="00152FDD" w:rsidRDefault="00152FDD" w:rsidP="00B855DE">
      <w:pPr>
        <w:pStyle w:val="tytuwykresu"/>
        <w:ind w:left="907" w:hanging="907"/>
      </w:pPr>
      <w:r w:rsidRPr="00ED5FBB">
        <w:t xml:space="preserve">Wykres </w:t>
      </w:r>
      <w:r>
        <w:t>4</w:t>
      </w:r>
      <w:r w:rsidRPr="00ED5FBB">
        <w:t xml:space="preserve">. </w:t>
      </w:r>
      <w:r w:rsidR="00546508" w:rsidRPr="00546508">
        <w:t>Osoby posiadające podstawowe lub ponadpodstawowe umiejętności</w:t>
      </w:r>
      <w:r w:rsidR="00F44CFC">
        <w:t xml:space="preserve"> cyfrowe</w:t>
      </w:r>
    </w:p>
    <w:p w:rsidR="001400D4" w:rsidRDefault="001400D4" w:rsidP="001400D4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666FBEF9" wp14:editId="186F6CE8">
            <wp:extent cx="4103121" cy="1728000"/>
            <wp:effectExtent l="0" t="0" r="0" b="5715"/>
            <wp:docPr id="23" name="Obraz 23" descr="Wykres prezentujący dane dotyczące podstawowych i ponadpodstawowych umiejętności cyfrowych dla ludności ogółem oraz w przedziałach wiekowych 16–24, 25–34, 35–44, 45–54, 55–64 i 65–74 lata. Największy odsetek takich osób wystąpił w grupach 25–34 oraz 16–24 lata – odpowiednio 75,7% oraz 73,6%. Najmniejszy odsetek odnotowano w grupie 65–74 lata – było to 12,3%." title="Wykres 4.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03121" cy="17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1309" w:rsidRDefault="00271309" w:rsidP="00271309">
      <w:pPr>
        <w:pStyle w:val="Nagwek1"/>
        <w:rPr>
          <w:shd w:val="clear" w:color="auto" w:fill="FFFFFF"/>
        </w:rPr>
      </w:pPr>
      <w:r w:rsidRPr="00865656">
        <w:rPr>
          <w:shd w:val="clear" w:color="auto" w:fill="FFFFFF"/>
        </w:rPr>
        <w:lastRenderedPageBreak/>
        <w:t>WYKORZYSTAN</w:t>
      </w:r>
      <w:r>
        <w:rPr>
          <w:shd w:val="clear" w:color="auto" w:fill="FFFFFF"/>
        </w:rPr>
        <w:t>IE TECHNOLOGII INFORMACYJNO-</w:t>
      </w:r>
      <w:r w:rsidRPr="00865656">
        <w:rPr>
          <w:shd w:val="clear" w:color="auto" w:fill="FFFFFF"/>
        </w:rPr>
        <w:t>KOMUNIKACYJNYCH W PRZEDSIĘBIORSTWACH</w:t>
      </w:r>
      <w:r w:rsidR="00EB0118">
        <w:rPr>
          <w:rStyle w:val="Odwoanieprzypisudolnego"/>
          <w:shd w:val="clear" w:color="auto" w:fill="FFFFFF"/>
        </w:rPr>
        <w:footnoteReference w:id="1"/>
      </w:r>
      <w:r>
        <w:rPr>
          <w:shd w:val="clear" w:color="auto" w:fill="FFFFFF"/>
        </w:rPr>
        <w:t xml:space="preserve"> </w:t>
      </w:r>
    </w:p>
    <w:p w:rsidR="006801B4" w:rsidRDefault="002A7DA5">
      <w:pPr>
        <w:pStyle w:val="LID"/>
        <w:rPr>
          <w:color w:val="FFFFFF" w:themeColor="background1"/>
        </w:rPr>
      </w:pPr>
      <w:r w:rsidRPr="00AA5FA9">
        <mc:AlternateContent>
          <mc:Choice Requires="wps">
            <w:drawing>
              <wp:anchor distT="45720" distB="45720" distL="114300" distR="114300" simplePos="0" relativeHeight="251796480" behindDoc="1" locked="0" layoutInCell="1" allowOverlap="1" wp14:anchorId="10F9FBE6" wp14:editId="6141511D">
                <wp:simplePos x="0" y="0"/>
                <wp:positionH relativeFrom="page">
                  <wp:posOffset>5675655</wp:posOffset>
                </wp:positionH>
                <wp:positionV relativeFrom="page">
                  <wp:posOffset>2380386</wp:posOffset>
                </wp:positionV>
                <wp:extent cx="1882471" cy="1368000"/>
                <wp:effectExtent l="0" t="0" r="0" b="3810"/>
                <wp:wrapTight wrapText="bothSides">
                  <wp:wrapPolygon edited="0">
                    <wp:start x="656" y="0"/>
                    <wp:lineTo x="656" y="21359"/>
                    <wp:lineTo x="20769" y="21359"/>
                    <wp:lineTo x="20769" y="0"/>
                    <wp:lineTo x="656" y="0"/>
                  </wp:wrapPolygon>
                </wp:wrapTight>
                <wp:docPr id="2" name="Pole tekstowe 2" descr="20,2% przedsiębiorstw wskazało, że wykorzystywane przez nie technologie informacyjno-komunikacyjne przyczyniają się do redukcji zużycia energii elektrycznej lub poprawy efektywności energetycznej w firmi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2471" cy="1368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0DF3" w:rsidRPr="00134C6C" w:rsidRDefault="00F80DF3" w:rsidP="001B26C2">
                            <w:pPr>
                              <w:pStyle w:val="tekstzboku"/>
                            </w:pPr>
                            <w:r w:rsidRPr="00256F33">
                              <w:rPr>
                                <w:color w:val="002060"/>
                              </w:rPr>
                              <w:t xml:space="preserve">20,2% </w:t>
                            </w:r>
                            <w:r>
                              <w:rPr>
                                <w:color w:val="002060"/>
                              </w:rPr>
                              <w:t xml:space="preserve">przedsiębiorstw </w:t>
                            </w:r>
                            <w:r>
                              <w:t xml:space="preserve">wskazało, że wykorzystywane przez nie technologie </w:t>
                            </w:r>
                            <w:r w:rsidRPr="00336C6B">
                              <w:t>informacyjno</w:t>
                            </w:r>
                            <w:r>
                              <w:t>-</w:t>
                            </w:r>
                            <w:r w:rsidR="002179F9">
                              <w:br/>
                            </w:r>
                            <w:r>
                              <w:t>komunikacyjne przyczyniają się do redukcji zużycia energii elektrycznej lub poprawy efektywności energetycznej w firmie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F9FBE6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alt="20,2% przedsiębiorstw wskazało, że wykorzystywane przez nie technologie informacyjno-komunikacyjne przyczyniają się do redukcji zużycia energii elektrycznej lub poprawy efektywności energetycznej w firmie" style="position:absolute;margin-left:446.9pt;margin-top:187.45pt;width:148.25pt;height:107.7pt;z-index:-2515200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" filled="f" stroked="f">
                <v:textbox>
                  <w:txbxContent>
                    <w:p w:rsidR="00F80DF3" w:rsidRPr="00134C6C" w:rsidRDefault="00F80DF3" w:rsidP="001B26C2">
                      <w:pPr>
                        <w:pStyle w:val="tekstzboku"/>
                      </w:pPr>
                      <w:r w:rsidRPr="00256F33">
                        <w:rPr>
                          <w:color w:val="002060"/>
                        </w:rPr>
                        <w:t xml:space="preserve">20,2% </w:t>
                      </w:r>
                      <w:r>
                        <w:rPr>
                          <w:color w:val="002060"/>
                        </w:rPr>
                        <w:t xml:space="preserve">przedsiębiorstw </w:t>
                      </w:r>
                      <w:r>
                        <w:t xml:space="preserve">wskazało, że wykorzystywane przez nie technologie </w:t>
                      </w:r>
                      <w:r w:rsidRPr="00336C6B">
                        <w:t>informacyjno</w:t>
                      </w:r>
                      <w:r>
                        <w:t>-</w:t>
                      </w:r>
                      <w:r w:rsidR="002179F9">
                        <w:br/>
                      </w:r>
                      <w:r>
                        <w:t>komunikacyjne przyczyniają się do redukcji zużycia energii elektrycznej lub poprawy efektywności energetycznej w firmie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45628A" w:rsidRPr="00F51C39">
        <w:rPr>
          <w:color w:val="FF0000"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036B9477" wp14:editId="61BC0CFE">
                <wp:simplePos x="0" y="0"/>
                <wp:positionH relativeFrom="margin">
                  <wp:posOffset>-50800</wp:posOffset>
                </wp:positionH>
                <wp:positionV relativeFrom="paragraph">
                  <wp:posOffset>155575</wp:posOffset>
                </wp:positionV>
                <wp:extent cx="2520000" cy="1188000"/>
                <wp:effectExtent l="0" t="0" r="0" b="0"/>
                <wp:wrapSquare wrapText="bothSides"/>
                <wp:docPr id="7" name="Pole tekstowe 2" descr="Odsetek przedsiębiorstw prowadzących analitykę danych w 2025 r. wyniósł 25,9%" title="Opis wskaźnik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000" cy="11880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1A16" w:rsidRDefault="00841A16" w:rsidP="003627D1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-57"/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IkonawskanikaZnak"/>
                                <w:color w:val="FFFFFF" w:themeColor="background1"/>
                                <w:sz w:val="76"/>
                                <w:szCs w:val="76"/>
                              </w:rPr>
                              <w:t>25</w:t>
                            </w:r>
                            <w:r w:rsidR="006D4E6C" w:rsidRPr="004439D9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9%</w:t>
                            </w:r>
                          </w:p>
                          <w:p w:rsidR="00F90FD6" w:rsidRPr="007D605C" w:rsidRDefault="002E18DC" w:rsidP="00841A16">
                            <w:pPr>
                              <w:pStyle w:val="tekstnaniebieskimtle"/>
                              <w:ind w:left="-57"/>
                              <w:rPr>
                                <w:sz w:val="18"/>
                                <w:szCs w:val="20"/>
                              </w:rPr>
                            </w:pPr>
                            <w:r w:rsidRPr="002E18DC">
                              <w:rPr>
                                <w:spacing w:val="-2"/>
                              </w:rPr>
                              <w:t xml:space="preserve">Odsetek </w:t>
                            </w:r>
                            <w:r w:rsidR="002C403C" w:rsidRPr="002E18DC">
                              <w:rPr>
                                <w:spacing w:val="-2"/>
                              </w:rPr>
                              <w:t>p</w:t>
                            </w:r>
                            <w:r w:rsidR="00841A16" w:rsidRPr="002E18DC">
                              <w:rPr>
                                <w:spacing w:val="-2"/>
                              </w:rPr>
                              <w:t>rzedsiębiorstw prowad</w:t>
                            </w:r>
                            <w:r w:rsidRPr="002E18DC">
                              <w:rPr>
                                <w:spacing w:val="-2"/>
                              </w:rPr>
                              <w:t>zących</w:t>
                            </w:r>
                            <w:r w:rsidR="00841A16" w:rsidRPr="002E18DC">
                              <w:rPr>
                                <w:spacing w:val="-2"/>
                              </w:rPr>
                              <w:t xml:space="preserve"> </w:t>
                            </w:r>
                            <w:r w:rsidR="00841A16" w:rsidRPr="00775332">
                              <w:t>analitykę danych</w:t>
                            </w:r>
                            <w:r w:rsidR="00841A16">
                              <w:t xml:space="preserve"> w 2025 r.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6B9477" id="_x0000_s1031" alt="Tytuł: Opis wskaźnika 2 — opis: Odsetek przedsiębiorstw prowadzących analitykę danych w 2025 r. wyniósł 25,9%" style="position:absolute;margin-left:-4pt;margin-top:12.25pt;width:198.45pt;height:93.55pt;z-index:2517207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" fillcolor="#001d77" stroked="f">
                <v:stroke joinstyle="miter"/>
                <v:textbox>
                  <w:txbxContent>
                    <w:p w:rsidR="00841A16" w:rsidRDefault="00841A16" w:rsidP="003627D1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-57"/>
                        <w:rPr>
                          <w:rStyle w:val="WartowskanikaZnak"/>
                          <w:sz w:val="72"/>
                          <w:szCs w:val="72"/>
                        </w:rPr>
                      </w:pPr>
                      <w:r>
                        <w:rPr>
                          <w:rStyle w:val="IkonawskanikaZnak"/>
                          <w:color w:val="FFFFFF" w:themeColor="background1"/>
                          <w:sz w:val="76"/>
                          <w:szCs w:val="76"/>
                        </w:rPr>
                        <w:t>25</w:t>
                      </w:r>
                      <w:r w:rsidR="006D4E6C" w:rsidRPr="004439D9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>
                        <w:rPr>
                          <w:rStyle w:val="WartowskanikaZnak"/>
                          <w:sz w:val="72"/>
                          <w:szCs w:val="72"/>
                        </w:rPr>
                        <w:t>9%</w:t>
                      </w:r>
                    </w:p>
                    <w:p w:rsidR="00F90FD6" w:rsidRPr="007D605C" w:rsidRDefault="002E18DC" w:rsidP="00841A16">
                      <w:pPr>
                        <w:pStyle w:val="tekstnaniebieskimtle"/>
                        <w:ind w:left="-57"/>
                        <w:rPr>
                          <w:sz w:val="18"/>
                          <w:szCs w:val="20"/>
                        </w:rPr>
                      </w:pPr>
                      <w:r w:rsidRPr="002E18DC">
                        <w:rPr>
                          <w:spacing w:val="-2"/>
                        </w:rPr>
                        <w:t xml:space="preserve">Odsetek </w:t>
                      </w:r>
                      <w:r w:rsidR="002C403C" w:rsidRPr="002E18DC">
                        <w:rPr>
                          <w:spacing w:val="-2"/>
                        </w:rPr>
                        <w:t>p</w:t>
                      </w:r>
                      <w:r w:rsidR="00841A16" w:rsidRPr="002E18DC">
                        <w:rPr>
                          <w:spacing w:val="-2"/>
                        </w:rPr>
                        <w:t>rzedsiębiorstw prowad</w:t>
                      </w:r>
                      <w:r w:rsidRPr="002E18DC">
                        <w:rPr>
                          <w:spacing w:val="-2"/>
                        </w:rPr>
                        <w:t>zących</w:t>
                      </w:r>
                      <w:r w:rsidR="00841A16" w:rsidRPr="002E18DC">
                        <w:rPr>
                          <w:spacing w:val="-2"/>
                        </w:rPr>
                        <w:t xml:space="preserve"> </w:t>
                      </w:r>
                      <w:r w:rsidR="00841A16" w:rsidRPr="00775332">
                        <w:t>analitykę danych</w:t>
                      </w:r>
                      <w:r w:rsidR="00841A16">
                        <w:t xml:space="preserve"> w 2025 r.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841A16" w:rsidRPr="00D50B1A">
        <w:t xml:space="preserve">W 2025 r. 67,5% </w:t>
      </w:r>
      <w:r w:rsidR="00841A16">
        <w:t xml:space="preserve">przedsiębiorstw </w:t>
      </w:r>
      <w:r w:rsidR="00841A16" w:rsidRPr="00D50B1A">
        <w:t>posiadało stron</w:t>
      </w:r>
      <w:r w:rsidR="00841A16">
        <w:t>ę</w:t>
      </w:r>
      <w:r w:rsidR="00841A16" w:rsidRPr="00D50B1A">
        <w:t xml:space="preserve"> internetową. </w:t>
      </w:r>
      <w:r w:rsidR="00841A16">
        <w:t xml:space="preserve">W porównaniu z 2023 r. </w:t>
      </w:r>
      <w:r w:rsidR="00FF697B">
        <w:br/>
      </w:r>
      <w:r w:rsidR="00841A16">
        <w:t xml:space="preserve">o 6,6 p. proc. wzrósł odsetek przedsiębiorstw prowadzących analitykę danych – do 25,9% </w:t>
      </w:r>
      <w:r w:rsidR="00FF697B">
        <w:br/>
      </w:r>
      <w:r w:rsidR="00841A16">
        <w:t>w 2025 r.</w:t>
      </w:r>
      <w:r w:rsidR="00662640">
        <w:t xml:space="preserve"> </w:t>
      </w:r>
      <w:r w:rsidR="00841A16">
        <w:t>Dwa na pięć</w:t>
      </w:r>
      <w:r w:rsidR="00841A16" w:rsidRPr="001368B9">
        <w:t xml:space="preserve"> przedsiębiorstw </w:t>
      </w:r>
      <w:r w:rsidR="00841A16">
        <w:t xml:space="preserve">wykorzystywało </w:t>
      </w:r>
      <w:r w:rsidR="00841A16" w:rsidRPr="00645FF6">
        <w:t>oprogramowanie ERP</w:t>
      </w:r>
      <w:r w:rsidR="00841A16">
        <w:t xml:space="preserve">, </w:t>
      </w:r>
      <w:r w:rsidR="00FF697B">
        <w:br/>
      </w:r>
      <w:r w:rsidR="00841A16">
        <w:t xml:space="preserve">a </w:t>
      </w:r>
      <w:r w:rsidR="00841A16" w:rsidRPr="00EA37DC">
        <w:rPr>
          <w:spacing w:val="-4"/>
        </w:rPr>
        <w:t>udział podmiotów posiadających łącze internetowe o przepustowości</w:t>
      </w:r>
      <w:r w:rsidR="00841A16" w:rsidRPr="00EA37DC">
        <w:t xml:space="preserve"> 500 Mbit/s </w:t>
      </w:r>
      <w:r w:rsidR="00841A16">
        <w:t xml:space="preserve">zwiększył się </w:t>
      </w:r>
      <w:r w:rsidR="00841A16" w:rsidRPr="00EA37DC">
        <w:t>o 2,0 p.</w:t>
      </w:r>
      <w:r w:rsidR="00841A16">
        <w:t xml:space="preserve"> </w:t>
      </w:r>
      <w:r w:rsidR="00841A16" w:rsidRPr="00EA37DC">
        <w:t>proc.</w:t>
      </w:r>
      <w:r w:rsidR="00841A16">
        <w:t xml:space="preserve"> do 33,3%.</w:t>
      </w:r>
      <w:r w:rsidR="00336C6B">
        <w:rPr>
          <w:color w:val="FFFFFF" w:themeColor="background1"/>
        </w:rPr>
        <w:t xml:space="preserve"> </w:t>
      </w:r>
    </w:p>
    <w:p w:rsidR="00F80DF3" w:rsidRPr="00AA5FA9" w:rsidRDefault="00841A16" w:rsidP="00674EEC">
      <w:r w:rsidRPr="00AA5FA9">
        <w:t>W 2025 r</w:t>
      </w:r>
      <w:r w:rsidRPr="00EA37DC">
        <w:t xml:space="preserve">. </w:t>
      </w:r>
      <w:r w:rsidRPr="00EA3655">
        <w:t>ponad dwie trzecie przedsiębiorstw posiadało stronę internetową</w:t>
      </w:r>
      <w:r w:rsidR="00662640">
        <w:t>,</w:t>
      </w:r>
      <w:r>
        <w:t xml:space="preserve"> a</w:t>
      </w:r>
      <w:r w:rsidRPr="00EA3655">
        <w:t xml:space="preserve"> </w:t>
      </w:r>
      <w:r w:rsidRPr="00EA37DC">
        <w:t xml:space="preserve">18,2% </w:t>
      </w:r>
      <w:r>
        <w:t xml:space="preserve">przedsiębiorstw </w:t>
      </w:r>
      <w:r w:rsidRPr="00AA5FA9">
        <w:t>zamieszczało na</w:t>
      </w:r>
      <w:r>
        <w:t xml:space="preserve"> </w:t>
      </w:r>
      <w:r w:rsidRPr="00AA5FA9">
        <w:t>stronie</w:t>
      </w:r>
      <w:r>
        <w:t xml:space="preserve"> internetowej</w:t>
      </w:r>
      <w:r w:rsidRPr="00AA5FA9">
        <w:t xml:space="preserve"> informacj</w:t>
      </w:r>
      <w:r>
        <w:t>e</w:t>
      </w:r>
      <w:r w:rsidRPr="00AA5FA9">
        <w:t xml:space="preserve"> o wolnych stanowiskach pracy</w:t>
      </w:r>
      <w:r>
        <w:t xml:space="preserve">. </w:t>
      </w:r>
      <w:r>
        <w:br/>
        <w:t>Konto</w:t>
      </w:r>
      <w:r w:rsidRPr="00AA5FA9">
        <w:t xml:space="preserve"> w mediach społecznościowych</w:t>
      </w:r>
      <w:r w:rsidRPr="00DC4EB0">
        <w:t xml:space="preserve"> posiadało 47,8% przedsiębiorstw</w:t>
      </w:r>
      <w:r w:rsidRPr="00AA5FA9">
        <w:t>.</w:t>
      </w:r>
    </w:p>
    <w:p w:rsidR="00F80DF3" w:rsidRPr="00E33FE2" w:rsidRDefault="00841A16" w:rsidP="00674EEC">
      <w:r>
        <w:t>T</w:t>
      </w:r>
      <w:r w:rsidRPr="00E33FE2">
        <w:t>echnologie sztucznej inteligencji</w:t>
      </w:r>
      <w:r>
        <w:t xml:space="preserve"> wykorzystywało 8,7% przedsiębiorstw</w:t>
      </w:r>
      <w:r w:rsidRPr="00E33FE2">
        <w:t xml:space="preserve">, w tym technologie generujące tekst lub głos </w:t>
      </w:r>
      <w:r>
        <w:t xml:space="preserve">– </w:t>
      </w:r>
      <w:r w:rsidRPr="00E33FE2">
        <w:t>5,3%</w:t>
      </w:r>
      <w:r>
        <w:t xml:space="preserve">, a </w:t>
      </w:r>
      <w:r w:rsidRPr="00E33FE2">
        <w:t>technologie analizujące</w:t>
      </w:r>
      <w:r>
        <w:t xml:space="preserve"> </w:t>
      </w:r>
      <w:r w:rsidRPr="00E33FE2">
        <w:t>tekst (</w:t>
      </w:r>
      <w:proofErr w:type="spellStart"/>
      <w:r w:rsidRPr="00E33FE2">
        <w:t>text</w:t>
      </w:r>
      <w:proofErr w:type="spellEnd"/>
      <w:r w:rsidRPr="00E33FE2">
        <w:t xml:space="preserve"> </w:t>
      </w:r>
      <w:proofErr w:type="spellStart"/>
      <w:r w:rsidRPr="00E33FE2">
        <w:t>mining</w:t>
      </w:r>
      <w:proofErr w:type="spellEnd"/>
      <w:r w:rsidRPr="00E33FE2">
        <w:t>) – 2,1%.</w:t>
      </w:r>
    </w:p>
    <w:p w:rsidR="00447CE5" w:rsidRPr="00336C6B" w:rsidRDefault="00447CE5" w:rsidP="00674EEC">
      <w:r w:rsidRPr="00674EEC">
        <w:rPr>
          <w:spacing w:val="-2"/>
        </w:rPr>
        <w:t>Technologie sztucznej inteligencji najczęściej wykorzystywano w celu wspomagania marketingu</w:t>
      </w:r>
      <w:r w:rsidRPr="00336C6B">
        <w:t xml:space="preserve"> i sprzedaży (5,0%) oraz w pracach biurowych związanych z zarządzaniem zasobami ludzkimi </w:t>
      </w:r>
      <w:r w:rsidR="00674EEC">
        <w:br/>
      </w:r>
      <w:r w:rsidRPr="00336C6B">
        <w:t>i przedsiębiorstwem (3,7%).</w:t>
      </w:r>
    </w:p>
    <w:p w:rsidR="005911F5" w:rsidRPr="00336C6B" w:rsidRDefault="00447CE5" w:rsidP="00674EEC">
      <w:r w:rsidRPr="00336C6B">
        <w:t>Usługi w chmurze obliczeniowej zakupiło 55,3% przedsiębiorstw, w tym najczęściej usługę poczty elektronicznej –</w:t>
      </w:r>
      <w:r w:rsidRPr="00336C6B" w:rsidDel="00636B43">
        <w:t xml:space="preserve"> </w:t>
      </w:r>
      <w:r w:rsidRPr="00336C6B">
        <w:t>37,3%, oprogramowania biurowego –</w:t>
      </w:r>
      <w:r w:rsidRPr="00336C6B" w:rsidDel="00636B43">
        <w:t xml:space="preserve"> </w:t>
      </w:r>
      <w:r w:rsidRPr="00336C6B">
        <w:t>28,0% i usługę przechowywania plików – 21,8%.</w:t>
      </w:r>
    </w:p>
    <w:p w:rsidR="00DF2259" w:rsidRDefault="0060039E" w:rsidP="007F6310">
      <w:pPr>
        <w:pStyle w:val="tytuwykresu"/>
        <w:ind w:left="851" w:hanging="851"/>
      </w:pPr>
      <w:r w:rsidRPr="003C3EC4">
        <w:t xml:space="preserve">Wykres </w:t>
      </w:r>
      <w:r w:rsidR="00183068">
        <w:t>5</w:t>
      </w:r>
      <w:r w:rsidRPr="003C3EC4">
        <w:t xml:space="preserve">. </w:t>
      </w:r>
      <w:r w:rsidR="007F6310" w:rsidRPr="007F6310">
        <w:t xml:space="preserve">Przedsiębiorstwa </w:t>
      </w:r>
      <w:r w:rsidR="009A7B1A" w:rsidRPr="009A7B1A">
        <w:t>kupujące usługi w chmurze obliczeniowej</w:t>
      </w:r>
      <w:r w:rsidR="00522D9C">
        <w:br/>
      </w:r>
      <w:r w:rsidR="007F6310" w:rsidRPr="007F6310">
        <w:t>(w % ogółu przedsiębiorstw)</w:t>
      </w:r>
    </w:p>
    <w:p w:rsidR="00CF63E1" w:rsidRDefault="00AD118B" w:rsidP="00CF63E1">
      <w:pPr>
        <w:pStyle w:val="Brakstyluakapitowego"/>
        <w:jc w:val="center"/>
      </w:pPr>
      <w:r w:rsidRPr="00534C73">
        <w:rPr>
          <w:noProof/>
          <w:lang w:val="pl-PL"/>
        </w:rPr>
        <mc:AlternateContent>
          <mc:Choice Requires="wps">
            <w:drawing>
              <wp:anchor distT="45720" distB="45720" distL="114300" distR="114300" simplePos="0" relativeHeight="251710464" behindDoc="1" locked="0" layoutInCell="1" allowOverlap="1" wp14:anchorId="03D47CD2" wp14:editId="039747A2">
                <wp:simplePos x="0" y="0"/>
                <wp:positionH relativeFrom="page">
                  <wp:posOffset>5676597</wp:posOffset>
                </wp:positionH>
                <wp:positionV relativeFrom="paragraph">
                  <wp:posOffset>1837607</wp:posOffset>
                </wp:positionV>
                <wp:extent cx="1785620" cy="715010"/>
                <wp:effectExtent l="0" t="0" r="0" b="0"/>
                <wp:wrapTight wrapText="bothSides">
                  <wp:wrapPolygon edited="0">
                    <wp:start x="691" y="0"/>
                    <wp:lineTo x="691" y="20718"/>
                    <wp:lineTo x="20740" y="20718"/>
                    <wp:lineTo x="20740" y="0"/>
                    <wp:lineTo x="691" y="0"/>
                  </wp:wrapPolygon>
                </wp:wrapTight>
                <wp:docPr id="44" name="Pole tekstowe 44" descr="51,3% przedsiębiorstw ykorzystywało &#10;e-Doręczenia w kontaktach z administracją państwową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5620" cy="715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5B8D" w:rsidRPr="00134C6C" w:rsidRDefault="00F80DF3" w:rsidP="00134C6C">
                            <w:pPr>
                              <w:pStyle w:val="tekstzboku"/>
                            </w:pPr>
                            <w:r w:rsidRPr="00380925">
                              <w:rPr>
                                <w:color w:val="002060"/>
                                <w:spacing w:val="-2"/>
                              </w:rPr>
                              <w:t>51,3% przedsiębiorstw</w:t>
                            </w:r>
                            <w:r w:rsidRPr="00380925">
                              <w:rPr>
                                <w:color w:val="002060"/>
                              </w:rPr>
                              <w:t xml:space="preserve"> wykorzystywało e-Doręczenia </w:t>
                            </w:r>
                            <w:r w:rsidR="002179F9">
                              <w:rPr>
                                <w:color w:val="002060"/>
                              </w:rPr>
                              <w:br/>
                            </w:r>
                            <w:r w:rsidRPr="00380925">
                              <w:rPr>
                                <w:color w:val="002060"/>
                              </w:rPr>
                              <w:t xml:space="preserve">w kontaktach z administracją </w:t>
                            </w:r>
                            <w:r>
                              <w:rPr>
                                <w:color w:val="002060"/>
                              </w:rPr>
                              <w:t>p</w:t>
                            </w:r>
                            <w:r w:rsidRPr="00380925">
                              <w:rPr>
                                <w:color w:val="002060"/>
                              </w:rPr>
                              <w:t>aństwową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D47CD2" id="Pole tekstowe 44" o:spid="_x0000_s1032" type="#_x0000_t202" alt="51,3% przedsiębiorstw ykorzystywało &#10;e-Doręczenia w kontaktach z administracją państwową&#10;" style="position:absolute;left:0;text-align:left;margin-left:447pt;margin-top:144.7pt;width:140.6pt;height:56.3pt;z-index:-25160601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" filled="f" stroked="f">
                <v:textbox>
                  <w:txbxContent>
                    <w:p w:rsidR="00525B8D" w:rsidRPr="00134C6C" w:rsidRDefault="00F80DF3" w:rsidP="00134C6C">
                      <w:pPr>
                        <w:pStyle w:val="tekstzboku"/>
                      </w:pPr>
                      <w:r w:rsidRPr="00380925">
                        <w:rPr>
                          <w:color w:val="002060"/>
                          <w:spacing w:val="-2"/>
                        </w:rPr>
                        <w:t>51,3% przedsiębiorstw</w:t>
                      </w:r>
                      <w:r w:rsidRPr="00380925">
                        <w:rPr>
                          <w:color w:val="002060"/>
                        </w:rPr>
                        <w:t xml:space="preserve"> wykorzystywało e-Doręczenia </w:t>
                      </w:r>
                      <w:r w:rsidR="002179F9">
                        <w:rPr>
                          <w:color w:val="002060"/>
                        </w:rPr>
                        <w:br/>
                      </w:r>
                      <w:r w:rsidRPr="00380925">
                        <w:rPr>
                          <w:color w:val="002060"/>
                        </w:rPr>
                        <w:t xml:space="preserve">w kontaktach z administracją </w:t>
                      </w:r>
                      <w:r>
                        <w:rPr>
                          <w:color w:val="002060"/>
                        </w:rPr>
                        <w:t>p</w:t>
                      </w:r>
                      <w:r w:rsidRPr="00380925">
                        <w:rPr>
                          <w:color w:val="002060"/>
                        </w:rPr>
                        <w:t>aństwową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CF63E1">
        <w:rPr>
          <w:noProof/>
          <w:lang w:val="pl-PL"/>
        </w:rPr>
        <w:drawing>
          <wp:inline distT="0" distB="0" distL="0" distR="0" wp14:anchorId="7492B81E" wp14:editId="01E566EF">
            <wp:extent cx="4330188" cy="1836000"/>
            <wp:effectExtent l="0" t="0" r="0" b="0"/>
            <wp:docPr id="1" name="Obraz 1" descr="Wykres prezentuje odsetek przedsiębiorstw kupujących usługi w chmurze obliczeniowej w 2023 r. i 2025 r. Najczęściej kupowaną była usługa poczty elektronicznej – 37,3% (wobec 37,8% w 2023 r.), nieco rzadziej – oprogramowania biurowego – 28,0% (wobec 27,3% w 2023 r.) i przechowywania plików – 21,8% (wobec 22,5%)." title="Wykres 5.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30188" cy="18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0DF3" w:rsidRPr="00336C6B" w:rsidRDefault="00FF697B" w:rsidP="0098659C">
      <w:pPr>
        <w:rPr>
          <w:color w:val="000000" w:themeColor="text1"/>
        </w:rPr>
      </w:pPr>
      <w:r>
        <w:t>W 2024 r. 17,4% przedsiębiorstw deklarowało używanie otwartych danych publicznych, przy czym najczęściej korzystały z nich podmioty duże (56,</w:t>
      </w:r>
      <w:r w:rsidR="00EB5744">
        <w:t>6</w:t>
      </w:r>
      <w:r>
        <w:t>%).</w:t>
      </w:r>
      <w:r w:rsidR="00447CE5" w:rsidRPr="00534C73">
        <w:t xml:space="preserve"> Największą popularnością cieszyły się dane </w:t>
      </w:r>
      <w:r w:rsidR="00447CE5" w:rsidRPr="00336C6B">
        <w:rPr>
          <w:color w:val="000000" w:themeColor="text1"/>
        </w:rPr>
        <w:t>z obszaru gospodarki i finansów (14,8%).</w:t>
      </w:r>
    </w:p>
    <w:p w:rsidR="00903D7E" w:rsidRDefault="00EA734E" w:rsidP="00581394">
      <w:pPr>
        <w:pStyle w:val="tytuwykresu"/>
        <w:ind w:left="851" w:hanging="851"/>
        <w:rPr>
          <w:color w:val="auto"/>
        </w:rPr>
      </w:pPr>
      <w:r w:rsidRPr="00EA734E">
        <w:rPr>
          <w:color w:val="auto"/>
        </w:rPr>
        <w:t xml:space="preserve">Wykres </w:t>
      </w:r>
      <w:r w:rsidR="00183068">
        <w:rPr>
          <w:color w:val="auto"/>
        </w:rPr>
        <w:t>6</w:t>
      </w:r>
      <w:r w:rsidRPr="00EA734E">
        <w:rPr>
          <w:color w:val="auto"/>
        </w:rPr>
        <w:t xml:space="preserve">. </w:t>
      </w:r>
      <w:r w:rsidR="00581394" w:rsidRPr="00581394">
        <w:rPr>
          <w:color w:val="auto"/>
        </w:rPr>
        <w:t>Przedsiębiorstwa wykorzystujące otwarte dane publiczne</w:t>
      </w:r>
      <w:r w:rsidR="00DD748C">
        <w:rPr>
          <w:color w:val="auto"/>
        </w:rPr>
        <w:t xml:space="preserve"> według </w:t>
      </w:r>
      <w:r w:rsidR="002661C3">
        <w:rPr>
          <w:color w:val="auto"/>
        </w:rPr>
        <w:t xml:space="preserve">kategorii </w:t>
      </w:r>
      <w:r w:rsidR="002661C3">
        <w:rPr>
          <w:color w:val="auto"/>
        </w:rPr>
        <w:br/>
        <w:t xml:space="preserve">tematycznych </w:t>
      </w:r>
      <w:r w:rsidR="00581394" w:rsidRPr="00581394">
        <w:rPr>
          <w:color w:val="auto"/>
        </w:rPr>
        <w:t xml:space="preserve">(w % ogółu przedsiębiorstw) </w:t>
      </w:r>
    </w:p>
    <w:p w:rsidR="00CF63E1" w:rsidRDefault="00CF63E1" w:rsidP="00CF63E1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318BE9A7" wp14:editId="0188B5F4">
            <wp:extent cx="4358460" cy="1512000"/>
            <wp:effectExtent l="0" t="0" r="4445" b="0"/>
            <wp:docPr id="5" name="Obraz 5" descr="Wykres prezentuje odsetek przedsiębiorstw wykorzystujących otwarte dane publiczne według kategorii tematycznych w 2023 r. i 2024 r. Najczęściej korzystano z danych z obszaru gospodarki i finansów – 14,8% (wobec 17,1% w 2023 r.), znacznie rzadziej – z danych przestrzennych – 6,9% (wobec 8,2% w 2023 r.) oraz w zakresie środowiska – 6,0% (wobec 7,2%)." title="Wykres 6.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58460" cy="15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7CE5" w:rsidRPr="00076013" w:rsidRDefault="00447CE5" w:rsidP="0098659C">
      <w:r w:rsidRPr="00076013">
        <w:lastRenderedPageBreak/>
        <w:t xml:space="preserve">W 2025 </w:t>
      </w:r>
      <w:r w:rsidRPr="00BE61DD">
        <w:t xml:space="preserve">r. ponad jedna czwarta przedsiębiorstw </w:t>
      </w:r>
      <w:r w:rsidRPr="00076013">
        <w:t>p</w:t>
      </w:r>
      <w:r>
        <w:t>rowadziła</w:t>
      </w:r>
      <w:r w:rsidRPr="00076013">
        <w:t xml:space="preserve"> analitykę danych</w:t>
      </w:r>
      <w:r>
        <w:t xml:space="preserve">, najczęściej </w:t>
      </w:r>
      <w:r>
        <w:br/>
        <w:t>samodzielnie. Rzadziej zlecano to</w:t>
      </w:r>
      <w:r w:rsidRPr="00076013">
        <w:t xml:space="preserve"> innym podmiotom.</w:t>
      </w:r>
    </w:p>
    <w:p w:rsidR="00CF63E1" w:rsidRDefault="008F4B58" w:rsidP="00766FF7">
      <w:pPr>
        <w:pStyle w:val="tytuwykresu"/>
      </w:pPr>
      <w:r w:rsidRPr="00F55A51">
        <w:t xml:space="preserve">Wykres </w:t>
      </w:r>
      <w:r w:rsidR="00183068">
        <w:t>7</w:t>
      </w:r>
      <w:r w:rsidR="00C74CC6" w:rsidRPr="00F55A51">
        <w:t xml:space="preserve">. </w:t>
      </w:r>
      <w:r w:rsidR="00353C61" w:rsidRPr="00353C61">
        <w:t xml:space="preserve">Przedsiębiorstwa prowadzące analitykę danych (w % ogółu przedsiębiorstw) </w:t>
      </w:r>
    </w:p>
    <w:p w:rsidR="005A1954" w:rsidRDefault="005A1954" w:rsidP="005A1954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797B0EFD" wp14:editId="466B4061">
            <wp:extent cx="4234782" cy="1512000"/>
            <wp:effectExtent l="0" t="0" r="0" b="0"/>
            <wp:docPr id="22" name="Obraz 22" descr="Wykres prezentuje dane dotyczące przedsiębiorstw prowadzących analitykę danych w 2023 r. i 2025 r. W przypadku 24,3% przedsiębiorstw (wobec 18,0% w 2023 r.) analityką zajmowali się pracownicy przedsiębiorstwa, natomiast 4,8% podmiotów zlecało ją na zewnątrz (wobec 3,9% w 2023 r.)." title="Wykres 7.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34782" cy="15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0DF3" w:rsidRPr="002D2D8E" w:rsidRDefault="00447CE5" w:rsidP="0098659C">
      <w:r>
        <w:t>O</w:t>
      </w:r>
      <w:r w:rsidRPr="002D2D8E">
        <w:t>programowani</w:t>
      </w:r>
      <w:r>
        <w:t>e</w:t>
      </w:r>
      <w:r w:rsidRPr="002D2D8E">
        <w:t xml:space="preserve"> klasy </w:t>
      </w:r>
      <w:r w:rsidRPr="009D591A">
        <w:t>ERP</w:t>
      </w:r>
      <w:r>
        <w:t xml:space="preserve"> </w:t>
      </w:r>
      <w:r w:rsidRPr="00BE61DD">
        <w:t xml:space="preserve">wykorzystywało </w:t>
      </w:r>
      <w:r w:rsidRPr="002D2D8E">
        <w:t>w swojej działalności</w:t>
      </w:r>
      <w:r>
        <w:t xml:space="preserve"> 40,5% przedsiębiorstw</w:t>
      </w:r>
      <w:r w:rsidRPr="009D591A">
        <w:t xml:space="preserve">, </w:t>
      </w:r>
      <w:r>
        <w:br/>
      </w:r>
      <w:r w:rsidRPr="00BE61DD">
        <w:t xml:space="preserve">natomiast </w:t>
      </w:r>
      <w:r w:rsidRPr="002D2D8E">
        <w:t>oprogramowanie typu CRM</w:t>
      </w:r>
      <w:r>
        <w:t xml:space="preserve"> – 25,1%</w:t>
      </w:r>
      <w:r w:rsidRPr="002D2D8E">
        <w:t xml:space="preserve">. </w:t>
      </w:r>
    </w:p>
    <w:p w:rsidR="003D0CC8" w:rsidRDefault="003D0CC8" w:rsidP="0072711F">
      <w:pPr>
        <w:pStyle w:val="tytuwykresu"/>
        <w:ind w:left="851" w:hanging="851"/>
      </w:pPr>
      <w:r w:rsidRPr="00EF411D">
        <w:t xml:space="preserve">Wykres </w:t>
      </w:r>
      <w:r w:rsidR="00183068" w:rsidRPr="00EF411D">
        <w:t>8</w:t>
      </w:r>
      <w:r w:rsidRPr="00EF411D">
        <w:t xml:space="preserve">. </w:t>
      </w:r>
      <w:r w:rsidR="00EB53AA" w:rsidRPr="00EB53AA">
        <w:t xml:space="preserve">Przedsiębiorstwa wykorzystujące oprogramowanie ERP i </w:t>
      </w:r>
      <w:r w:rsidR="009D591A">
        <w:t>CRM</w:t>
      </w:r>
      <w:r w:rsidR="00EB53AA" w:rsidRPr="00EB53AA">
        <w:t xml:space="preserve"> </w:t>
      </w:r>
      <w:r w:rsidR="00AD118B">
        <w:br/>
      </w:r>
      <w:r w:rsidR="000F0F6A" w:rsidRPr="00EF411D">
        <w:t>(w % ogółu przedsiębiorstw)</w:t>
      </w:r>
    </w:p>
    <w:p w:rsidR="00A7525F" w:rsidRDefault="00A7525F" w:rsidP="00A7525F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2A149167" wp14:editId="0F39631A">
            <wp:extent cx="4477393" cy="1116000"/>
            <wp:effectExtent l="0" t="0" r="0" b="8255"/>
            <wp:docPr id="25" name="Obraz 25" descr="Wykres prezentuje odsetek przedsiębiorstw wykorzystujących w swojej działalności oprogramowanie typu ERP i CRM w 2023 r. i 2025 r. W 2025 r. z oprogramowania ERP korzystało 40,5% przedsiębiorstw (wobec 36,0% w 2023 r.), natomiast z oprogramowania CRM – 25,1% (wobec 28,5% w 2023 r.)." title="Wykres 8.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77393" cy="11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7CE5" w:rsidRPr="00A205CB" w:rsidRDefault="00447CE5" w:rsidP="0098659C">
      <w:r w:rsidRPr="00A205CB">
        <w:t>W 2024 r. 18,3% przedsiębiorstw prowadziło sprzedaż elektroniczną</w:t>
      </w:r>
      <w:r>
        <w:t xml:space="preserve">. Najczęściej przedsiębiorstwa korzystały z </w:t>
      </w:r>
      <w:r w:rsidRPr="00A205CB">
        <w:t>własn</w:t>
      </w:r>
      <w:r>
        <w:t>ych</w:t>
      </w:r>
      <w:r w:rsidRPr="00A205CB">
        <w:t xml:space="preserve"> stron internetow</w:t>
      </w:r>
      <w:r>
        <w:t>ych</w:t>
      </w:r>
      <w:r w:rsidRPr="00A205CB">
        <w:t xml:space="preserve"> lub aplikacj</w:t>
      </w:r>
      <w:r>
        <w:t>i (</w:t>
      </w:r>
      <w:r w:rsidRPr="00A205CB">
        <w:t>12,9%</w:t>
      </w:r>
      <w:r>
        <w:t>)</w:t>
      </w:r>
      <w:r w:rsidRPr="00A205CB">
        <w:t xml:space="preserve">, internetowych platform handlowych </w:t>
      </w:r>
      <w:r>
        <w:t>(</w:t>
      </w:r>
      <w:r w:rsidRPr="00A205CB">
        <w:t>10,2%</w:t>
      </w:r>
      <w:r>
        <w:t>) oraz z</w:t>
      </w:r>
      <w:r w:rsidRPr="00A205CB">
        <w:t xml:space="preserve"> </w:t>
      </w:r>
      <w:r>
        <w:t xml:space="preserve">systemu </w:t>
      </w:r>
      <w:r w:rsidRPr="00A205CB">
        <w:t>EDI</w:t>
      </w:r>
      <w:r>
        <w:t xml:space="preserve"> (</w:t>
      </w:r>
      <w:r w:rsidRPr="00A205CB">
        <w:t>3,3%</w:t>
      </w:r>
      <w:r>
        <w:t>)</w:t>
      </w:r>
      <w:r w:rsidRPr="00A205CB">
        <w:t>.</w:t>
      </w:r>
    </w:p>
    <w:p w:rsidR="00F80DF3" w:rsidRPr="00A205CB" w:rsidRDefault="00447CE5" w:rsidP="0098659C">
      <w:r w:rsidRPr="00A205CB">
        <w:t>W 2025 r. 33,3%</w:t>
      </w:r>
      <w:r>
        <w:t xml:space="preserve"> </w:t>
      </w:r>
      <w:r w:rsidRPr="00A205CB">
        <w:t>przedsiębiorstw posiada</w:t>
      </w:r>
      <w:r>
        <w:t xml:space="preserve">ło </w:t>
      </w:r>
      <w:r w:rsidRPr="00A205CB">
        <w:t xml:space="preserve">łącze internetowe o przepustowości przynajmniej 500 </w:t>
      </w:r>
      <w:proofErr w:type="spellStart"/>
      <w:r w:rsidRPr="00A205CB">
        <w:t>Mbit</w:t>
      </w:r>
      <w:proofErr w:type="spellEnd"/>
      <w:r w:rsidRPr="00A205CB">
        <w:t>/s</w:t>
      </w:r>
      <w:r>
        <w:t xml:space="preserve">, tj. o </w:t>
      </w:r>
      <w:r w:rsidRPr="00A205CB">
        <w:t>2,0 p.</w:t>
      </w:r>
      <w:r>
        <w:t xml:space="preserve"> </w:t>
      </w:r>
      <w:r w:rsidRPr="00A205CB">
        <w:t xml:space="preserve">proc. </w:t>
      </w:r>
      <w:r>
        <w:t xml:space="preserve">więcej niż rok wcześniej. </w:t>
      </w:r>
      <w:r w:rsidRPr="00A205CB">
        <w:t xml:space="preserve">Największy </w:t>
      </w:r>
      <w:r>
        <w:t xml:space="preserve">wzrost </w:t>
      </w:r>
      <w:r w:rsidRPr="00A205CB">
        <w:t>odnotowano wśród podmiotów dużych (o 6,1 p. proc).</w:t>
      </w:r>
    </w:p>
    <w:p w:rsidR="0060039E" w:rsidRDefault="0060039E" w:rsidP="009C7951">
      <w:pPr>
        <w:pStyle w:val="tytuwykresu"/>
        <w:ind w:left="851" w:hanging="851"/>
      </w:pPr>
      <w:r w:rsidRPr="009C7951">
        <w:t xml:space="preserve">Wykres </w:t>
      </w:r>
      <w:r w:rsidR="00183068">
        <w:t>9</w:t>
      </w:r>
      <w:r w:rsidRPr="009C7951">
        <w:t>. Przedsiębiorstwa posiadają</w:t>
      </w:r>
      <w:r w:rsidR="00160699" w:rsidRPr="009C7951">
        <w:t>ce łącze internetowe o przepustowości</w:t>
      </w:r>
      <w:r w:rsidRPr="009C7951">
        <w:t xml:space="preserve"> przynajmniej </w:t>
      </w:r>
      <w:r w:rsidR="009C7951">
        <w:br/>
      </w:r>
      <w:r w:rsidRPr="009C7951">
        <w:t>500</w:t>
      </w:r>
      <w:r w:rsidR="00EA796E" w:rsidRPr="009C7951">
        <w:t xml:space="preserve"> </w:t>
      </w:r>
      <w:proofErr w:type="spellStart"/>
      <w:r w:rsidRPr="009C7951">
        <w:t>Mbit</w:t>
      </w:r>
      <w:proofErr w:type="spellEnd"/>
      <w:r w:rsidRPr="009C7951">
        <w:t>/s (w % ogółu przedsiębiorstw)</w:t>
      </w:r>
    </w:p>
    <w:p w:rsidR="00A7525F" w:rsidRDefault="00A7525F" w:rsidP="00A7525F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56374B98" wp14:editId="3DB762B2">
            <wp:extent cx="4689815" cy="1836000"/>
            <wp:effectExtent l="0" t="0" r="0" b="0"/>
            <wp:docPr id="27" name="Obraz 27" descr="Wykres prezentuje udział przedsiębiorstw posiadających łącze internetowe o przepustowości przynajmniej 500 Mbit/s w 2024 r. i 2025 r. Najczęściej ten rodzaj łącza posiadały podmioty duże – 58,3% (wobec 52,2% w 2024 r.)." title="Wykres 9.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689815" cy="18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3918" w:rsidRPr="00880B9D" w:rsidRDefault="00EC3918" w:rsidP="009C7951">
      <w:pPr>
        <w:rPr>
          <w:spacing w:val="-7"/>
        </w:rPr>
      </w:pPr>
      <w:r w:rsidRPr="00880B9D">
        <w:rPr>
          <w:shd w:val="clear" w:color="auto" w:fill="FFFFFF"/>
        </w:rPr>
        <w:t xml:space="preserve">W przypadku cytowania danych Głównego Urzędu Statystycznego prosimy o zamieszczenie </w:t>
      </w:r>
      <w:r w:rsidRPr="00880B9D">
        <w:rPr>
          <w:spacing w:val="-2"/>
          <w:shd w:val="clear" w:color="auto" w:fill="FFFFFF"/>
        </w:rPr>
        <w:t>informacji: „Źródło danych GUS”, a w przypadku publikowania obliczeń dokonanych na danych</w:t>
      </w:r>
      <w:r w:rsidRPr="00880B9D">
        <w:rPr>
          <w:shd w:val="clear" w:color="auto" w:fill="FFFFFF"/>
        </w:rPr>
        <w:t xml:space="preserve"> opublikowanych przez GUS prosimy o zamieszczenie informacji: „Opracowanie własne </w:t>
      </w:r>
      <w:r w:rsidR="007D5263" w:rsidRPr="00880B9D">
        <w:rPr>
          <w:shd w:val="clear" w:color="auto" w:fill="FFFFFF"/>
        </w:rPr>
        <w:br/>
      </w:r>
      <w:r w:rsidRPr="00880B9D">
        <w:rPr>
          <w:shd w:val="clear" w:color="auto" w:fill="FFFFFF"/>
        </w:rPr>
        <w:t>na podstawie danych GUS”.</w:t>
      </w:r>
    </w:p>
    <w:p w:rsidR="003F1246" w:rsidRPr="009C7951" w:rsidRDefault="003F1246" w:rsidP="00A86ECE">
      <w:pPr>
        <w:pStyle w:val="tekstciagly"/>
        <w:rPr>
          <w:color w:val="000000" w:themeColor="text1"/>
        </w:rPr>
      </w:pPr>
    </w:p>
    <w:p w:rsidR="003F1246" w:rsidRPr="009C7951" w:rsidRDefault="003F1246" w:rsidP="003F1246">
      <w:pPr>
        <w:rPr>
          <w:color w:val="000000" w:themeColor="text1"/>
          <w:sz w:val="18"/>
        </w:rPr>
        <w:sectPr w:rsidR="003F1246" w:rsidRPr="009C7951" w:rsidSect="003B18B6">
          <w:headerReference w:type="default" r:id="rId17"/>
          <w:footerReference w:type="default" r:id="rId18"/>
          <w:headerReference w:type="first" r:id="rId19"/>
          <w:footerReference w:type="first" r:id="rId20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684211" w:rsidTr="00830A34">
        <w:trPr>
          <w:trHeight w:val="1626"/>
        </w:trPr>
        <w:tc>
          <w:tcPr>
            <w:tcW w:w="4926" w:type="dxa"/>
          </w:tcPr>
          <w:p w:rsidR="00684211" w:rsidRPr="004A1D19" w:rsidRDefault="00684211" w:rsidP="00684211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:rsidR="00684211" w:rsidRPr="008925F0" w:rsidRDefault="00684211" w:rsidP="00684211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F278A6">
              <w:rPr>
                <w:rFonts w:cs="Arial"/>
                <w:b/>
                <w:color w:val="000000" w:themeColor="text1"/>
                <w:sz w:val="20"/>
              </w:rPr>
              <w:t>Urząd Statystyczny w Szczecinie</w:t>
            </w:r>
          </w:p>
          <w:p w:rsidR="00684211" w:rsidRPr="00AB1F20" w:rsidRDefault="00684211" w:rsidP="00684211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AB1F20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Pr="001377C1">
              <w:rPr>
                <w:b/>
                <w:bCs/>
                <w:color w:val="000000" w:themeColor="text1"/>
                <w:sz w:val="20"/>
                <w:szCs w:val="18"/>
                <w:lang w:eastAsia="pl-PL"/>
              </w:rPr>
              <w:t>Magdalena Wegner</w:t>
            </w:r>
          </w:p>
          <w:p w:rsidR="00684211" w:rsidRPr="00AB24E4" w:rsidRDefault="00684211" w:rsidP="00684211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 w:rsidRPr="006677A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91 459 77 00</w:t>
            </w:r>
          </w:p>
        </w:tc>
        <w:tc>
          <w:tcPr>
            <w:tcW w:w="4927" w:type="dxa"/>
          </w:tcPr>
          <w:p w:rsidR="00684211" w:rsidRDefault="00684211" w:rsidP="00684211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>
              <w:rPr>
                <w:rFonts w:cs="Arial"/>
                <w:b/>
                <w:sz w:val="20"/>
              </w:rPr>
              <w:t>Wydział Współpracy z Mediami</w:t>
            </w:r>
          </w:p>
          <w:p w:rsidR="00684211" w:rsidRDefault="00684211" w:rsidP="00766DBE">
            <w:pPr>
              <w:spacing w:before="0" w:line="276" w:lineRule="auto"/>
            </w:pPr>
            <w:r>
              <w:t>Tel. komórkowy: +48 695 255 032</w:t>
            </w:r>
          </w:p>
          <w:p w:rsidR="00684211" w:rsidRDefault="00684211" w:rsidP="00766DBE">
            <w:pPr>
              <w:spacing w:line="276" w:lineRule="auto"/>
              <w:ind w:left="1491" w:hanging="1491"/>
            </w:pPr>
            <w:r>
              <w:t>Tel. stacjonarne: +48 22 608 38 04, +48 22 449 41 45,     +48 22 608 30 09</w:t>
            </w:r>
          </w:p>
          <w:p w:rsidR="00684211" w:rsidRDefault="00684211" w:rsidP="00D26189">
            <w:pPr>
              <w:rPr>
                <w:sz w:val="18"/>
              </w:rPr>
            </w:pPr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r:id="rId21" w:history="1">
              <w:r w:rsidRPr="00610ED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</w:tc>
      </w:tr>
      <w:tr w:rsidR="00684211" w:rsidTr="00830A34">
        <w:trPr>
          <w:trHeight w:val="418"/>
        </w:trPr>
        <w:tc>
          <w:tcPr>
            <w:tcW w:w="4926" w:type="dxa"/>
            <w:vMerge w:val="restart"/>
          </w:tcPr>
          <w:p w:rsidR="00684211" w:rsidRPr="00F05FC7" w:rsidRDefault="00684211" w:rsidP="00684211">
            <w:pPr>
              <w:spacing w:before="0" w:line="276" w:lineRule="auto"/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:rsidR="00684211" w:rsidRDefault="00684211" w:rsidP="00766DBE">
            <w:pPr>
              <w:spacing w:line="240" w:lineRule="exact"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7264" behindDoc="0" locked="0" layoutInCell="1" allowOverlap="1" wp14:anchorId="45DBE83B" wp14:editId="2068FD6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16" name="Obraz 16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stat.gov.pl</w:t>
            </w:r>
            <w:r>
              <w:rPr>
                <w:sz w:val="18"/>
              </w:rPr>
              <w:t xml:space="preserve">      </w:t>
            </w:r>
          </w:p>
        </w:tc>
      </w:tr>
      <w:tr w:rsidR="00684211" w:rsidTr="00931747">
        <w:trPr>
          <w:trHeight w:val="418"/>
        </w:trPr>
        <w:tc>
          <w:tcPr>
            <w:tcW w:w="4926" w:type="dxa"/>
            <w:vMerge/>
          </w:tcPr>
          <w:p w:rsidR="00684211" w:rsidRPr="00C91687" w:rsidRDefault="00684211" w:rsidP="00684211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:rsidR="00684211" w:rsidRDefault="00684211" w:rsidP="00766DBE">
            <w:pPr>
              <w:spacing w:line="240" w:lineRule="exact"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8288" behindDoc="0" locked="0" layoutInCell="1" allowOverlap="1" wp14:anchorId="76CDDCFC" wp14:editId="52A3B2D2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6" name="Obraz 26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684211" w:rsidTr="00830A34">
        <w:trPr>
          <w:trHeight w:val="476"/>
        </w:trPr>
        <w:tc>
          <w:tcPr>
            <w:tcW w:w="4926" w:type="dxa"/>
            <w:vMerge/>
          </w:tcPr>
          <w:p w:rsidR="00684211" w:rsidRPr="00C91687" w:rsidRDefault="00684211" w:rsidP="00684211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684211" w:rsidRDefault="00684211" w:rsidP="00766DBE">
            <w:pPr>
              <w:spacing w:line="240" w:lineRule="exact"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9312" behindDoc="0" locked="0" layoutInCell="1" allowOverlap="1" wp14:anchorId="6D10051E" wp14:editId="1AA14025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8" name="Obraz 28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 w:rsidRPr="003D5F42">
              <w:rPr>
                <w:sz w:val="20"/>
              </w:rPr>
              <w:t>GlownyUrzadStatystyczny</w:t>
            </w:r>
            <w:proofErr w:type="spellEnd"/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684211" w:rsidTr="00830A34">
        <w:trPr>
          <w:trHeight w:val="426"/>
        </w:trPr>
        <w:tc>
          <w:tcPr>
            <w:tcW w:w="4926" w:type="dxa"/>
          </w:tcPr>
          <w:p w:rsidR="00684211" w:rsidRPr="00C91687" w:rsidRDefault="00684211" w:rsidP="00684211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684211" w:rsidRDefault="00684211" w:rsidP="00766DBE">
            <w:pPr>
              <w:spacing w:line="240" w:lineRule="exact"/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0336" behindDoc="0" locked="0" layoutInCell="1" allowOverlap="1" wp14:anchorId="372682D0" wp14:editId="5B75485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30" name="Obraz 30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684211" w:rsidTr="00830A34">
        <w:trPr>
          <w:trHeight w:val="504"/>
        </w:trPr>
        <w:tc>
          <w:tcPr>
            <w:tcW w:w="4926" w:type="dxa"/>
          </w:tcPr>
          <w:p w:rsidR="00684211" w:rsidRPr="00C91687" w:rsidRDefault="00684211" w:rsidP="00684211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684211" w:rsidRDefault="00684211" w:rsidP="00766DBE">
            <w:pPr>
              <w:spacing w:line="240" w:lineRule="exact"/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1360" behindDoc="0" locked="0" layoutInCell="1" allowOverlap="1" wp14:anchorId="3D6434B3" wp14:editId="484698B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684211" w:rsidTr="00830A34">
        <w:trPr>
          <w:trHeight w:val="1546"/>
        </w:trPr>
        <w:tc>
          <w:tcPr>
            <w:tcW w:w="4926" w:type="dxa"/>
          </w:tcPr>
          <w:p w:rsidR="00684211" w:rsidRPr="00C91687" w:rsidRDefault="00684211" w:rsidP="00684211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684211" w:rsidRPr="00107595" w:rsidRDefault="00684211" w:rsidP="00766DBE">
            <w:pPr>
              <w:spacing w:line="240" w:lineRule="exact"/>
              <w:ind w:firstLine="680"/>
              <w:rPr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2384" behindDoc="0" locked="0" layoutInCell="1" allowOverlap="1" wp14:anchorId="575E38BD" wp14:editId="54B39FB2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30A34" w:rsidRPr="009B2A4A" w:rsidTr="00830A34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:rsidR="00830A34" w:rsidRPr="00876479" w:rsidRDefault="00830A34" w:rsidP="00766DBE">
            <w:pPr>
              <w:shd w:val="clear" w:color="auto" w:fill="D9D9D9" w:themeFill="background1" w:themeFillShade="D9"/>
              <w:spacing w:line="240" w:lineRule="exact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:rsidR="00C95583" w:rsidRDefault="00970C8E" w:rsidP="00CE146B">
            <w:pPr>
              <w:spacing w:line="240" w:lineRule="exact"/>
              <w:rPr>
                <w:rStyle w:val="Hipercze"/>
                <w:rFonts w:cstheme="minorBidi"/>
                <w:sz w:val="18"/>
                <w:szCs w:val="20"/>
              </w:rPr>
            </w:pPr>
            <w:hyperlink r:id="rId28" w:tooltip="Link do opracowania: &quot;Społeczeństwo informacyjne w Polsce w 2024 r.&quot;" w:history="1">
              <w:r w:rsidR="00C95583" w:rsidRPr="00C95583">
                <w:rPr>
                  <w:rStyle w:val="Hipercze"/>
                  <w:sz w:val="18"/>
                </w:rPr>
                <w:t>Społeczeństwo informacyjne w Polsce w 2024 r.</w:t>
              </w:r>
            </w:hyperlink>
          </w:p>
          <w:p w:rsidR="00830A34" w:rsidRDefault="00970C8E" w:rsidP="00CE146B">
            <w:pPr>
              <w:spacing w:line="240" w:lineRule="exact"/>
              <w:rPr>
                <w:rStyle w:val="Hipercze"/>
                <w:rFonts w:cstheme="minorBidi"/>
                <w:sz w:val="18"/>
                <w:szCs w:val="20"/>
              </w:rPr>
            </w:pPr>
            <w:hyperlink r:id="rId29" w:tooltip="Link do opracowania: &quot;Zeszyt metodologiczny. Wskaźniki społeczeństwa informacyjnego. Badania wykorzystania technologii informacyjno-komunikacyjnych&quot;" w:history="1">
              <w:r w:rsidR="00830A34" w:rsidRPr="000D2B17">
                <w:rPr>
                  <w:rStyle w:val="Hipercze"/>
                  <w:rFonts w:cstheme="minorBidi"/>
                  <w:sz w:val="18"/>
                  <w:szCs w:val="20"/>
                </w:rPr>
                <w:t xml:space="preserve">Zeszyt metodologiczny. Wskaźniki społeczeństwa informacyjnego. Badania wykorzystania technologii </w:t>
              </w:r>
              <w:r w:rsidR="00830A34" w:rsidRPr="000D2B17">
                <w:rPr>
                  <w:rStyle w:val="Hipercze"/>
                  <w:rFonts w:cstheme="minorBidi"/>
                  <w:sz w:val="18"/>
                  <w:szCs w:val="20"/>
                </w:rPr>
                <w:br/>
                <w:t>informacyjno-komunikacyjnych</w:t>
              </w:r>
            </w:hyperlink>
          </w:p>
          <w:p w:rsidR="00830A34" w:rsidRDefault="00830A34" w:rsidP="00CE146B">
            <w:pPr>
              <w:spacing w:before="360" w:line="240" w:lineRule="exact"/>
              <w:rPr>
                <w:b/>
                <w:color w:val="000000" w:themeColor="text1"/>
                <w:szCs w:val="24"/>
              </w:rPr>
            </w:pPr>
            <w:r w:rsidRPr="00314EEE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:rsidR="007846D6" w:rsidRPr="004C2965" w:rsidRDefault="004C2965" w:rsidP="00CE146B">
            <w:pPr>
              <w:spacing w:line="240" w:lineRule="exact"/>
              <w:rPr>
                <w:rStyle w:val="Hipercze"/>
              </w:rPr>
            </w:pPr>
            <w:r>
              <w:rPr>
                <w:rStyle w:val="Hipercze"/>
              </w:rPr>
              <w:fldChar w:fldCharType="begin"/>
            </w:r>
            <w:r>
              <w:rPr>
                <w:rStyle w:val="Hipercze"/>
              </w:rPr>
              <w:instrText xml:space="preserve"> HYPERLINK "https://dbw.stat.gov.pl/dashboard/14" \o "Link do tematu: Dziedzinowe Bazy Wiedzy – Gospodarka cyfrowa i telekomunikacja" </w:instrText>
            </w:r>
            <w:r>
              <w:rPr>
                <w:rStyle w:val="Hipercze"/>
              </w:rPr>
              <w:fldChar w:fldCharType="separate"/>
            </w:r>
            <w:r w:rsidR="007846D6" w:rsidRPr="004C2965">
              <w:rPr>
                <w:rStyle w:val="Hipercze"/>
              </w:rPr>
              <w:t>Dziedzinowe Bazy Wiedzy - Gospodarka cyfrowa i telekomunikacja</w:t>
            </w:r>
          </w:p>
          <w:p w:rsidR="00D06343" w:rsidRDefault="004C2965" w:rsidP="00CE146B">
            <w:pPr>
              <w:spacing w:line="240" w:lineRule="exact"/>
              <w:rPr>
                <w:rStyle w:val="Hipercze"/>
              </w:rPr>
            </w:pPr>
            <w:r>
              <w:rPr>
                <w:rStyle w:val="Hipercze"/>
              </w:rPr>
              <w:fldChar w:fldCharType="end"/>
            </w:r>
            <w:hyperlink r:id="rId30" w:tooltip="Link do tematu: Bank Danych Lokalnych – Nauka i technika – Społeczeństwo informacyjne" w:history="1">
              <w:r w:rsidR="00D06343" w:rsidRPr="008307B9">
                <w:rPr>
                  <w:rStyle w:val="Hipercze"/>
                </w:rPr>
                <w:t>Bank Danych Lokalnych – Nauka i technika – Społeczeństwo informacyjne</w:t>
              </w:r>
            </w:hyperlink>
          </w:p>
          <w:p w:rsidR="00830A34" w:rsidRDefault="00830A34" w:rsidP="00CE146B">
            <w:pPr>
              <w:spacing w:before="360" w:line="240" w:lineRule="exact"/>
              <w:rPr>
                <w:b/>
                <w:color w:val="000000" w:themeColor="text1"/>
                <w:szCs w:val="24"/>
              </w:rPr>
            </w:pP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:rsidR="001216B7" w:rsidRPr="007D5821" w:rsidRDefault="007D5821" w:rsidP="00CE146B">
            <w:pPr>
              <w:spacing w:line="240" w:lineRule="exact"/>
              <w:rPr>
                <w:rStyle w:val="Hipercze"/>
                <w:rFonts w:cstheme="minorBidi"/>
                <w:szCs w:val="24"/>
              </w:rPr>
            </w:pPr>
            <w:r>
              <w:rPr>
                <w:rStyle w:val="Hipercze"/>
                <w:rFonts w:cstheme="minorBidi"/>
                <w:szCs w:val="24"/>
              </w:rPr>
              <w:fldChar w:fldCharType="begin"/>
            </w:r>
            <w:r>
              <w:rPr>
                <w:rStyle w:val="Hipercze"/>
                <w:rFonts w:cstheme="minorBidi"/>
                <w:szCs w:val="24"/>
              </w:rPr>
              <w:instrText xml:space="preserve"> HYPERLINK "https://stat.gov.pl/metainformacje/slownik-pojec/pojecia-stosowane-w-statystyce-publicznej/3252,pojecie.html" \o "Link do pojęcia: Dostęp zdalny" </w:instrText>
            </w:r>
            <w:r>
              <w:rPr>
                <w:rStyle w:val="Hipercze"/>
                <w:rFonts w:cstheme="minorBidi"/>
                <w:szCs w:val="24"/>
              </w:rPr>
              <w:fldChar w:fldCharType="separate"/>
            </w:r>
            <w:r w:rsidR="001216B7" w:rsidRPr="004C2965">
              <w:rPr>
                <w:rStyle w:val="Hipercze"/>
                <w:rFonts w:cstheme="minorBidi"/>
                <w:szCs w:val="24"/>
              </w:rPr>
              <w:t>Dostęp zdalny</w:t>
            </w:r>
          </w:p>
          <w:p w:rsidR="00830A34" w:rsidRPr="007D5821" w:rsidRDefault="007D5821" w:rsidP="00CE146B">
            <w:pPr>
              <w:spacing w:line="240" w:lineRule="exact"/>
              <w:rPr>
                <w:rStyle w:val="Hipercze"/>
                <w:rFonts w:cstheme="minorBidi"/>
                <w:sz w:val="18"/>
                <w:szCs w:val="24"/>
              </w:rPr>
            </w:pPr>
            <w:r>
              <w:rPr>
                <w:rStyle w:val="Hipercze"/>
                <w:rFonts w:cstheme="minorBidi"/>
                <w:szCs w:val="24"/>
              </w:rPr>
              <w:fldChar w:fldCharType="end"/>
            </w:r>
            <w:r>
              <w:rPr>
                <w:rStyle w:val="Hipercze"/>
                <w:rFonts w:cstheme="minorBidi"/>
                <w:sz w:val="18"/>
                <w:szCs w:val="24"/>
              </w:rPr>
              <w:fldChar w:fldCharType="begin"/>
            </w:r>
            <w:r>
              <w:rPr>
                <w:rStyle w:val="Hipercze"/>
                <w:rFonts w:cstheme="minorBidi"/>
                <w:sz w:val="18"/>
                <w:szCs w:val="24"/>
              </w:rPr>
              <w:instrText xml:space="preserve"> HYPERLINK "https://stat.gov.pl/metainformacje/slownik-pojec/pojecia-stosowane-w-statystyce-publicznej/1769,pojecie.html" \o "Link do pojęcia: E-administracja" </w:instrText>
            </w:r>
            <w:r>
              <w:rPr>
                <w:rStyle w:val="Hipercze"/>
                <w:rFonts w:cstheme="minorBidi"/>
                <w:sz w:val="18"/>
                <w:szCs w:val="24"/>
              </w:rPr>
              <w:fldChar w:fldCharType="separate"/>
            </w:r>
            <w:r w:rsidR="00830A34" w:rsidRPr="004C2965">
              <w:rPr>
                <w:rStyle w:val="Hipercze"/>
                <w:rFonts w:cstheme="minorBidi"/>
                <w:sz w:val="18"/>
                <w:szCs w:val="24"/>
              </w:rPr>
              <w:t>E-administracja</w:t>
            </w:r>
          </w:p>
          <w:p w:rsidR="00830A34" w:rsidRPr="004605AE" w:rsidRDefault="007D5821" w:rsidP="00CE146B">
            <w:pPr>
              <w:spacing w:line="240" w:lineRule="exact"/>
              <w:rPr>
                <w:color w:val="0000FF"/>
                <w:sz w:val="18"/>
                <w:szCs w:val="24"/>
              </w:rPr>
            </w:pPr>
            <w:r>
              <w:rPr>
                <w:rStyle w:val="Hipercze"/>
                <w:rFonts w:cstheme="minorBidi"/>
                <w:sz w:val="18"/>
                <w:szCs w:val="24"/>
              </w:rPr>
              <w:fldChar w:fldCharType="end"/>
            </w:r>
            <w:hyperlink r:id="rId31" w:tooltip="Link do pojęcia: Handel elektroniczny" w:history="1">
              <w:r w:rsidR="00830A34" w:rsidRPr="004605AE">
                <w:rPr>
                  <w:rStyle w:val="Hipercze"/>
                  <w:rFonts w:cstheme="minorBidi"/>
                  <w:sz w:val="18"/>
                  <w:szCs w:val="24"/>
                </w:rPr>
                <w:t>Handel elektroniczny</w:t>
              </w:r>
            </w:hyperlink>
          </w:p>
          <w:p w:rsidR="00830A34" w:rsidRPr="007D5821" w:rsidRDefault="007D5821" w:rsidP="00CE146B">
            <w:pPr>
              <w:spacing w:line="240" w:lineRule="exact"/>
              <w:rPr>
                <w:rStyle w:val="Hipercze"/>
                <w:rFonts w:cstheme="minorBidi"/>
                <w:sz w:val="18"/>
                <w:szCs w:val="24"/>
              </w:rPr>
            </w:pPr>
            <w:r>
              <w:rPr>
                <w:rStyle w:val="Hipercze"/>
                <w:rFonts w:cstheme="minorBidi"/>
                <w:sz w:val="18"/>
                <w:szCs w:val="24"/>
              </w:rPr>
              <w:fldChar w:fldCharType="begin"/>
            </w:r>
            <w:r>
              <w:rPr>
                <w:rStyle w:val="Hipercze"/>
                <w:rFonts w:cstheme="minorBidi"/>
                <w:sz w:val="18"/>
                <w:szCs w:val="24"/>
              </w:rPr>
              <w:instrText xml:space="preserve"> HYPERLINK "https://stat.gov.pl/metainformacje/slownik-pojec/pojecia-stosowane-w-statystyce-publicznej/1800,pojecie.html" \o "Link do pojęcia: Internet" </w:instrText>
            </w:r>
            <w:r>
              <w:rPr>
                <w:rStyle w:val="Hipercze"/>
                <w:rFonts w:cstheme="minorBidi"/>
                <w:sz w:val="18"/>
                <w:szCs w:val="24"/>
              </w:rPr>
              <w:fldChar w:fldCharType="separate"/>
            </w:r>
            <w:r w:rsidR="00830A34" w:rsidRPr="004C2965">
              <w:rPr>
                <w:rStyle w:val="Hipercze"/>
                <w:rFonts w:cstheme="minorBidi"/>
                <w:sz w:val="18"/>
                <w:szCs w:val="24"/>
              </w:rPr>
              <w:t>Internet</w:t>
            </w:r>
          </w:p>
          <w:p w:rsidR="00830A34" w:rsidRPr="007D5821" w:rsidRDefault="007D5821" w:rsidP="00CE146B">
            <w:pPr>
              <w:spacing w:line="240" w:lineRule="exact"/>
              <w:rPr>
                <w:rStyle w:val="Hipercze"/>
                <w:rFonts w:cstheme="minorBidi"/>
                <w:sz w:val="18"/>
                <w:szCs w:val="24"/>
              </w:rPr>
            </w:pPr>
            <w:r>
              <w:rPr>
                <w:rStyle w:val="Hipercze"/>
                <w:rFonts w:cstheme="minorBidi"/>
                <w:sz w:val="18"/>
                <w:szCs w:val="24"/>
              </w:rPr>
              <w:fldChar w:fldCharType="end"/>
            </w:r>
            <w:r>
              <w:rPr>
                <w:rStyle w:val="Hipercze"/>
                <w:rFonts w:cstheme="minorBidi"/>
                <w:sz w:val="18"/>
                <w:szCs w:val="24"/>
              </w:rPr>
              <w:fldChar w:fldCharType="begin"/>
            </w:r>
            <w:r>
              <w:rPr>
                <w:rStyle w:val="Hipercze"/>
                <w:rFonts w:cstheme="minorBidi"/>
                <w:sz w:val="18"/>
                <w:szCs w:val="24"/>
              </w:rPr>
              <w:instrText xml:space="preserve"> HYPERLINK "https://stat.gov.pl/metainformacje/slownik-pojec/pojecia-stosowane-w-statystyce-publicznej/1825,pojecie.html" \o "Link do pojęcia: Łącze szerokopasmowe" </w:instrText>
            </w:r>
            <w:r>
              <w:rPr>
                <w:rStyle w:val="Hipercze"/>
                <w:rFonts w:cstheme="minorBidi"/>
                <w:sz w:val="18"/>
                <w:szCs w:val="24"/>
              </w:rPr>
              <w:fldChar w:fldCharType="separate"/>
            </w:r>
            <w:r w:rsidR="00830A34" w:rsidRPr="004C2965">
              <w:rPr>
                <w:rStyle w:val="Hipercze"/>
                <w:rFonts w:cstheme="minorBidi"/>
                <w:sz w:val="18"/>
                <w:szCs w:val="24"/>
              </w:rPr>
              <w:t>Łącze szerokopasmowe</w:t>
            </w:r>
          </w:p>
          <w:p w:rsidR="00830A34" w:rsidRPr="007D5821" w:rsidRDefault="007D5821" w:rsidP="00CE146B">
            <w:pPr>
              <w:spacing w:line="240" w:lineRule="exact"/>
              <w:rPr>
                <w:rStyle w:val="Hipercze"/>
                <w:rFonts w:cstheme="minorBidi"/>
                <w:sz w:val="18"/>
                <w:szCs w:val="24"/>
              </w:rPr>
            </w:pPr>
            <w:r>
              <w:rPr>
                <w:rStyle w:val="Hipercze"/>
                <w:rFonts w:cstheme="minorBidi"/>
                <w:sz w:val="18"/>
                <w:szCs w:val="24"/>
              </w:rPr>
              <w:fldChar w:fldCharType="end"/>
            </w:r>
            <w:r>
              <w:rPr>
                <w:rStyle w:val="Hipercze"/>
                <w:rFonts w:cstheme="minorBidi"/>
                <w:sz w:val="18"/>
                <w:szCs w:val="24"/>
              </w:rPr>
              <w:fldChar w:fldCharType="begin"/>
            </w:r>
            <w:r>
              <w:rPr>
                <w:rStyle w:val="Hipercze"/>
                <w:rFonts w:cstheme="minorBidi"/>
                <w:sz w:val="18"/>
                <w:szCs w:val="24"/>
              </w:rPr>
              <w:instrText xml:space="preserve"> HYPERLINK "https://stat.gov.pl/metainformacje/slownik-pojec/pojecia-stosowane-w-statystyce-publicznej/3103,pojecie.html" \o "Link do pojęcia: Mobilny dostęp do Internetu" </w:instrText>
            </w:r>
            <w:r>
              <w:rPr>
                <w:rStyle w:val="Hipercze"/>
                <w:rFonts w:cstheme="minorBidi"/>
                <w:sz w:val="18"/>
                <w:szCs w:val="24"/>
              </w:rPr>
              <w:fldChar w:fldCharType="separate"/>
            </w:r>
            <w:r w:rsidR="00830A34" w:rsidRPr="004C2965">
              <w:rPr>
                <w:rStyle w:val="Hipercze"/>
                <w:rFonts w:cstheme="minorBidi"/>
                <w:sz w:val="18"/>
                <w:szCs w:val="24"/>
              </w:rPr>
              <w:t>Mobilny dostęp do Internetu</w:t>
            </w:r>
          </w:p>
          <w:p w:rsidR="00830A34" w:rsidRPr="007D5821" w:rsidRDefault="007D5821" w:rsidP="00CE146B">
            <w:pPr>
              <w:spacing w:line="240" w:lineRule="exact"/>
              <w:rPr>
                <w:rStyle w:val="Hipercze"/>
                <w:rFonts w:cstheme="minorBidi"/>
                <w:sz w:val="18"/>
                <w:szCs w:val="24"/>
              </w:rPr>
            </w:pPr>
            <w:r>
              <w:rPr>
                <w:rStyle w:val="Hipercze"/>
                <w:rFonts w:cstheme="minorBidi"/>
                <w:sz w:val="18"/>
                <w:szCs w:val="24"/>
              </w:rPr>
              <w:fldChar w:fldCharType="end"/>
            </w:r>
            <w:r>
              <w:rPr>
                <w:rStyle w:val="Hipercze"/>
                <w:rFonts w:cstheme="minorBidi"/>
                <w:sz w:val="18"/>
                <w:szCs w:val="24"/>
              </w:rPr>
              <w:fldChar w:fldCharType="begin"/>
            </w:r>
            <w:r w:rsidR="008307B9">
              <w:rPr>
                <w:rStyle w:val="Hipercze"/>
                <w:rFonts w:cstheme="minorBidi"/>
                <w:sz w:val="18"/>
                <w:szCs w:val="24"/>
              </w:rPr>
              <w:instrText>HYPERLINK "https://stat.gov.pl/metainformacje/slownik-pojec/pojecia-stosowane-w-statystyce-publicznej/3971,pojecie.html" \o "Link do pojęcia: Otwarte dane publiczne"</w:instrText>
            </w:r>
            <w:r>
              <w:rPr>
                <w:rStyle w:val="Hipercze"/>
                <w:rFonts w:cstheme="minorBidi"/>
                <w:sz w:val="18"/>
                <w:szCs w:val="24"/>
              </w:rPr>
              <w:fldChar w:fldCharType="separate"/>
            </w:r>
            <w:r w:rsidR="00830A34" w:rsidRPr="004C2965">
              <w:rPr>
                <w:rStyle w:val="Hipercze"/>
                <w:rFonts w:cstheme="minorBidi"/>
                <w:sz w:val="18"/>
                <w:szCs w:val="24"/>
              </w:rPr>
              <w:t>Otwarte dane publiczne</w:t>
            </w:r>
          </w:p>
          <w:p w:rsidR="00C95583" w:rsidRPr="004439D9" w:rsidRDefault="007D5821">
            <w:pPr>
              <w:spacing w:line="240" w:lineRule="exact"/>
              <w:rPr>
                <w:b/>
                <w:color w:val="000000" w:themeColor="text1"/>
                <w:szCs w:val="24"/>
              </w:rPr>
            </w:pPr>
            <w:r>
              <w:rPr>
                <w:rStyle w:val="Hipercze"/>
                <w:rFonts w:cstheme="minorBidi"/>
                <w:sz w:val="18"/>
                <w:szCs w:val="24"/>
              </w:rPr>
              <w:fldChar w:fldCharType="end"/>
            </w:r>
            <w:hyperlink r:id="rId32" w:tooltip="Link do pojęcia: Społeczeństwo informacyjne" w:history="1">
              <w:r w:rsidR="00830A34" w:rsidRPr="004605AE">
                <w:rPr>
                  <w:rStyle w:val="Hipercze"/>
                  <w:rFonts w:cstheme="minorBidi"/>
                  <w:sz w:val="18"/>
                  <w:szCs w:val="24"/>
                </w:rPr>
                <w:t>Społeczeństwo informacyjne</w:t>
              </w:r>
            </w:hyperlink>
          </w:p>
        </w:tc>
      </w:tr>
    </w:tbl>
    <w:p w:rsidR="00D261A2" w:rsidRPr="003F1246" w:rsidRDefault="00D261A2" w:rsidP="002765B6"/>
    <w:sectPr w:rsidR="00D261A2" w:rsidRPr="003F1246" w:rsidSect="003B18B6">
      <w:headerReference w:type="default" r:id="rId33"/>
      <w:footerReference w:type="default" r:id="rId34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0C8E" w:rsidRDefault="00970C8E" w:rsidP="000662E2">
      <w:pPr>
        <w:spacing w:after="0" w:line="240" w:lineRule="auto"/>
      </w:pPr>
      <w:r>
        <w:separator/>
      </w:r>
    </w:p>
  </w:endnote>
  <w:endnote w:type="continuationSeparator" w:id="0">
    <w:p w:rsidR="00970C8E" w:rsidRDefault="00970C8E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00892718"/>
      <w:docPartObj>
        <w:docPartGallery w:val="Page Numbers (Bottom of Page)"/>
        <w:docPartUnique/>
      </w:docPartObj>
    </w:sdtPr>
    <w:sdtEndPr/>
    <w:sdtContent>
      <w:p w:rsidR="006C642D" w:rsidRDefault="006C642D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5ED2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12947326"/>
      <w:docPartObj>
        <w:docPartGallery w:val="Page Numbers (Bottom of Page)"/>
        <w:docPartUnique/>
      </w:docPartObj>
    </w:sdtPr>
    <w:sdtEndPr/>
    <w:sdtContent>
      <w:p w:rsidR="006C642D" w:rsidRDefault="006C642D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5ED2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6C642D" w:rsidRDefault="006C642D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5ED2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0C8E" w:rsidRDefault="00970C8E" w:rsidP="000662E2">
      <w:pPr>
        <w:spacing w:after="0" w:line="240" w:lineRule="auto"/>
      </w:pPr>
      <w:r>
        <w:separator/>
      </w:r>
    </w:p>
  </w:footnote>
  <w:footnote w:type="continuationSeparator" w:id="0">
    <w:p w:rsidR="00970C8E" w:rsidRDefault="00970C8E" w:rsidP="000662E2">
      <w:pPr>
        <w:spacing w:after="0" w:line="240" w:lineRule="auto"/>
      </w:pPr>
      <w:r>
        <w:continuationSeparator/>
      </w:r>
    </w:p>
  </w:footnote>
  <w:footnote w:id="1">
    <w:p w:rsidR="00EB0118" w:rsidRPr="007A40DE" w:rsidRDefault="00EB0118">
      <w:pPr>
        <w:pStyle w:val="Tekstprzypisudolnego"/>
        <w:rPr>
          <w:sz w:val="19"/>
          <w:szCs w:val="19"/>
        </w:rPr>
      </w:pPr>
      <w:r w:rsidRPr="007A40DE">
        <w:rPr>
          <w:rStyle w:val="Odwoanieprzypisudolnego"/>
          <w:sz w:val="19"/>
          <w:szCs w:val="19"/>
        </w:rPr>
        <w:footnoteRef/>
      </w:r>
      <w:r w:rsidRPr="007A40DE">
        <w:rPr>
          <w:sz w:val="19"/>
          <w:szCs w:val="19"/>
        </w:rPr>
        <w:t xml:space="preserve"> Retrospekcja danych według lat, w których było przeprowadzone badanie w danym zakresie</w:t>
      </w:r>
      <w:r w:rsidR="00F67C0F" w:rsidRPr="007A40DE">
        <w:rPr>
          <w:sz w:val="19"/>
          <w:szCs w:val="19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642D" w:rsidRDefault="006C642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A941775" wp14:editId="5E54BE04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F58478" id="Prostokąt 24" o:spid="_x0000_s1026" style="position:absolute;margin-left:410.6pt;margin-top:-14.05pt;width:147.6pt;height:1785.8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:rsidR="006C642D" w:rsidRDefault="006C642D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642D" w:rsidRDefault="006C642D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40A8979" wp14:editId="5348E7FC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6C642D" w:rsidRPr="003C6C8D" w:rsidRDefault="006C642D" w:rsidP="0072711F">
                          <w:pPr>
                            <w:spacing w:before="0" w:after="0" w:line="240" w:lineRule="auto"/>
                            <w:ind w:left="284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40A8979" id="Schemat blokowy: opóźnienie 6" o:spid="_x0000_s1033" alt="Napis &quot;Informacje sygnalne&quot;" style="position:absolute;margin-left:396.6pt;margin-top:15.65pt;width:162.25pt;height:28.1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m1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BxL2m1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6C642D" w:rsidRPr="003C6C8D" w:rsidRDefault="006C642D" w:rsidP="0072711F">
                    <w:pPr>
                      <w:spacing w:before="0" w:after="0" w:line="240" w:lineRule="auto"/>
                      <w:ind w:left="284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EF8804C" wp14:editId="0E5E9D9B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1F291AD" id="Prostokąt 10" o:spid="_x0000_s1026" style="position:absolute;margin-left:410.95pt;margin-top:40.3pt;width:147.4pt;height:1803.5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drawing>
        <wp:inline distT="0" distB="0" distL="0" distR="0" wp14:anchorId="5ED10D69" wp14:editId="14FC67A3">
          <wp:extent cx="1005842" cy="432817"/>
          <wp:effectExtent l="0" t="0" r="3810" b="5715"/>
          <wp:docPr id="39" name="Obraz 39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5842" cy="4328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C642D" w:rsidRDefault="006C642D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3220A0AC" wp14:editId="1D78376D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21.10.2025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C642D" w:rsidRPr="00DF5E97" w:rsidRDefault="008C1FE3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</w:t>
                          </w:r>
                          <w:r w:rsidR="009B1EE5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1</w:t>
                          </w:r>
                          <w:r w:rsidR="006C642D" w:rsidRPr="00DF5E97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</w:t>
                          </w:r>
                          <w:r w:rsidR="00271309" w:rsidRPr="00DF5E97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1</w:t>
                          </w:r>
                          <w:r w:rsidR="008D4E50" w:rsidRPr="00DF5E97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0</w:t>
                          </w:r>
                          <w:r w:rsidR="006C642D" w:rsidRPr="00DF5E97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.20</w:t>
                          </w:r>
                          <w:r w:rsidR="00132E29" w:rsidRPr="00DF5E97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</w:t>
                          </w:r>
                          <w:r w:rsidR="0092027B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5</w:t>
                          </w:r>
                          <w:r w:rsidR="006C642D" w:rsidRPr="00DF5E97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20A0AC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alt="Data publikacji informacji sygnalnej&#10;21.10.2025 r." style="position:absolute;margin-left:411pt;margin-top:20.95pt;width:112.8pt;height:26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" filled="f" stroked="f">
              <v:textbox>
                <w:txbxContent>
                  <w:p w:rsidR="006C642D" w:rsidRPr="00DF5E97" w:rsidRDefault="008C1FE3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2</w:t>
                    </w:r>
                    <w:r w:rsidR="009B1EE5">
                      <w:rPr>
                        <w:rFonts w:ascii="Fira Sans SemiBold" w:hAnsi="Fira Sans SemiBold"/>
                        <w:color w:val="001D77"/>
                        <w:sz w:val="20"/>
                      </w:rPr>
                      <w:t>1</w:t>
                    </w:r>
                    <w:r w:rsidR="006C642D" w:rsidRPr="00DF5E97">
                      <w:rPr>
                        <w:rFonts w:ascii="Fira Sans SemiBold" w:hAnsi="Fira Sans SemiBold"/>
                        <w:color w:val="001D77"/>
                        <w:sz w:val="20"/>
                      </w:rPr>
                      <w:t>.</w:t>
                    </w:r>
                    <w:r w:rsidR="00271309" w:rsidRPr="00DF5E97">
                      <w:rPr>
                        <w:rFonts w:ascii="Fira Sans SemiBold" w:hAnsi="Fira Sans SemiBold"/>
                        <w:color w:val="001D77"/>
                        <w:sz w:val="20"/>
                      </w:rPr>
                      <w:t>1</w:t>
                    </w:r>
                    <w:r w:rsidR="008D4E50" w:rsidRPr="00DF5E97">
                      <w:rPr>
                        <w:rFonts w:ascii="Fira Sans SemiBold" w:hAnsi="Fira Sans SemiBold"/>
                        <w:color w:val="001D77"/>
                        <w:sz w:val="20"/>
                      </w:rPr>
                      <w:t>0</w:t>
                    </w:r>
                    <w:r w:rsidR="006C642D" w:rsidRPr="00DF5E97">
                      <w:rPr>
                        <w:rFonts w:ascii="Fira Sans SemiBold" w:hAnsi="Fira Sans SemiBold"/>
                        <w:color w:val="001D77"/>
                        <w:sz w:val="20"/>
                      </w:rPr>
                      <w:t>.20</w:t>
                    </w:r>
                    <w:r w:rsidR="00132E29" w:rsidRPr="00DF5E97">
                      <w:rPr>
                        <w:rFonts w:ascii="Fira Sans SemiBold" w:hAnsi="Fira Sans SemiBold"/>
                        <w:color w:val="001D77"/>
                        <w:sz w:val="20"/>
                      </w:rPr>
                      <w:t>2</w:t>
                    </w:r>
                    <w:r w:rsidR="0092027B">
                      <w:rPr>
                        <w:rFonts w:ascii="Fira Sans SemiBold" w:hAnsi="Fira Sans SemiBold"/>
                        <w:color w:val="001D77"/>
                        <w:sz w:val="20"/>
                      </w:rPr>
                      <w:t>5</w:t>
                    </w:r>
                    <w:r w:rsidR="006C642D" w:rsidRPr="00DF5E97">
                      <w:rPr>
                        <w:rFonts w:ascii="Fira Sans SemiBold" w:hAnsi="Fira Sans SemiBold"/>
                        <w:color w:val="001D77"/>
                        <w:sz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642D" w:rsidRDefault="006C642D">
    <w:pPr>
      <w:pStyle w:val="Nagwek"/>
    </w:pPr>
  </w:p>
  <w:p w:rsidR="006C642D" w:rsidRDefault="006C642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8" type="#_x0000_t75" style="width:123.95pt;height:125.2pt;visibility:visible;mso-wrap-style:square" o:bullet="t">
        <v:imagedata r:id="rId1" o:title=""/>
      </v:shape>
    </w:pict>
  </w:numPicBullet>
  <w:numPicBullet w:numPicBulletId="1">
    <w:pict>
      <v:shape id="_x0000_i1059" type="#_x0000_t75" style="width:123.95pt;height:125.2pt;visibility:visible;mso-wrap-style:square" o:bullet="t">
        <v:imagedata r:id="rId2" o:title=""/>
      </v:shape>
    </w:pict>
  </w:numPicBullet>
  <w:abstractNum w:abstractNumId="0" w15:restartNumberingAfterBreak="0">
    <w:nsid w:val="057214FD"/>
    <w:multiLevelType w:val="hybridMultilevel"/>
    <w:tmpl w:val="E13088A8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E3C5F66"/>
    <w:multiLevelType w:val="hybridMultilevel"/>
    <w:tmpl w:val="49907948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" w15:restartNumberingAfterBreak="0">
    <w:nsid w:val="2E552565"/>
    <w:multiLevelType w:val="hybridMultilevel"/>
    <w:tmpl w:val="7B8E79FA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5DC6F4D"/>
    <w:multiLevelType w:val="hybridMultilevel"/>
    <w:tmpl w:val="70B66812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6" w15:restartNumberingAfterBreak="0">
    <w:nsid w:val="37C37227"/>
    <w:multiLevelType w:val="hybridMultilevel"/>
    <w:tmpl w:val="26028AFE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6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24F"/>
    <w:rsid w:val="00001C5B"/>
    <w:rsid w:val="00002A41"/>
    <w:rsid w:val="00003437"/>
    <w:rsid w:val="0000361B"/>
    <w:rsid w:val="00003C6E"/>
    <w:rsid w:val="000041E3"/>
    <w:rsid w:val="00004EC7"/>
    <w:rsid w:val="00005D23"/>
    <w:rsid w:val="0000709F"/>
    <w:rsid w:val="000108B8"/>
    <w:rsid w:val="00011A7F"/>
    <w:rsid w:val="00014FE9"/>
    <w:rsid w:val="000152F5"/>
    <w:rsid w:val="0002006E"/>
    <w:rsid w:val="00024A67"/>
    <w:rsid w:val="000311EF"/>
    <w:rsid w:val="00031BEA"/>
    <w:rsid w:val="00031E0D"/>
    <w:rsid w:val="000352AD"/>
    <w:rsid w:val="00035817"/>
    <w:rsid w:val="000360EF"/>
    <w:rsid w:val="0003622E"/>
    <w:rsid w:val="00041FEB"/>
    <w:rsid w:val="00042105"/>
    <w:rsid w:val="0004582E"/>
    <w:rsid w:val="00045F4F"/>
    <w:rsid w:val="00045FB1"/>
    <w:rsid w:val="000470A5"/>
    <w:rsid w:val="000470AA"/>
    <w:rsid w:val="000474CB"/>
    <w:rsid w:val="00047E5D"/>
    <w:rsid w:val="0005220D"/>
    <w:rsid w:val="00052354"/>
    <w:rsid w:val="00056627"/>
    <w:rsid w:val="00057C45"/>
    <w:rsid w:val="00057CA1"/>
    <w:rsid w:val="00060556"/>
    <w:rsid w:val="000635DB"/>
    <w:rsid w:val="000639BC"/>
    <w:rsid w:val="00063D1A"/>
    <w:rsid w:val="00064A8A"/>
    <w:rsid w:val="000662E2"/>
    <w:rsid w:val="00066883"/>
    <w:rsid w:val="00066F3A"/>
    <w:rsid w:val="00067387"/>
    <w:rsid w:val="000700E6"/>
    <w:rsid w:val="00070111"/>
    <w:rsid w:val="00071A63"/>
    <w:rsid w:val="00072107"/>
    <w:rsid w:val="000749F8"/>
    <w:rsid w:val="00074A05"/>
    <w:rsid w:val="00074DD8"/>
    <w:rsid w:val="00075B4E"/>
    <w:rsid w:val="00076013"/>
    <w:rsid w:val="00076180"/>
    <w:rsid w:val="00076F37"/>
    <w:rsid w:val="00077562"/>
    <w:rsid w:val="00077F69"/>
    <w:rsid w:val="000806F7"/>
    <w:rsid w:val="00082913"/>
    <w:rsid w:val="00085130"/>
    <w:rsid w:val="0008668D"/>
    <w:rsid w:val="000901BF"/>
    <w:rsid w:val="00090AB3"/>
    <w:rsid w:val="0009356B"/>
    <w:rsid w:val="000955E8"/>
    <w:rsid w:val="000971E9"/>
    <w:rsid w:val="00097840"/>
    <w:rsid w:val="000A03DD"/>
    <w:rsid w:val="000A1E7D"/>
    <w:rsid w:val="000B0727"/>
    <w:rsid w:val="000B202F"/>
    <w:rsid w:val="000B6314"/>
    <w:rsid w:val="000B7628"/>
    <w:rsid w:val="000B7B9C"/>
    <w:rsid w:val="000C135D"/>
    <w:rsid w:val="000C30A7"/>
    <w:rsid w:val="000C435B"/>
    <w:rsid w:val="000C5DAB"/>
    <w:rsid w:val="000C75E5"/>
    <w:rsid w:val="000C7AA0"/>
    <w:rsid w:val="000D018D"/>
    <w:rsid w:val="000D1D43"/>
    <w:rsid w:val="000D225C"/>
    <w:rsid w:val="000D2A5C"/>
    <w:rsid w:val="000D2B17"/>
    <w:rsid w:val="000D3249"/>
    <w:rsid w:val="000D38AB"/>
    <w:rsid w:val="000D74CC"/>
    <w:rsid w:val="000E0918"/>
    <w:rsid w:val="000E19C2"/>
    <w:rsid w:val="000E238B"/>
    <w:rsid w:val="000E6DD9"/>
    <w:rsid w:val="000E74FD"/>
    <w:rsid w:val="000F0F6A"/>
    <w:rsid w:val="000F11A6"/>
    <w:rsid w:val="000F147E"/>
    <w:rsid w:val="000F1716"/>
    <w:rsid w:val="000F3399"/>
    <w:rsid w:val="000F508D"/>
    <w:rsid w:val="000F5F91"/>
    <w:rsid w:val="001011C3"/>
    <w:rsid w:val="001019FE"/>
    <w:rsid w:val="00107522"/>
    <w:rsid w:val="001078E6"/>
    <w:rsid w:val="00110C06"/>
    <w:rsid w:val="00110D87"/>
    <w:rsid w:val="001122A2"/>
    <w:rsid w:val="00113157"/>
    <w:rsid w:val="00114DB9"/>
    <w:rsid w:val="00116087"/>
    <w:rsid w:val="00117D30"/>
    <w:rsid w:val="00120A67"/>
    <w:rsid w:val="001216B7"/>
    <w:rsid w:val="00122D40"/>
    <w:rsid w:val="00124A21"/>
    <w:rsid w:val="00125CED"/>
    <w:rsid w:val="00125D73"/>
    <w:rsid w:val="001279D9"/>
    <w:rsid w:val="00130296"/>
    <w:rsid w:val="00132E29"/>
    <w:rsid w:val="00132F07"/>
    <w:rsid w:val="0013317A"/>
    <w:rsid w:val="00133C58"/>
    <w:rsid w:val="00134C6C"/>
    <w:rsid w:val="00135E82"/>
    <w:rsid w:val="0014005B"/>
    <w:rsid w:val="001400D4"/>
    <w:rsid w:val="00141CE0"/>
    <w:rsid w:val="001423B6"/>
    <w:rsid w:val="001448A7"/>
    <w:rsid w:val="00144B98"/>
    <w:rsid w:val="00146621"/>
    <w:rsid w:val="001467B3"/>
    <w:rsid w:val="00146D01"/>
    <w:rsid w:val="00147CD8"/>
    <w:rsid w:val="00152FDD"/>
    <w:rsid w:val="0015308A"/>
    <w:rsid w:val="0015463E"/>
    <w:rsid w:val="00156264"/>
    <w:rsid w:val="00160699"/>
    <w:rsid w:val="00161A91"/>
    <w:rsid w:val="00162325"/>
    <w:rsid w:val="00163B54"/>
    <w:rsid w:val="0016501D"/>
    <w:rsid w:val="00165357"/>
    <w:rsid w:val="00165468"/>
    <w:rsid w:val="001702A7"/>
    <w:rsid w:val="0017080D"/>
    <w:rsid w:val="00172D20"/>
    <w:rsid w:val="001732E9"/>
    <w:rsid w:val="001737FE"/>
    <w:rsid w:val="00174E68"/>
    <w:rsid w:val="00176F50"/>
    <w:rsid w:val="00177BDA"/>
    <w:rsid w:val="00180A0F"/>
    <w:rsid w:val="00183068"/>
    <w:rsid w:val="001834CC"/>
    <w:rsid w:val="00183A53"/>
    <w:rsid w:val="00183FE1"/>
    <w:rsid w:val="0018522F"/>
    <w:rsid w:val="00185775"/>
    <w:rsid w:val="0018708F"/>
    <w:rsid w:val="00187645"/>
    <w:rsid w:val="00187A1F"/>
    <w:rsid w:val="00190F3D"/>
    <w:rsid w:val="0019344D"/>
    <w:rsid w:val="001951DA"/>
    <w:rsid w:val="001A3D79"/>
    <w:rsid w:val="001A4428"/>
    <w:rsid w:val="001A4B2C"/>
    <w:rsid w:val="001A53A9"/>
    <w:rsid w:val="001A6FFF"/>
    <w:rsid w:val="001B045D"/>
    <w:rsid w:val="001B1525"/>
    <w:rsid w:val="001B180B"/>
    <w:rsid w:val="001B26C2"/>
    <w:rsid w:val="001B2ECB"/>
    <w:rsid w:val="001B4096"/>
    <w:rsid w:val="001B6201"/>
    <w:rsid w:val="001C0800"/>
    <w:rsid w:val="001C094D"/>
    <w:rsid w:val="001C0B19"/>
    <w:rsid w:val="001C29A0"/>
    <w:rsid w:val="001C3269"/>
    <w:rsid w:val="001C3362"/>
    <w:rsid w:val="001C3AA5"/>
    <w:rsid w:val="001C40E5"/>
    <w:rsid w:val="001C50F7"/>
    <w:rsid w:val="001C512C"/>
    <w:rsid w:val="001C6367"/>
    <w:rsid w:val="001D1DB4"/>
    <w:rsid w:val="001D25BF"/>
    <w:rsid w:val="001D2F94"/>
    <w:rsid w:val="001D39F3"/>
    <w:rsid w:val="001D3CAF"/>
    <w:rsid w:val="001E0F6F"/>
    <w:rsid w:val="001E1B17"/>
    <w:rsid w:val="001E1C60"/>
    <w:rsid w:val="001E568E"/>
    <w:rsid w:val="001E6054"/>
    <w:rsid w:val="001E6143"/>
    <w:rsid w:val="001E7243"/>
    <w:rsid w:val="001E779B"/>
    <w:rsid w:val="001F1286"/>
    <w:rsid w:val="002016A6"/>
    <w:rsid w:val="0020300D"/>
    <w:rsid w:val="00204734"/>
    <w:rsid w:val="00205CC9"/>
    <w:rsid w:val="00207DB8"/>
    <w:rsid w:val="00210869"/>
    <w:rsid w:val="00210A4A"/>
    <w:rsid w:val="00210C6F"/>
    <w:rsid w:val="00212C79"/>
    <w:rsid w:val="002147AE"/>
    <w:rsid w:val="002179F9"/>
    <w:rsid w:val="00221465"/>
    <w:rsid w:val="002238C0"/>
    <w:rsid w:val="002240C2"/>
    <w:rsid w:val="002257F2"/>
    <w:rsid w:val="00227166"/>
    <w:rsid w:val="002334FD"/>
    <w:rsid w:val="00235341"/>
    <w:rsid w:val="00235FE4"/>
    <w:rsid w:val="002417D6"/>
    <w:rsid w:val="00246344"/>
    <w:rsid w:val="00247428"/>
    <w:rsid w:val="00250F53"/>
    <w:rsid w:val="002535BB"/>
    <w:rsid w:val="00257336"/>
    <w:rsid w:val="002574F9"/>
    <w:rsid w:val="00257FDE"/>
    <w:rsid w:val="00260A9A"/>
    <w:rsid w:val="00262B61"/>
    <w:rsid w:val="00263EF2"/>
    <w:rsid w:val="00265DB3"/>
    <w:rsid w:val="002661C3"/>
    <w:rsid w:val="002712B3"/>
    <w:rsid w:val="00271309"/>
    <w:rsid w:val="00272A77"/>
    <w:rsid w:val="002755B8"/>
    <w:rsid w:val="002765B6"/>
    <w:rsid w:val="00276748"/>
    <w:rsid w:val="00276811"/>
    <w:rsid w:val="002771FD"/>
    <w:rsid w:val="0028071D"/>
    <w:rsid w:val="00282699"/>
    <w:rsid w:val="0028354D"/>
    <w:rsid w:val="0028407D"/>
    <w:rsid w:val="00285D49"/>
    <w:rsid w:val="0029125F"/>
    <w:rsid w:val="002916E2"/>
    <w:rsid w:val="00291787"/>
    <w:rsid w:val="002926DF"/>
    <w:rsid w:val="002930C6"/>
    <w:rsid w:val="00293765"/>
    <w:rsid w:val="00293BBB"/>
    <w:rsid w:val="00293D5B"/>
    <w:rsid w:val="0029667F"/>
    <w:rsid w:val="00296697"/>
    <w:rsid w:val="00297A24"/>
    <w:rsid w:val="002A1401"/>
    <w:rsid w:val="002A609D"/>
    <w:rsid w:val="002A6213"/>
    <w:rsid w:val="002A77AF"/>
    <w:rsid w:val="002A7DA5"/>
    <w:rsid w:val="002B0472"/>
    <w:rsid w:val="002B180F"/>
    <w:rsid w:val="002B1EA3"/>
    <w:rsid w:val="002B21D6"/>
    <w:rsid w:val="002B49EE"/>
    <w:rsid w:val="002B61AF"/>
    <w:rsid w:val="002B6700"/>
    <w:rsid w:val="002B6B12"/>
    <w:rsid w:val="002C0FA1"/>
    <w:rsid w:val="002C3A22"/>
    <w:rsid w:val="002C403C"/>
    <w:rsid w:val="002C4DFF"/>
    <w:rsid w:val="002C62D2"/>
    <w:rsid w:val="002C75ED"/>
    <w:rsid w:val="002D070F"/>
    <w:rsid w:val="002D1D79"/>
    <w:rsid w:val="002D1FAB"/>
    <w:rsid w:val="002D2D8E"/>
    <w:rsid w:val="002D2FB3"/>
    <w:rsid w:val="002D5ED2"/>
    <w:rsid w:val="002D6673"/>
    <w:rsid w:val="002D6C57"/>
    <w:rsid w:val="002D6DCB"/>
    <w:rsid w:val="002E02E8"/>
    <w:rsid w:val="002E0AFD"/>
    <w:rsid w:val="002E18DC"/>
    <w:rsid w:val="002E1C80"/>
    <w:rsid w:val="002E6140"/>
    <w:rsid w:val="002E64FF"/>
    <w:rsid w:val="002E6985"/>
    <w:rsid w:val="002E71B6"/>
    <w:rsid w:val="002E7A62"/>
    <w:rsid w:val="002F4ECD"/>
    <w:rsid w:val="002F6854"/>
    <w:rsid w:val="002F77C8"/>
    <w:rsid w:val="002F7D19"/>
    <w:rsid w:val="003025DF"/>
    <w:rsid w:val="00303075"/>
    <w:rsid w:val="0030419A"/>
    <w:rsid w:val="00304F22"/>
    <w:rsid w:val="00306C7C"/>
    <w:rsid w:val="00306FE5"/>
    <w:rsid w:val="00307232"/>
    <w:rsid w:val="00310FA7"/>
    <w:rsid w:val="003170BF"/>
    <w:rsid w:val="00320E93"/>
    <w:rsid w:val="003210C3"/>
    <w:rsid w:val="0032170D"/>
    <w:rsid w:val="00322EDD"/>
    <w:rsid w:val="00326468"/>
    <w:rsid w:val="003265CB"/>
    <w:rsid w:val="00326CF5"/>
    <w:rsid w:val="00332320"/>
    <w:rsid w:val="00332941"/>
    <w:rsid w:val="00336C6B"/>
    <w:rsid w:val="00336EB6"/>
    <w:rsid w:val="0034236C"/>
    <w:rsid w:val="00342E60"/>
    <w:rsid w:val="0034443A"/>
    <w:rsid w:val="0034602E"/>
    <w:rsid w:val="00347D72"/>
    <w:rsid w:val="00352527"/>
    <w:rsid w:val="00353C61"/>
    <w:rsid w:val="00355621"/>
    <w:rsid w:val="00357611"/>
    <w:rsid w:val="00357EAD"/>
    <w:rsid w:val="00360D2B"/>
    <w:rsid w:val="003617AD"/>
    <w:rsid w:val="003627D1"/>
    <w:rsid w:val="00363076"/>
    <w:rsid w:val="00365137"/>
    <w:rsid w:val="00366764"/>
    <w:rsid w:val="00366B8D"/>
    <w:rsid w:val="00367237"/>
    <w:rsid w:val="0037077F"/>
    <w:rsid w:val="003707F6"/>
    <w:rsid w:val="00371E4D"/>
    <w:rsid w:val="00372083"/>
    <w:rsid w:val="00372411"/>
    <w:rsid w:val="00373882"/>
    <w:rsid w:val="00375AB0"/>
    <w:rsid w:val="00376B64"/>
    <w:rsid w:val="00381717"/>
    <w:rsid w:val="003832A8"/>
    <w:rsid w:val="003843DB"/>
    <w:rsid w:val="00393761"/>
    <w:rsid w:val="00397D18"/>
    <w:rsid w:val="003A002F"/>
    <w:rsid w:val="003A0BA7"/>
    <w:rsid w:val="003A1B36"/>
    <w:rsid w:val="003A1C73"/>
    <w:rsid w:val="003A3D7E"/>
    <w:rsid w:val="003A4C2E"/>
    <w:rsid w:val="003A551C"/>
    <w:rsid w:val="003A6DFD"/>
    <w:rsid w:val="003B137C"/>
    <w:rsid w:val="003B1454"/>
    <w:rsid w:val="003B18B6"/>
    <w:rsid w:val="003B2D09"/>
    <w:rsid w:val="003B2D40"/>
    <w:rsid w:val="003B45A2"/>
    <w:rsid w:val="003B565C"/>
    <w:rsid w:val="003B6117"/>
    <w:rsid w:val="003B6988"/>
    <w:rsid w:val="003B7A0F"/>
    <w:rsid w:val="003C16DB"/>
    <w:rsid w:val="003C3EC4"/>
    <w:rsid w:val="003C3F66"/>
    <w:rsid w:val="003C59E0"/>
    <w:rsid w:val="003C5D62"/>
    <w:rsid w:val="003C6C17"/>
    <w:rsid w:val="003C6C8D"/>
    <w:rsid w:val="003D0CC8"/>
    <w:rsid w:val="003D403F"/>
    <w:rsid w:val="003D4F95"/>
    <w:rsid w:val="003D5D51"/>
    <w:rsid w:val="003D5F42"/>
    <w:rsid w:val="003D60A9"/>
    <w:rsid w:val="003E369A"/>
    <w:rsid w:val="003E4C9C"/>
    <w:rsid w:val="003E5065"/>
    <w:rsid w:val="003E62FF"/>
    <w:rsid w:val="003E634F"/>
    <w:rsid w:val="003F1246"/>
    <w:rsid w:val="003F4C97"/>
    <w:rsid w:val="003F5E46"/>
    <w:rsid w:val="003F63F1"/>
    <w:rsid w:val="003F7FE6"/>
    <w:rsid w:val="00400193"/>
    <w:rsid w:val="00400F8A"/>
    <w:rsid w:val="00402D1D"/>
    <w:rsid w:val="00402D67"/>
    <w:rsid w:val="004041FF"/>
    <w:rsid w:val="00410E1F"/>
    <w:rsid w:val="004119F2"/>
    <w:rsid w:val="0041270E"/>
    <w:rsid w:val="004151B9"/>
    <w:rsid w:val="00416001"/>
    <w:rsid w:val="004212E7"/>
    <w:rsid w:val="00422E1F"/>
    <w:rsid w:val="0042428C"/>
    <w:rsid w:val="0042446D"/>
    <w:rsid w:val="004263EF"/>
    <w:rsid w:val="004268BD"/>
    <w:rsid w:val="00427BF8"/>
    <w:rsid w:val="004314D2"/>
    <w:rsid w:val="00431C02"/>
    <w:rsid w:val="00432A23"/>
    <w:rsid w:val="00435923"/>
    <w:rsid w:val="00435AA2"/>
    <w:rsid w:val="00435B74"/>
    <w:rsid w:val="00437395"/>
    <w:rsid w:val="00442103"/>
    <w:rsid w:val="00442C0B"/>
    <w:rsid w:val="0044342E"/>
    <w:rsid w:val="004439D9"/>
    <w:rsid w:val="004442D6"/>
    <w:rsid w:val="00445047"/>
    <w:rsid w:val="00447CE5"/>
    <w:rsid w:val="004500D9"/>
    <w:rsid w:val="00451379"/>
    <w:rsid w:val="00451577"/>
    <w:rsid w:val="00452482"/>
    <w:rsid w:val="00452560"/>
    <w:rsid w:val="00454C78"/>
    <w:rsid w:val="00455DBD"/>
    <w:rsid w:val="0045628A"/>
    <w:rsid w:val="00457912"/>
    <w:rsid w:val="004605AE"/>
    <w:rsid w:val="00460FF3"/>
    <w:rsid w:val="00461F37"/>
    <w:rsid w:val="00463968"/>
    <w:rsid w:val="00463E39"/>
    <w:rsid w:val="00463F12"/>
    <w:rsid w:val="004651D3"/>
    <w:rsid w:val="00465484"/>
    <w:rsid w:val="004657FC"/>
    <w:rsid w:val="00467995"/>
    <w:rsid w:val="00467CC8"/>
    <w:rsid w:val="004733F6"/>
    <w:rsid w:val="00474BE7"/>
    <w:rsid w:val="00474E69"/>
    <w:rsid w:val="00476AE3"/>
    <w:rsid w:val="00477267"/>
    <w:rsid w:val="00481659"/>
    <w:rsid w:val="00494E6E"/>
    <w:rsid w:val="004956D7"/>
    <w:rsid w:val="0049621B"/>
    <w:rsid w:val="00497471"/>
    <w:rsid w:val="004A68D2"/>
    <w:rsid w:val="004A7E15"/>
    <w:rsid w:val="004B2472"/>
    <w:rsid w:val="004B338E"/>
    <w:rsid w:val="004B4327"/>
    <w:rsid w:val="004B7CD9"/>
    <w:rsid w:val="004C1895"/>
    <w:rsid w:val="004C1DAA"/>
    <w:rsid w:val="004C1F0D"/>
    <w:rsid w:val="004C2604"/>
    <w:rsid w:val="004C2965"/>
    <w:rsid w:val="004C29DE"/>
    <w:rsid w:val="004C6D40"/>
    <w:rsid w:val="004D6375"/>
    <w:rsid w:val="004D6762"/>
    <w:rsid w:val="004E00A3"/>
    <w:rsid w:val="004E013A"/>
    <w:rsid w:val="004E0CAA"/>
    <w:rsid w:val="004E4C54"/>
    <w:rsid w:val="004E5A30"/>
    <w:rsid w:val="004E6E61"/>
    <w:rsid w:val="004E7016"/>
    <w:rsid w:val="004F0002"/>
    <w:rsid w:val="004F0C3C"/>
    <w:rsid w:val="004F3B5D"/>
    <w:rsid w:val="004F4EAC"/>
    <w:rsid w:val="004F63FC"/>
    <w:rsid w:val="004F7932"/>
    <w:rsid w:val="00505A92"/>
    <w:rsid w:val="00507F8B"/>
    <w:rsid w:val="00511916"/>
    <w:rsid w:val="00511AFD"/>
    <w:rsid w:val="00511C98"/>
    <w:rsid w:val="00513FF9"/>
    <w:rsid w:val="00514156"/>
    <w:rsid w:val="00514F9C"/>
    <w:rsid w:val="005174BC"/>
    <w:rsid w:val="005203F1"/>
    <w:rsid w:val="00520CEC"/>
    <w:rsid w:val="00521BC3"/>
    <w:rsid w:val="00522D9C"/>
    <w:rsid w:val="005232DB"/>
    <w:rsid w:val="00524501"/>
    <w:rsid w:val="00524899"/>
    <w:rsid w:val="005255CA"/>
    <w:rsid w:val="00525B8D"/>
    <w:rsid w:val="00525BF1"/>
    <w:rsid w:val="00525F01"/>
    <w:rsid w:val="0052757E"/>
    <w:rsid w:val="00527D65"/>
    <w:rsid w:val="0053030D"/>
    <w:rsid w:val="00530872"/>
    <w:rsid w:val="00530C5E"/>
    <w:rsid w:val="005322E7"/>
    <w:rsid w:val="00533632"/>
    <w:rsid w:val="00534C73"/>
    <w:rsid w:val="00534DF5"/>
    <w:rsid w:val="0053667F"/>
    <w:rsid w:val="005371B5"/>
    <w:rsid w:val="00537394"/>
    <w:rsid w:val="00537584"/>
    <w:rsid w:val="00537666"/>
    <w:rsid w:val="0054122E"/>
    <w:rsid w:val="00541E6E"/>
    <w:rsid w:val="0054251F"/>
    <w:rsid w:val="0054400B"/>
    <w:rsid w:val="0054647E"/>
    <w:rsid w:val="00546508"/>
    <w:rsid w:val="00547FA6"/>
    <w:rsid w:val="005520D8"/>
    <w:rsid w:val="005533C3"/>
    <w:rsid w:val="0055512A"/>
    <w:rsid w:val="00556CF1"/>
    <w:rsid w:val="00557437"/>
    <w:rsid w:val="00557654"/>
    <w:rsid w:val="00563731"/>
    <w:rsid w:val="00567EE9"/>
    <w:rsid w:val="00570150"/>
    <w:rsid w:val="00570DF5"/>
    <w:rsid w:val="00572DAE"/>
    <w:rsid w:val="00572FBD"/>
    <w:rsid w:val="00575BEB"/>
    <w:rsid w:val="005762A7"/>
    <w:rsid w:val="00581394"/>
    <w:rsid w:val="005815A5"/>
    <w:rsid w:val="0058266C"/>
    <w:rsid w:val="0058323D"/>
    <w:rsid w:val="005876AC"/>
    <w:rsid w:val="00587B81"/>
    <w:rsid w:val="00590A58"/>
    <w:rsid w:val="005911F5"/>
    <w:rsid w:val="005916D7"/>
    <w:rsid w:val="005938C7"/>
    <w:rsid w:val="00595449"/>
    <w:rsid w:val="00596949"/>
    <w:rsid w:val="005A003C"/>
    <w:rsid w:val="005A1954"/>
    <w:rsid w:val="005A2ADD"/>
    <w:rsid w:val="005A2BCA"/>
    <w:rsid w:val="005A563F"/>
    <w:rsid w:val="005A61AE"/>
    <w:rsid w:val="005A698C"/>
    <w:rsid w:val="005A7406"/>
    <w:rsid w:val="005A7DD1"/>
    <w:rsid w:val="005B1267"/>
    <w:rsid w:val="005B1269"/>
    <w:rsid w:val="005B1FEF"/>
    <w:rsid w:val="005B30CC"/>
    <w:rsid w:val="005B427E"/>
    <w:rsid w:val="005B56FF"/>
    <w:rsid w:val="005B6B2A"/>
    <w:rsid w:val="005B732A"/>
    <w:rsid w:val="005C0C6D"/>
    <w:rsid w:val="005C178E"/>
    <w:rsid w:val="005C2A63"/>
    <w:rsid w:val="005C57F8"/>
    <w:rsid w:val="005D09A8"/>
    <w:rsid w:val="005D331A"/>
    <w:rsid w:val="005D42A6"/>
    <w:rsid w:val="005E012A"/>
    <w:rsid w:val="005E04DE"/>
    <w:rsid w:val="005E0799"/>
    <w:rsid w:val="005E092A"/>
    <w:rsid w:val="005E6514"/>
    <w:rsid w:val="005E6AF3"/>
    <w:rsid w:val="005F08A0"/>
    <w:rsid w:val="005F09DC"/>
    <w:rsid w:val="005F5A7E"/>
    <w:rsid w:val="005F5A80"/>
    <w:rsid w:val="0060039E"/>
    <w:rsid w:val="00602B23"/>
    <w:rsid w:val="00602BC1"/>
    <w:rsid w:val="00604129"/>
    <w:rsid w:val="006044FF"/>
    <w:rsid w:val="00605EF8"/>
    <w:rsid w:val="00607CC5"/>
    <w:rsid w:val="00612242"/>
    <w:rsid w:val="00616D3E"/>
    <w:rsid w:val="006170DC"/>
    <w:rsid w:val="006208C6"/>
    <w:rsid w:val="00625468"/>
    <w:rsid w:val="00627769"/>
    <w:rsid w:val="00630E68"/>
    <w:rsid w:val="00632C8B"/>
    <w:rsid w:val="00633014"/>
    <w:rsid w:val="00633C15"/>
    <w:rsid w:val="0063437B"/>
    <w:rsid w:val="00635E5C"/>
    <w:rsid w:val="00636B43"/>
    <w:rsid w:val="00637CDB"/>
    <w:rsid w:val="00640A09"/>
    <w:rsid w:val="0064442D"/>
    <w:rsid w:val="00644967"/>
    <w:rsid w:val="00644E46"/>
    <w:rsid w:val="00645E2A"/>
    <w:rsid w:val="00646D07"/>
    <w:rsid w:val="0064752F"/>
    <w:rsid w:val="00650AA0"/>
    <w:rsid w:val="00651314"/>
    <w:rsid w:val="0065298B"/>
    <w:rsid w:val="00655630"/>
    <w:rsid w:val="0065611D"/>
    <w:rsid w:val="00660129"/>
    <w:rsid w:val="00660983"/>
    <w:rsid w:val="00662640"/>
    <w:rsid w:val="00662E08"/>
    <w:rsid w:val="006634FC"/>
    <w:rsid w:val="00663BA2"/>
    <w:rsid w:val="006668E5"/>
    <w:rsid w:val="006673CA"/>
    <w:rsid w:val="0067158A"/>
    <w:rsid w:val="00672A97"/>
    <w:rsid w:val="0067392B"/>
    <w:rsid w:val="00673C26"/>
    <w:rsid w:val="00673E7D"/>
    <w:rsid w:val="00674886"/>
    <w:rsid w:val="00674EEC"/>
    <w:rsid w:val="006759E3"/>
    <w:rsid w:val="006772B9"/>
    <w:rsid w:val="00677B3D"/>
    <w:rsid w:val="006801B4"/>
    <w:rsid w:val="006812AF"/>
    <w:rsid w:val="00681BF8"/>
    <w:rsid w:val="0068327D"/>
    <w:rsid w:val="0068357D"/>
    <w:rsid w:val="006839D8"/>
    <w:rsid w:val="00684211"/>
    <w:rsid w:val="006845DA"/>
    <w:rsid w:val="006845DC"/>
    <w:rsid w:val="00685DFF"/>
    <w:rsid w:val="00686D04"/>
    <w:rsid w:val="00687508"/>
    <w:rsid w:val="006901CD"/>
    <w:rsid w:val="006921CE"/>
    <w:rsid w:val="00694085"/>
    <w:rsid w:val="006943E7"/>
    <w:rsid w:val="0069458E"/>
    <w:rsid w:val="00694AF0"/>
    <w:rsid w:val="006A00D7"/>
    <w:rsid w:val="006A21AB"/>
    <w:rsid w:val="006A43C2"/>
    <w:rsid w:val="006A4686"/>
    <w:rsid w:val="006A6BCB"/>
    <w:rsid w:val="006A7550"/>
    <w:rsid w:val="006B0E9E"/>
    <w:rsid w:val="006B0FC0"/>
    <w:rsid w:val="006B3F7A"/>
    <w:rsid w:val="006B5680"/>
    <w:rsid w:val="006B5AE4"/>
    <w:rsid w:val="006B63AD"/>
    <w:rsid w:val="006B6F9B"/>
    <w:rsid w:val="006C0012"/>
    <w:rsid w:val="006C23A3"/>
    <w:rsid w:val="006C3911"/>
    <w:rsid w:val="006C3EF8"/>
    <w:rsid w:val="006C4049"/>
    <w:rsid w:val="006C4EBF"/>
    <w:rsid w:val="006C642D"/>
    <w:rsid w:val="006C78C4"/>
    <w:rsid w:val="006D1507"/>
    <w:rsid w:val="006D4054"/>
    <w:rsid w:val="006D4E6C"/>
    <w:rsid w:val="006D50DA"/>
    <w:rsid w:val="006D76DB"/>
    <w:rsid w:val="006E02EC"/>
    <w:rsid w:val="006E3168"/>
    <w:rsid w:val="006E360B"/>
    <w:rsid w:val="006E5753"/>
    <w:rsid w:val="006E5D15"/>
    <w:rsid w:val="006F1AE2"/>
    <w:rsid w:val="006F20DE"/>
    <w:rsid w:val="00701B9C"/>
    <w:rsid w:val="00704CF8"/>
    <w:rsid w:val="007054FA"/>
    <w:rsid w:val="0071019D"/>
    <w:rsid w:val="00710BF5"/>
    <w:rsid w:val="00711939"/>
    <w:rsid w:val="00711C31"/>
    <w:rsid w:val="007143FA"/>
    <w:rsid w:val="00716662"/>
    <w:rsid w:val="00716759"/>
    <w:rsid w:val="00716E01"/>
    <w:rsid w:val="007201C5"/>
    <w:rsid w:val="007202E6"/>
    <w:rsid w:val="007211B1"/>
    <w:rsid w:val="00722F6F"/>
    <w:rsid w:val="0072711F"/>
    <w:rsid w:val="00727EBC"/>
    <w:rsid w:val="0073107E"/>
    <w:rsid w:val="00731456"/>
    <w:rsid w:val="00733FAF"/>
    <w:rsid w:val="00734799"/>
    <w:rsid w:val="00734D8D"/>
    <w:rsid w:val="00736E29"/>
    <w:rsid w:val="00737AB3"/>
    <w:rsid w:val="00742275"/>
    <w:rsid w:val="007436CF"/>
    <w:rsid w:val="00746187"/>
    <w:rsid w:val="00747FF5"/>
    <w:rsid w:val="00753678"/>
    <w:rsid w:val="00753957"/>
    <w:rsid w:val="00754C4E"/>
    <w:rsid w:val="00755A5D"/>
    <w:rsid w:val="00755E9E"/>
    <w:rsid w:val="00757972"/>
    <w:rsid w:val="0076254F"/>
    <w:rsid w:val="007629A7"/>
    <w:rsid w:val="00763F9C"/>
    <w:rsid w:val="00766DBE"/>
    <w:rsid w:val="00766FF7"/>
    <w:rsid w:val="0076729A"/>
    <w:rsid w:val="0076760D"/>
    <w:rsid w:val="007706FB"/>
    <w:rsid w:val="0077176F"/>
    <w:rsid w:val="007718E3"/>
    <w:rsid w:val="007725A2"/>
    <w:rsid w:val="00777637"/>
    <w:rsid w:val="00777DD5"/>
    <w:rsid w:val="007801F5"/>
    <w:rsid w:val="00783A64"/>
    <w:rsid w:val="00783CA4"/>
    <w:rsid w:val="00783E13"/>
    <w:rsid w:val="007842FB"/>
    <w:rsid w:val="0078444F"/>
    <w:rsid w:val="007846D6"/>
    <w:rsid w:val="00786124"/>
    <w:rsid w:val="007871F1"/>
    <w:rsid w:val="00794986"/>
    <w:rsid w:val="0079514B"/>
    <w:rsid w:val="00795E1B"/>
    <w:rsid w:val="00797DDC"/>
    <w:rsid w:val="007A0B1B"/>
    <w:rsid w:val="007A2DC1"/>
    <w:rsid w:val="007A2E92"/>
    <w:rsid w:val="007A336F"/>
    <w:rsid w:val="007A40DE"/>
    <w:rsid w:val="007A46FD"/>
    <w:rsid w:val="007A7DE6"/>
    <w:rsid w:val="007B085B"/>
    <w:rsid w:val="007B1C2F"/>
    <w:rsid w:val="007C015F"/>
    <w:rsid w:val="007C02FF"/>
    <w:rsid w:val="007C11A3"/>
    <w:rsid w:val="007C2C80"/>
    <w:rsid w:val="007C4528"/>
    <w:rsid w:val="007C7C6F"/>
    <w:rsid w:val="007D1A06"/>
    <w:rsid w:val="007D3319"/>
    <w:rsid w:val="007D335D"/>
    <w:rsid w:val="007D4429"/>
    <w:rsid w:val="007D48BF"/>
    <w:rsid w:val="007D5263"/>
    <w:rsid w:val="007D5821"/>
    <w:rsid w:val="007D7815"/>
    <w:rsid w:val="007E3314"/>
    <w:rsid w:val="007E4B03"/>
    <w:rsid w:val="007E5F43"/>
    <w:rsid w:val="007E616D"/>
    <w:rsid w:val="007E6777"/>
    <w:rsid w:val="007F1810"/>
    <w:rsid w:val="007F1B17"/>
    <w:rsid w:val="007F324B"/>
    <w:rsid w:val="007F4DEC"/>
    <w:rsid w:val="007F52BC"/>
    <w:rsid w:val="007F56E2"/>
    <w:rsid w:val="007F5D06"/>
    <w:rsid w:val="007F6310"/>
    <w:rsid w:val="007F7765"/>
    <w:rsid w:val="00804FC9"/>
    <w:rsid w:val="0080553C"/>
    <w:rsid w:val="00805ACF"/>
    <w:rsid w:val="00805B46"/>
    <w:rsid w:val="00805BA3"/>
    <w:rsid w:val="008065D9"/>
    <w:rsid w:val="008102D9"/>
    <w:rsid w:val="00810E67"/>
    <w:rsid w:val="008118FA"/>
    <w:rsid w:val="00812748"/>
    <w:rsid w:val="00815DC2"/>
    <w:rsid w:val="00816836"/>
    <w:rsid w:val="00816CF7"/>
    <w:rsid w:val="00816E4E"/>
    <w:rsid w:val="00817EDB"/>
    <w:rsid w:val="00820E3A"/>
    <w:rsid w:val="008243AD"/>
    <w:rsid w:val="00825DC2"/>
    <w:rsid w:val="00826161"/>
    <w:rsid w:val="008307B9"/>
    <w:rsid w:val="00830A34"/>
    <w:rsid w:val="00832D3D"/>
    <w:rsid w:val="00833408"/>
    <w:rsid w:val="00834AD3"/>
    <w:rsid w:val="00834FA9"/>
    <w:rsid w:val="00836877"/>
    <w:rsid w:val="00837C61"/>
    <w:rsid w:val="00841A16"/>
    <w:rsid w:val="00841B29"/>
    <w:rsid w:val="00843795"/>
    <w:rsid w:val="00844A88"/>
    <w:rsid w:val="00847F0F"/>
    <w:rsid w:val="0085014C"/>
    <w:rsid w:val="00852448"/>
    <w:rsid w:val="008530C3"/>
    <w:rsid w:val="008530DF"/>
    <w:rsid w:val="00853C35"/>
    <w:rsid w:val="00857010"/>
    <w:rsid w:val="0085768B"/>
    <w:rsid w:val="00857D68"/>
    <w:rsid w:val="008608CC"/>
    <w:rsid w:val="00861E4B"/>
    <w:rsid w:val="00867620"/>
    <w:rsid w:val="00870785"/>
    <w:rsid w:val="00870A16"/>
    <w:rsid w:val="008725EA"/>
    <w:rsid w:val="0087270C"/>
    <w:rsid w:val="00874DD3"/>
    <w:rsid w:val="00875094"/>
    <w:rsid w:val="008766D5"/>
    <w:rsid w:val="00880B9D"/>
    <w:rsid w:val="0088258A"/>
    <w:rsid w:val="00882DD2"/>
    <w:rsid w:val="00885412"/>
    <w:rsid w:val="008861C0"/>
    <w:rsid w:val="00886332"/>
    <w:rsid w:val="00887EEE"/>
    <w:rsid w:val="00897243"/>
    <w:rsid w:val="008A1E3A"/>
    <w:rsid w:val="008A26D9"/>
    <w:rsid w:val="008A359E"/>
    <w:rsid w:val="008A376C"/>
    <w:rsid w:val="008A5314"/>
    <w:rsid w:val="008B266A"/>
    <w:rsid w:val="008B2E0F"/>
    <w:rsid w:val="008B4129"/>
    <w:rsid w:val="008B6882"/>
    <w:rsid w:val="008B7D6B"/>
    <w:rsid w:val="008C0C29"/>
    <w:rsid w:val="008C185F"/>
    <w:rsid w:val="008C1FE3"/>
    <w:rsid w:val="008D0160"/>
    <w:rsid w:val="008D049B"/>
    <w:rsid w:val="008D05EB"/>
    <w:rsid w:val="008D09C8"/>
    <w:rsid w:val="008D10F5"/>
    <w:rsid w:val="008D2069"/>
    <w:rsid w:val="008D27DD"/>
    <w:rsid w:val="008D492F"/>
    <w:rsid w:val="008D4E50"/>
    <w:rsid w:val="008D5803"/>
    <w:rsid w:val="008D7301"/>
    <w:rsid w:val="008D78B5"/>
    <w:rsid w:val="008E3136"/>
    <w:rsid w:val="008E3590"/>
    <w:rsid w:val="008E4B69"/>
    <w:rsid w:val="008E76BA"/>
    <w:rsid w:val="008E7AE0"/>
    <w:rsid w:val="008F0E01"/>
    <w:rsid w:val="008F1A6A"/>
    <w:rsid w:val="008F1D93"/>
    <w:rsid w:val="008F3577"/>
    <w:rsid w:val="008F3638"/>
    <w:rsid w:val="008F40EC"/>
    <w:rsid w:val="008F4441"/>
    <w:rsid w:val="008F4B58"/>
    <w:rsid w:val="008F5E41"/>
    <w:rsid w:val="008F6F31"/>
    <w:rsid w:val="008F74DF"/>
    <w:rsid w:val="00900143"/>
    <w:rsid w:val="00900E55"/>
    <w:rsid w:val="00901009"/>
    <w:rsid w:val="009017C3"/>
    <w:rsid w:val="00903D7E"/>
    <w:rsid w:val="00907965"/>
    <w:rsid w:val="00911A41"/>
    <w:rsid w:val="009123C4"/>
    <w:rsid w:val="009127BA"/>
    <w:rsid w:val="00912983"/>
    <w:rsid w:val="00912B12"/>
    <w:rsid w:val="00914D00"/>
    <w:rsid w:val="00915B5D"/>
    <w:rsid w:val="00916888"/>
    <w:rsid w:val="0092027B"/>
    <w:rsid w:val="009227A6"/>
    <w:rsid w:val="00922D29"/>
    <w:rsid w:val="009261A0"/>
    <w:rsid w:val="00926284"/>
    <w:rsid w:val="00931747"/>
    <w:rsid w:val="00931AEC"/>
    <w:rsid w:val="0093377C"/>
    <w:rsid w:val="00933EC1"/>
    <w:rsid w:val="009341BD"/>
    <w:rsid w:val="00935294"/>
    <w:rsid w:val="00935336"/>
    <w:rsid w:val="00936E83"/>
    <w:rsid w:val="009438BC"/>
    <w:rsid w:val="0094473E"/>
    <w:rsid w:val="009451AC"/>
    <w:rsid w:val="009465A7"/>
    <w:rsid w:val="00950FD0"/>
    <w:rsid w:val="009530DB"/>
    <w:rsid w:val="00953676"/>
    <w:rsid w:val="009626D6"/>
    <w:rsid w:val="00963494"/>
    <w:rsid w:val="00963E59"/>
    <w:rsid w:val="00970143"/>
    <w:rsid w:val="009705EE"/>
    <w:rsid w:val="00970C8E"/>
    <w:rsid w:val="009757DE"/>
    <w:rsid w:val="0097622E"/>
    <w:rsid w:val="009773D3"/>
    <w:rsid w:val="00977645"/>
    <w:rsid w:val="009778DF"/>
    <w:rsid w:val="00977927"/>
    <w:rsid w:val="0098135C"/>
    <w:rsid w:val="0098156A"/>
    <w:rsid w:val="00982106"/>
    <w:rsid w:val="009834C2"/>
    <w:rsid w:val="0098659C"/>
    <w:rsid w:val="00986E2A"/>
    <w:rsid w:val="00991BAC"/>
    <w:rsid w:val="00993728"/>
    <w:rsid w:val="00997FEC"/>
    <w:rsid w:val="009A4156"/>
    <w:rsid w:val="009A570F"/>
    <w:rsid w:val="009A6AFC"/>
    <w:rsid w:val="009A6EA0"/>
    <w:rsid w:val="009A6F68"/>
    <w:rsid w:val="009A79FE"/>
    <w:rsid w:val="009A7B1A"/>
    <w:rsid w:val="009B17AF"/>
    <w:rsid w:val="009B1EE5"/>
    <w:rsid w:val="009B4F3C"/>
    <w:rsid w:val="009B5B35"/>
    <w:rsid w:val="009C1335"/>
    <w:rsid w:val="009C1AB2"/>
    <w:rsid w:val="009C3554"/>
    <w:rsid w:val="009C473C"/>
    <w:rsid w:val="009C4C10"/>
    <w:rsid w:val="009C4C7C"/>
    <w:rsid w:val="009C51FA"/>
    <w:rsid w:val="009C67F6"/>
    <w:rsid w:val="009C7251"/>
    <w:rsid w:val="009C7951"/>
    <w:rsid w:val="009C7D3F"/>
    <w:rsid w:val="009D33F2"/>
    <w:rsid w:val="009D4364"/>
    <w:rsid w:val="009D591A"/>
    <w:rsid w:val="009D6A9C"/>
    <w:rsid w:val="009E2E91"/>
    <w:rsid w:val="009E4E0D"/>
    <w:rsid w:val="009E731F"/>
    <w:rsid w:val="009E7E6B"/>
    <w:rsid w:val="009F2914"/>
    <w:rsid w:val="009F4F70"/>
    <w:rsid w:val="009F5167"/>
    <w:rsid w:val="009F6C69"/>
    <w:rsid w:val="00A003F6"/>
    <w:rsid w:val="00A00B19"/>
    <w:rsid w:val="00A02032"/>
    <w:rsid w:val="00A02954"/>
    <w:rsid w:val="00A02B56"/>
    <w:rsid w:val="00A05463"/>
    <w:rsid w:val="00A05EB3"/>
    <w:rsid w:val="00A065D9"/>
    <w:rsid w:val="00A06AC5"/>
    <w:rsid w:val="00A10728"/>
    <w:rsid w:val="00A1077B"/>
    <w:rsid w:val="00A10F57"/>
    <w:rsid w:val="00A12FEB"/>
    <w:rsid w:val="00A139F5"/>
    <w:rsid w:val="00A15B95"/>
    <w:rsid w:val="00A17E47"/>
    <w:rsid w:val="00A205CB"/>
    <w:rsid w:val="00A20DB4"/>
    <w:rsid w:val="00A21A70"/>
    <w:rsid w:val="00A2544C"/>
    <w:rsid w:val="00A25470"/>
    <w:rsid w:val="00A365CD"/>
    <w:rsid w:val="00A365F4"/>
    <w:rsid w:val="00A37018"/>
    <w:rsid w:val="00A41466"/>
    <w:rsid w:val="00A428F7"/>
    <w:rsid w:val="00A42951"/>
    <w:rsid w:val="00A42B00"/>
    <w:rsid w:val="00A45E98"/>
    <w:rsid w:val="00A46F89"/>
    <w:rsid w:val="00A47D80"/>
    <w:rsid w:val="00A51052"/>
    <w:rsid w:val="00A53132"/>
    <w:rsid w:val="00A538B0"/>
    <w:rsid w:val="00A5404E"/>
    <w:rsid w:val="00A5586B"/>
    <w:rsid w:val="00A563F2"/>
    <w:rsid w:val="00A566E8"/>
    <w:rsid w:val="00A6002D"/>
    <w:rsid w:val="00A60BB7"/>
    <w:rsid w:val="00A618C0"/>
    <w:rsid w:val="00A619B7"/>
    <w:rsid w:val="00A63233"/>
    <w:rsid w:val="00A63BD7"/>
    <w:rsid w:val="00A6681B"/>
    <w:rsid w:val="00A670A7"/>
    <w:rsid w:val="00A727B4"/>
    <w:rsid w:val="00A7397E"/>
    <w:rsid w:val="00A7525F"/>
    <w:rsid w:val="00A810F9"/>
    <w:rsid w:val="00A81DF5"/>
    <w:rsid w:val="00A854DC"/>
    <w:rsid w:val="00A85A07"/>
    <w:rsid w:val="00A86636"/>
    <w:rsid w:val="00A86ECC"/>
    <w:rsid w:val="00A86ECE"/>
    <w:rsid w:val="00A86FCC"/>
    <w:rsid w:val="00A87FEF"/>
    <w:rsid w:val="00A91A7D"/>
    <w:rsid w:val="00A96A3F"/>
    <w:rsid w:val="00AA0D2D"/>
    <w:rsid w:val="00AA2E52"/>
    <w:rsid w:val="00AA5896"/>
    <w:rsid w:val="00AA5F4F"/>
    <w:rsid w:val="00AA5FA9"/>
    <w:rsid w:val="00AA710D"/>
    <w:rsid w:val="00AB3575"/>
    <w:rsid w:val="00AB54A2"/>
    <w:rsid w:val="00AB6D25"/>
    <w:rsid w:val="00AB71E4"/>
    <w:rsid w:val="00AC1523"/>
    <w:rsid w:val="00AC3378"/>
    <w:rsid w:val="00AD118B"/>
    <w:rsid w:val="00AD2681"/>
    <w:rsid w:val="00AD62E3"/>
    <w:rsid w:val="00AD6BE1"/>
    <w:rsid w:val="00AD7F36"/>
    <w:rsid w:val="00AE0968"/>
    <w:rsid w:val="00AE11FF"/>
    <w:rsid w:val="00AE1933"/>
    <w:rsid w:val="00AE2D4B"/>
    <w:rsid w:val="00AE4DFA"/>
    <w:rsid w:val="00AE4F99"/>
    <w:rsid w:val="00AF4081"/>
    <w:rsid w:val="00AF74C4"/>
    <w:rsid w:val="00AF7D0C"/>
    <w:rsid w:val="00B00043"/>
    <w:rsid w:val="00B00650"/>
    <w:rsid w:val="00B00B39"/>
    <w:rsid w:val="00B00BF1"/>
    <w:rsid w:val="00B02B97"/>
    <w:rsid w:val="00B05973"/>
    <w:rsid w:val="00B11B69"/>
    <w:rsid w:val="00B14952"/>
    <w:rsid w:val="00B14D72"/>
    <w:rsid w:val="00B1581E"/>
    <w:rsid w:val="00B22531"/>
    <w:rsid w:val="00B23D73"/>
    <w:rsid w:val="00B269DF"/>
    <w:rsid w:val="00B31A86"/>
    <w:rsid w:val="00B31E5A"/>
    <w:rsid w:val="00B32338"/>
    <w:rsid w:val="00B3621C"/>
    <w:rsid w:val="00B367DB"/>
    <w:rsid w:val="00B3760A"/>
    <w:rsid w:val="00B37B22"/>
    <w:rsid w:val="00B37F0D"/>
    <w:rsid w:val="00B400F6"/>
    <w:rsid w:val="00B4332F"/>
    <w:rsid w:val="00B43831"/>
    <w:rsid w:val="00B45826"/>
    <w:rsid w:val="00B45F4C"/>
    <w:rsid w:val="00B46B20"/>
    <w:rsid w:val="00B53371"/>
    <w:rsid w:val="00B54E7C"/>
    <w:rsid w:val="00B56CA4"/>
    <w:rsid w:val="00B6140A"/>
    <w:rsid w:val="00B61C7A"/>
    <w:rsid w:val="00B63919"/>
    <w:rsid w:val="00B64918"/>
    <w:rsid w:val="00B653AB"/>
    <w:rsid w:val="00B65F6A"/>
    <w:rsid w:val="00B65F9E"/>
    <w:rsid w:val="00B66A25"/>
    <w:rsid w:val="00B66B19"/>
    <w:rsid w:val="00B67C6B"/>
    <w:rsid w:val="00B67EDB"/>
    <w:rsid w:val="00B67F38"/>
    <w:rsid w:val="00B803E7"/>
    <w:rsid w:val="00B80B43"/>
    <w:rsid w:val="00B81BB3"/>
    <w:rsid w:val="00B851D7"/>
    <w:rsid w:val="00B855DE"/>
    <w:rsid w:val="00B86465"/>
    <w:rsid w:val="00B8670C"/>
    <w:rsid w:val="00B903A5"/>
    <w:rsid w:val="00B90B8F"/>
    <w:rsid w:val="00B914E9"/>
    <w:rsid w:val="00B92B2F"/>
    <w:rsid w:val="00B942A3"/>
    <w:rsid w:val="00B956EE"/>
    <w:rsid w:val="00B96813"/>
    <w:rsid w:val="00BA0320"/>
    <w:rsid w:val="00BA2BA1"/>
    <w:rsid w:val="00BA2E6D"/>
    <w:rsid w:val="00BA329D"/>
    <w:rsid w:val="00BA3562"/>
    <w:rsid w:val="00BA402F"/>
    <w:rsid w:val="00BA58F7"/>
    <w:rsid w:val="00BA70D5"/>
    <w:rsid w:val="00BA7788"/>
    <w:rsid w:val="00BB3C2E"/>
    <w:rsid w:val="00BB3D48"/>
    <w:rsid w:val="00BB3DAB"/>
    <w:rsid w:val="00BB41E0"/>
    <w:rsid w:val="00BB4F09"/>
    <w:rsid w:val="00BB5773"/>
    <w:rsid w:val="00BB6273"/>
    <w:rsid w:val="00BB63B2"/>
    <w:rsid w:val="00BB7734"/>
    <w:rsid w:val="00BC01D8"/>
    <w:rsid w:val="00BC0C3D"/>
    <w:rsid w:val="00BC3E22"/>
    <w:rsid w:val="00BD0755"/>
    <w:rsid w:val="00BD3230"/>
    <w:rsid w:val="00BD3E9B"/>
    <w:rsid w:val="00BD4E33"/>
    <w:rsid w:val="00BE021B"/>
    <w:rsid w:val="00BE07B5"/>
    <w:rsid w:val="00BE0EEF"/>
    <w:rsid w:val="00BE223D"/>
    <w:rsid w:val="00BE30FE"/>
    <w:rsid w:val="00BE4808"/>
    <w:rsid w:val="00BF327D"/>
    <w:rsid w:val="00BF3494"/>
    <w:rsid w:val="00BF6BF4"/>
    <w:rsid w:val="00C030DE"/>
    <w:rsid w:val="00C04A41"/>
    <w:rsid w:val="00C06FBC"/>
    <w:rsid w:val="00C07387"/>
    <w:rsid w:val="00C10C3C"/>
    <w:rsid w:val="00C114DB"/>
    <w:rsid w:val="00C13283"/>
    <w:rsid w:val="00C14C09"/>
    <w:rsid w:val="00C16CC0"/>
    <w:rsid w:val="00C20312"/>
    <w:rsid w:val="00C20C01"/>
    <w:rsid w:val="00C21D8D"/>
    <w:rsid w:val="00C22105"/>
    <w:rsid w:val="00C244B6"/>
    <w:rsid w:val="00C27320"/>
    <w:rsid w:val="00C27502"/>
    <w:rsid w:val="00C27FA0"/>
    <w:rsid w:val="00C31157"/>
    <w:rsid w:val="00C32501"/>
    <w:rsid w:val="00C336D3"/>
    <w:rsid w:val="00C35313"/>
    <w:rsid w:val="00C354F4"/>
    <w:rsid w:val="00C35A87"/>
    <w:rsid w:val="00C3642E"/>
    <w:rsid w:val="00C3702F"/>
    <w:rsid w:val="00C40326"/>
    <w:rsid w:val="00C436DB"/>
    <w:rsid w:val="00C438DF"/>
    <w:rsid w:val="00C4500A"/>
    <w:rsid w:val="00C45321"/>
    <w:rsid w:val="00C471CA"/>
    <w:rsid w:val="00C50DE4"/>
    <w:rsid w:val="00C61787"/>
    <w:rsid w:val="00C6200C"/>
    <w:rsid w:val="00C62B3A"/>
    <w:rsid w:val="00C62D5E"/>
    <w:rsid w:val="00C62F66"/>
    <w:rsid w:val="00C64252"/>
    <w:rsid w:val="00C649FE"/>
    <w:rsid w:val="00C64A37"/>
    <w:rsid w:val="00C66183"/>
    <w:rsid w:val="00C67780"/>
    <w:rsid w:val="00C708BA"/>
    <w:rsid w:val="00C7158E"/>
    <w:rsid w:val="00C724F9"/>
    <w:rsid w:val="00C7250B"/>
    <w:rsid w:val="00C7287F"/>
    <w:rsid w:val="00C73089"/>
    <w:rsid w:val="00C7346B"/>
    <w:rsid w:val="00C7409D"/>
    <w:rsid w:val="00C74CC6"/>
    <w:rsid w:val="00C75303"/>
    <w:rsid w:val="00C75792"/>
    <w:rsid w:val="00C77C0E"/>
    <w:rsid w:val="00C90E8A"/>
    <w:rsid w:val="00C91687"/>
    <w:rsid w:val="00C9218F"/>
    <w:rsid w:val="00C924A8"/>
    <w:rsid w:val="00C945FE"/>
    <w:rsid w:val="00C94901"/>
    <w:rsid w:val="00C95583"/>
    <w:rsid w:val="00C96FAA"/>
    <w:rsid w:val="00C976DA"/>
    <w:rsid w:val="00C97A04"/>
    <w:rsid w:val="00C97BC8"/>
    <w:rsid w:val="00CA107B"/>
    <w:rsid w:val="00CA2D4D"/>
    <w:rsid w:val="00CA484D"/>
    <w:rsid w:val="00CA48D7"/>
    <w:rsid w:val="00CA4FB6"/>
    <w:rsid w:val="00CA51CA"/>
    <w:rsid w:val="00CB60F4"/>
    <w:rsid w:val="00CC15E8"/>
    <w:rsid w:val="00CC23F0"/>
    <w:rsid w:val="00CC739E"/>
    <w:rsid w:val="00CC7FC0"/>
    <w:rsid w:val="00CD1CAB"/>
    <w:rsid w:val="00CD23D6"/>
    <w:rsid w:val="00CD315D"/>
    <w:rsid w:val="00CD3A77"/>
    <w:rsid w:val="00CD58B7"/>
    <w:rsid w:val="00CD6C8A"/>
    <w:rsid w:val="00CE07EB"/>
    <w:rsid w:val="00CE146B"/>
    <w:rsid w:val="00CE3747"/>
    <w:rsid w:val="00CE4D58"/>
    <w:rsid w:val="00CE4E10"/>
    <w:rsid w:val="00CE69C6"/>
    <w:rsid w:val="00CF346C"/>
    <w:rsid w:val="00CF4099"/>
    <w:rsid w:val="00CF54B8"/>
    <w:rsid w:val="00CF5D9E"/>
    <w:rsid w:val="00CF63E1"/>
    <w:rsid w:val="00D00796"/>
    <w:rsid w:val="00D018AE"/>
    <w:rsid w:val="00D0212F"/>
    <w:rsid w:val="00D033E1"/>
    <w:rsid w:val="00D038A6"/>
    <w:rsid w:val="00D04881"/>
    <w:rsid w:val="00D05B3C"/>
    <w:rsid w:val="00D05B5B"/>
    <w:rsid w:val="00D06343"/>
    <w:rsid w:val="00D07080"/>
    <w:rsid w:val="00D1293C"/>
    <w:rsid w:val="00D12D6F"/>
    <w:rsid w:val="00D139BF"/>
    <w:rsid w:val="00D151EB"/>
    <w:rsid w:val="00D17096"/>
    <w:rsid w:val="00D179B7"/>
    <w:rsid w:val="00D17F0E"/>
    <w:rsid w:val="00D20F9D"/>
    <w:rsid w:val="00D22B0C"/>
    <w:rsid w:val="00D22E3E"/>
    <w:rsid w:val="00D23711"/>
    <w:rsid w:val="00D24763"/>
    <w:rsid w:val="00D26061"/>
    <w:rsid w:val="00D26189"/>
    <w:rsid w:val="00D261A2"/>
    <w:rsid w:val="00D30747"/>
    <w:rsid w:val="00D31470"/>
    <w:rsid w:val="00D31488"/>
    <w:rsid w:val="00D31571"/>
    <w:rsid w:val="00D339BC"/>
    <w:rsid w:val="00D34F25"/>
    <w:rsid w:val="00D36866"/>
    <w:rsid w:val="00D44457"/>
    <w:rsid w:val="00D447DC"/>
    <w:rsid w:val="00D4492A"/>
    <w:rsid w:val="00D45594"/>
    <w:rsid w:val="00D45EFC"/>
    <w:rsid w:val="00D5180B"/>
    <w:rsid w:val="00D52620"/>
    <w:rsid w:val="00D564F8"/>
    <w:rsid w:val="00D5745C"/>
    <w:rsid w:val="00D5749B"/>
    <w:rsid w:val="00D616D2"/>
    <w:rsid w:val="00D63B5F"/>
    <w:rsid w:val="00D63F5A"/>
    <w:rsid w:val="00D65331"/>
    <w:rsid w:val="00D65341"/>
    <w:rsid w:val="00D656B9"/>
    <w:rsid w:val="00D66D0B"/>
    <w:rsid w:val="00D70EF7"/>
    <w:rsid w:val="00D71E89"/>
    <w:rsid w:val="00D720F2"/>
    <w:rsid w:val="00D73772"/>
    <w:rsid w:val="00D740DB"/>
    <w:rsid w:val="00D76007"/>
    <w:rsid w:val="00D76EB9"/>
    <w:rsid w:val="00D81CEC"/>
    <w:rsid w:val="00D82D8E"/>
    <w:rsid w:val="00D8397C"/>
    <w:rsid w:val="00D8438B"/>
    <w:rsid w:val="00D85525"/>
    <w:rsid w:val="00D86662"/>
    <w:rsid w:val="00D86B95"/>
    <w:rsid w:val="00D91C49"/>
    <w:rsid w:val="00D9333E"/>
    <w:rsid w:val="00D94724"/>
    <w:rsid w:val="00D94EED"/>
    <w:rsid w:val="00D96026"/>
    <w:rsid w:val="00D96461"/>
    <w:rsid w:val="00D9685E"/>
    <w:rsid w:val="00D97D73"/>
    <w:rsid w:val="00D97D85"/>
    <w:rsid w:val="00DA4328"/>
    <w:rsid w:val="00DA504D"/>
    <w:rsid w:val="00DA7C1C"/>
    <w:rsid w:val="00DA7F33"/>
    <w:rsid w:val="00DB098A"/>
    <w:rsid w:val="00DB0DD5"/>
    <w:rsid w:val="00DB147A"/>
    <w:rsid w:val="00DB14B7"/>
    <w:rsid w:val="00DB1B7A"/>
    <w:rsid w:val="00DB273F"/>
    <w:rsid w:val="00DB412D"/>
    <w:rsid w:val="00DC35FC"/>
    <w:rsid w:val="00DC3A72"/>
    <w:rsid w:val="00DC6708"/>
    <w:rsid w:val="00DD4EFA"/>
    <w:rsid w:val="00DD6CD6"/>
    <w:rsid w:val="00DD748C"/>
    <w:rsid w:val="00DE6B68"/>
    <w:rsid w:val="00DF0B78"/>
    <w:rsid w:val="00DF2259"/>
    <w:rsid w:val="00DF458D"/>
    <w:rsid w:val="00DF52A5"/>
    <w:rsid w:val="00DF5E97"/>
    <w:rsid w:val="00E01436"/>
    <w:rsid w:val="00E01B37"/>
    <w:rsid w:val="00E0240F"/>
    <w:rsid w:val="00E045BD"/>
    <w:rsid w:val="00E07F6F"/>
    <w:rsid w:val="00E07FA3"/>
    <w:rsid w:val="00E1130C"/>
    <w:rsid w:val="00E14460"/>
    <w:rsid w:val="00E15253"/>
    <w:rsid w:val="00E17B77"/>
    <w:rsid w:val="00E20F35"/>
    <w:rsid w:val="00E2149E"/>
    <w:rsid w:val="00E21A05"/>
    <w:rsid w:val="00E2287D"/>
    <w:rsid w:val="00E23337"/>
    <w:rsid w:val="00E23E30"/>
    <w:rsid w:val="00E25313"/>
    <w:rsid w:val="00E259EA"/>
    <w:rsid w:val="00E25ED8"/>
    <w:rsid w:val="00E265F0"/>
    <w:rsid w:val="00E302EC"/>
    <w:rsid w:val="00E3130C"/>
    <w:rsid w:val="00E3164E"/>
    <w:rsid w:val="00E32061"/>
    <w:rsid w:val="00E34D71"/>
    <w:rsid w:val="00E3720C"/>
    <w:rsid w:val="00E3774C"/>
    <w:rsid w:val="00E40995"/>
    <w:rsid w:val="00E419C0"/>
    <w:rsid w:val="00E42140"/>
    <w:rsid w:val="00E42FF9"/>
    <w:rsid w:val="00E44328"/>
    <w:rsid w:val="00E452DF"/>
    <w:rsid w:val="00E45546"/>
    <w:rsid w:val="00E4714C"/>
    <w:rsid w:val="00E51AEB"/>
    <w:rsid w:val="00E51D25"/>
    <w:rsid w:val="00E52085"/>
    <w:rsid w:val="00E522A7"/>
    <w:rsid w:val="00E52613"/>
    <w:rsid w:val="00E54452"/>
    <w:rsid w:val="00E5458E"/>
    <w:rsid w:val="00E54E57"/>
    <w:rsid w:val="00E54F28"/>
    <w:rsid w:val="00E60EB7"/>
    <w:rsid w:val="00E664C5"/>
    <w:rsid w:val="00E671A2"/>
    <w:rsid w:val="00E67907"/>
    <w:rsid w:val="00E700DA"/>
    <w:rsid w:val="00E70A44"/>
    <w:rsid w:val="00E71292"/>
    <w:rsid w:val="00E73222"/>
    <w:rsid w:val="00E73FB8"/>
    <w:rsid w:val="00E74F5E"/>
    <w:rsid w:val="00E76D26"/>
    <w:rsid w:val="00E76DC5"/>
    <w:rsid w:val="00E770F4"/>
    <w:rsid w:val="00E8044A"/>
    <w:rsid w:val="00E80E16"/>
    <w:rsid w:val="00E80F76"/>
    <w:rsid w:val="00E82190"/>
    <w:rsid w:val="00E83039"/>
    <w:rsid w:val="00E845BC"/>
    <w:rsid w:val="00E8464C"/>
    <w:rsid w:val="00E85933"/>
    <w:rsid w:val="00E864E5"/>
    <w:rsid w:val="00E9240D"/>
    <w:rsid w:val="00E93C37"/>
    <w:rsid w:val="00E94515"/>
    <w:rsid w:val="00E9519B"/>
    <w:rsid w:val="00E96B8F"/>
    <w:rsid w:val="00EA0F04"/>
    <w:rsid w:val="00EA1606"/>
    <w:rsid w:val="00EA4387"/>
    <w:rsid w:val="00EA4612"/>
    <w:rsid w:val="00EA6E1B"/>
    <w:rsid w:val="00EA734E"/>
    <w:rsid w:val="00EA796E"/>
    <w:rsid w:val="00EB0118"/>
    <w:rsid w:val="00EB1390"/>
    <w:rsid w:val="00EB22BD"/>
    <w:rsid w:val="00EB2C71"/>
    <w:rsid w:val="00EB2D2F"/>
    <w:rsid w:val="00EB3465"/>
    <w:rsid w:val="00EB4340"/>
    <w:rsid w:val="00EB500F"/>
    <w:rsid w:val="00EB52B8"/>
    <w:rsid w:val="00EB53AA"/>
    <w:rsid w:val="00EB556D"/>
    <w:rsid w:val="00EB5744"/>
    <w:rsid w:val="00EB5A7D"/>
    <w:rsid w:val="00EB5AE8"/>
    <w:rsid w:val="00EB5BFB"/>
    <w:rsid w:val="00EB7C3D"/>
    <w:rsid w:val="00EC1B38"/>
    <w:rsid w:val="00EC3918"/>
    <w:rsid w:val="00EC5BB4"/>
    <w:rsid w:val="00EC609C"/>
    <w:rsid w:val="00EC7427"/>
    <w:rsid w:val="00EC7FEB"/>
    <w:rsid w:val="00ED12CA"/>
    <w:rsid w:val="00ED1701"/>
    <w:rsid w:val="00ED1A61"/>
    <w:rsid w:val="00ED1F9B"/>
    <w:rsid w:val="00ED2811"/>
    <w:rsid w:val="00ED31BF"/>
    <w:rsid w:val="00ED55C0"/>
    <w:rsid w:val="00ED682B"/>
    <w:rsid w:val="00ED7646"/>
    <w:rsid w:val="00ED77C7"/>
    <w:rsid w:val="00EE1E08"/>
    <w:rsid w:val="00EE286C"/>
    <w:rsid w:val="00EE28C7"/>
    <w:rsid w:val="00EE36AF"/>
    <w:rsid w:val="00EE41D5"/>
    <w:rsid w:val="00EE4EE1"/>
    <w:rsid w:val="00EE5666"/>
    <w:rsid w:val="00EE571F"/>
    <w:rsid w:val="00EE6759"/>
    <w:rsid w:val="00EE7CD9"/>
    <w:rsid w:val="00EE7F64"/>
    <w:rsid w:val="00EF058A"/>
    <w:rsid w:val="00EF0CF3"/>
    <w:rsid w:val="00EF368D"/>
    <w:rsid w:val="00EF3D3D"/>
    <w:rsid w:val="00EF3D5E"/>
    <w:rsid w:val="00EF411D"/>
    <w:rsid w:val="00EF41EB"/>
    <w:rsid w:val="00F002EF"/>
    <w:rsid w:val="00F00FF5"/>
    <w:rsid w:val="00F037A4"/>
    <w:rsid w:val="00F07BDE"/>
    <w:rsid w:val="00F07FB0"/>
    <w:rsid w:val="00F10578"/>
    <w:rsid w:val="00F16CEC"/>
    <w:rsid w:val="00F203C2"/>
    <w:rsid w:val="00F20721"/>
    <w:rsid w:val="00F22199"/>
    <w:rsid w:val="00F240E0"/>
    <w:rsid w:val="00F25386"/>
    <w:rsid w:val="00F26A1D"/>
    <w:rsid w:val="00F27C8F"/>
    <w:rsid w:val="00F31571"/>
    <w:rsid w:val="00F32749"/>
    <w:rsid w:val="00F35B54"/>
    <w:rsid w:val="00F36037"/>
    <w:rsid w:val="00F366A9"/>
    <w:rsid w:val="00F37172"/>
    <w:rsid w:val="00F376A0"/>
    <w:rsid w:val="00F3787F"/>
    <w:rsid w:val="00F40230"/>
    <w:rsid w:val="00F43390"/>
    <w:rsid w:val="00F4419C"/>
    <w:rsid w:val="00F4477E"/>
    <w:rsid w:val="00F44CFC"/>
    <w:rsid w:val="00F4673F"/>
    <w:rsid w:val="00F5036D"/>
    <w:rsid w:val="00F5179F"/>
    <w:rsid w:val="00F51C39"/>
    <w:rsid w:val="00F52579"/>
    <w:rsid w:val="00F55A51"/>
    <w:rsid w:val="00F57E9C"/>
    <w:rsid w:val="00F6248C"/>
    <w:rsid w:val="00F6538E"/>
    <w:rsid w:val="00F67A05"/>
    <w:rsid w:val="00F67C0F"/>
    <w:rsid w:val="00F67D8F"/>
    <w:rsid w:val="00F67E5D"/>
    <w:rsid w:val="00F70711"/>
    <w:rsid w:val="00F72B4B"/>
    <w:rsid w:val="00F7334A"/>
    <w:rsid w:val="00F73F25"/>
    <w:rsid w:val="00F77252"/>
    <w:rsid w:val="00F77921"/>
    <w:rsid w:val="00F800DE"/>
    <w:rsid w:val="00F802BE"/>
    <w:rsid w:val="00F80DF3"/>
    <w:rsid w:val="00F80E93"/>
    <w:rsid w:val="00F830FF"/>
    <w:rsid w:val="00F83841"/>
    <w:rsid w:val="00F83945"/>
    <w:rsid w:val="00F8395B"/>
    <w:rsid w:val="00F86024"/>
    <w:rsid w:val="00F8611A"/>
    <w:rsid w:val="00F8656C"/>
    <w:rsid w:val="00F90F03"/>
    <w:rsid w:val="00F90FD6"/>
    <w:rsid w:val="00F92154"/>
    <w:rsid w:val="00F94071"/>
    <w:rsid w:val="00FA06FB"/>
    <w:rsid w:val="00FA37BF"/>
    <w:rsid w:val="00FA5128"/>
    <w:rsid w:val="00FA6AAC"/>
    <w:rsid w:val="00FB0532"/>
    <w:rsid w:val="00FB0AEA"/>
    <w:rsid w:val="00FB1B41"/>
    <w:rsid w:val="00FB26BC"/>
    <w:rsid w:val="00FB3612"/>
    <w:rsid w:val="00FB393A"/>
    <w:rsid w:val="00FB3FFB"/>
    <w:rsid w:val="00FB42D4"/>
    <w:rsid w:val="00FB5906"/>
    <w:rsid w:val="00FB68D9"/>
    <w:rsid w:val="00FB762F"/>
    <w:rsid w:val="00FC0454"/>
    <w:rsid w:val="00FC2AED"/>
    <w:rsid w:val="00FC3DE0"/>
    <w:rsid w:val="00FC47DD"/>
    <w:rsid w:val="00FC4B5C"/>
    <w:rsid w:val="00FD5EA7"/>
    <w:rsid w:val="00FD7928"/>
    <w:rsid w:val="00FE136C"/>
    <w:rsid w:val="00FE1485"/>
    <w:rsid w:val="00FE27D6"/>
    <w:rsid w:val="00FE3238"/>
    <w:rsid w:val="00FF0886"/>
    <w:rsid w:val="00FF13D3"/>
    <w:rsid w:val="00FF35DA"/>
    <w:rsid w:val="00FF39A9"/>
    <w:rsid w:val="00FF50BD"/>
    <w:rsid w:val="00FF618F"/>
    <w:rsid w:val="00FF6479"/>
    <w:rsid w:val="00FF697B"/>
    <w:rsid w:val="00FF6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332941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B66A25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B66A25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332941"/>
    <w:pPr>
      <w:spacing w:before="360" w:line="240" w:lineRule="exact"/>
    </w:pPr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CA51CA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963494"/>
    <w:pPr>
      <w:spacing w:before="360" w:line="240" w:lineRule="auto"/>
    </w:pPr>
    <w:rPr>
      <w:b/>
      <w:color w:val="000000" w:themeColor="text1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Podstawowyakapitowy">
    <w:name w:val="[Podstawowy akapitowy]"/>
    <w:basedOn w:val="Normalny"/>
    <w:uiPriority w:val="99"/>
    <w:rsid w:val="008A376C"/>
    <w:pPr>
      <w:widowControl w:val="0"/>
      <w:autoSpaceDE w:val="0"/>
      <w:autoSpaceDN w:val="0"/>
      <w:adjustRightInd w:val="0"/>
      <w:spacing w:before="0" w:after="0" w:line="200" w:lineRule="atLeast"/>
      <w:textAlignment w:val="center"/>
    </w:pPr>
    <w:rPr>
      <w:rFonts w:ascii="Calibri" w:eastAsiaTheme="minorEastAsia" w:hAnsi="Calibri" w:cs="Calibri"/>
      <w:color w:val="000000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2B4B"/>
    <w:rPr>
      <w:color w:val="954F72" w:themeColor="followedHyperlink"/>
      <w:u w:val="single"/>
    </w:rPr>
  </w:style>
  <w:style w:type="paragraph" w:customStyle="1" w:styleId="podtytultablicy">
    <w:name w:val="podtytul_tablicy"/>
    <w:basedOn w:val="Normalny"/>
    <w:uiPriority w:val="99"/>
    <w:rsid w:val="00EC1B38"/>
    <w:pPr>
      <w:widowControl w:val="0"/>
      <w:autoSpaceDE w:val="0"/>
      <w:autoSpaceDN w:val="0"/>
      <w:adjustRightInd w:val="0"/>
      <w:spacing w:before="0" w:after="0" w:line="200" w:lineRule="atLeast"/>
      <w:ind w:left="1587"/>
      <w:textAlignment w:val="center"/>
    </w:pPr>
    <w:rPr>
      <w:rFonts w:ascii="Calibri" w:eastAsiaTheme="minorEastAsia" w:hAnsi="Calibri" w:cs="Calibri"/>
      <w:color w:val="509FFF"/>
      <w:sz w:val="20"/>
      <w:szCs w:val="20"/>
      <w:lang w:eastAsia="pl-PL"/>
    </w:rPr>
  </w:style>
  <w:style w:type="paragraph" w:customStyle="1" w:styleId="podtytwykresubezrobocie">
    <w:name w:val="podtyt_wykresu (bezrobocie)"/>
    <w:basedOn w:val="Normalny"/>
    <w:uiPriority w:val="99"/>
    <w:rsid w:val="00EC1B38"/>
    <w:pPr>
      <w:widowControl w:val="0"/>
      <w:suppressAutoHyphens/>
      <w:autoSpaceDE w:val="0"/>
      <w:autoSpaceDN w:val="0"/>
      <w:adjustRightInd w:val="0"/>
      <w:spacing w:before="113" w:after="0" w:line="120" w:lineRule="atLeast"/>
      <w:ind w:left="1587"/>
      <w:jc w:val="both"/>
      <w:textAlignment w:val="center"/>
    </w:pPr>
    <w:rPr>
      <w:rFonts w:ascii="Calibri" w:eastAsiaTheme="minorEastAsia" w:hAnsi="Calibri" w:cs="Calibri"/>
      <w:color w:val="509FFF"/>
      <w:sz w:val="20"/>
      <w:szCs w:val="20"/>
      <w:lang w:eastAsia="pl-PL"/>
    </w:rPr>
  </w:style>
  <w:style w:type="table" w:customStyle="1" w:styleId="Siatkatabelijasna1">
    <w:name w:val="Siatka tabeli — jasna1"/>
    <w:basedOn w:val="Standardowy"/>
    <w:uiPriority w:val="40"/>
    <w:rsid w:val="001B409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czekkwartalbezrobocie">
    <w:name w:val="boczek_kwartal (bezrobocie)"/>
    <w:basedOn w:val="Normalny"/>
    <w:uiPriority w:val="99"/>
    <w:rsid w:val="001B4096"/>
    <w:pPr>
      <w:widowControl w:val="0"/>
      <w:tabs>
        <w:tab w:val="left" w:leader="dot" w:pos="3686"/>
      </w:tabs>
      <w:autoSpaceDE w:val="0"/>
      <w:autoSpaceDN w:val="0"/>
      <w:adjustRightInd w:val="0"/>
      <w:spacing w:before="60" w:after="0" w:line="200" w:lineRule="atLeast"/>
      <w:ind w:left="57"/>
      <w:textAlignment w:val="center"/>
    </w:pPr>
    <w:rPr>
      <w:rFonts w:ascii="Calibri" w:eastAsiaTheme="minorEastAsia" w:hAnsi="Calibri" w:cs="Calibri"/>
      <w:color w:val="000000"/>
      <w:sz w:val="22"/>
      <w:lang w:val="en-GB" w:eastAsia="pl-PL"/>
    </w:rPr>
  </w:style>
  <w:style w:type="paragraph" w:customStyle="1" w:styleId="Brakstyluakapitowego">
    <w:name w:val="[Brak stylu akapitowego]"/>
    <w:qFormat/>
    <w:rsid w:val="001B409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sz w:val="24"/>
      <w:szCs w:val="24"/>
      <w:lang w:val="en-GB" w:eastAsia="pl-PL"/>
    </w:rPr>
  </w:style>
  <w:style w:type="character" w:styleId="Numerstrony">
    <w:name w:val="page number"/>
    <w:uiPriority w:val="99"/>
    <w:rsid w:val="00857010"/>
    <w:rPr>
      <w:rFonts w:ascii="Arial" w:hAnsi="Arial" w:cs="Arial"/>
      <w:i/>
      <w:iCs/>
      <w:w w:val="100"/>
      <w:sz w:val="14"/>
      <w:szCs w:val="14"/>
      <w:lang w:val="pl-PL"/>
    </w:rPr>
  </w:style>
  <w:style w:type="paragraph" w:customStyle="1" w:styleId="spunkt">
    <w:name w:val="s_punkt"/>
    <w:basedOn w:val="Normalny"/>
    <w:uiPriority w:val="99"/>
    <w:rsid w:val="00857010"/>
    <w:pPr>
      <w:widowControl w:val="0"/>
      <w:autoSpaceDE w:val="0"/>
      <w:autoSpaceDN w:val="0"/>
      <w:adjustRightInd w:val="0"/>
      <w:spacing w:before="0" w:after="0" w:line="300" w:lineRule="atLeast"/>
      <w:ind w:left="454" w:hanging="170"/>
      <w:jc w:val="both"/>
      <w:textAlignment w:val="center"/>
    </w:pPr>
    <w:rPr>
      <w:rFonts w:ascii="Calibri" w:eastAsia="Times New Roman" w:hAnsi="Calibri" w:cs="Calibri"/>
      <w:color w:val="000000"/>
      <w:sz w:val="22"/>
      <w:lang w:eastAsia="pl-PL"/>
    </w:rPr>
  </w:style>
  <w:style w:type="paragraph" w:customStyle="1" w:styleId="stekst">
    <w:name w:val="s_tekst"/>
    <w:basedOn w:val="Normalny"/>
    <w:uiPriority w:val="99"/>
    <w:rsid w:val="00857010"/>
    <w:pPr>
      <w:widowControl w:val="0"/>
      <w:autoSpaceDE w:val="0"/>
      <w:autoSpaceDN w:val="0"/>
      <w:adjustRightInd w:val="0"/>
      <w:spacing w:before="0" w:after="0" w:line="300" w:lineRule="atLeast"/>
      <w:ind w:firstLine="454"/>
      <w:jc w:val="both"/>
      <w:textAlignment w:val="center"/>
    </w:pPr>
    <w:rPr>
      <w:rFonts w:ascii="Calibri" w:eastAsia="Times New Roman" w:hAnsi="Calibri" w:cs="Calibri"/>
      <w:color w:val="000000"/>
      <w:sz w:val="22"/>
      <w:lang w:eastAsia="pl-PL"/>
    </w:rPr>
  </w:style>
  <w:style w:type="paragraph" w:customStyle="1" w:styleId="tekstopisowkaStrona">
    <w:name w:val="tekst opisowka (Strona)"/>
    <w:basedOn w:val="Normalny"/>
    <w:uiPriority w:val="99"/>
    <w:rsid w:val="003F1246"/>
    <w:pPr>
      <w:widowControl w:val="0"/>
      <w:autoSpaceDE w:val="0"/>
      <w:autoSpaceDN w:val="0"/>
      <w:adjustRightInd w:val="0"/>
      <w:spacing w:before="113" w:after="0" w:line="260" w:lineRule="atLeast"/>
      <w:ind w:firstLine="340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StylakapitowyprzypisStrona">
    <w:name w:val="Styl akapitowy przypis (Strona)"/>
    <w:basedOn w:val="tekstopisowkaStrona"/>
    <w:uiPriority w:val="99"/>
    <w:rsid w:val="003F1246"/>
    <w:pPr>
      <w:spacing w:before="57"/>
      <w:ind w:firstLine="0"/>
    </w:pPr>
    <w:rPr>
      <w:sz w:val="18"/>
      <w:szCs w:val="18"/>
    </w:rPr>
  </w:style>
  <w:style w:type="paragraph" w:customStyle="1" w:styleId="stanwdniuStrona">
    <w:name w:val="stan w dniu (Strona)"/>
    <w:basedOn w:val="Normalny"/>
    <w:uiPriority w:val="99"/>
    <w:rsid w:val="003F1246"/>
    <w:pPr>
      <w:widowControl w:val="0"/>
      <w:tabs>
        <w:tab w:val="right" w:pos="1200"/>
      </w:tabs>
      <w:autoSpaceDE w:val="0"/>
      <w:autoSpaceDN w:val="0"/>
      <w:adjustRightInd w:val="0"/>
      <w:spacing w:before="283" w:after="0" w:line="200" w:lineRule="atLeast"/>
      <w:ind w:left="1191" w:hanging="1191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tekstciagly">
    <w:name w:val="tekst ciagly"/>
    <w:qFormat/>
    <w:rsid w:val="00435923"/>
    <w:pPr>
      <w:spacing w:before="120" w:after="120" w:line="240" w:lineRule="atLeast"/>
    </w:pPr>
    <w:rPr>
      <w:rFonts w:ascii="Fira Sans" w:eastAsiaTheme="minorEastAsia" w:hAnsi="Fira Sans" w:cs="Times New Roman"/>
      <w:bCs/>
      <w:sz w:val="19"/>
      <w:szCs w:val="19"/>
      <w:lang w:eastAsia="pl-PL"/>
    </w:rPr>
  </w:style>
  <w:style w:type="paragraph" w:customStyle="1" w:styleId="Ikonawskanika">
    <w:name w:val="Ikona wskaźnika"/>
    <w:basedOn w:val="Normalny"/>
    <w:link w:val="IkonawskanikaZnak"/>
    <w:qFormat/>
    <w:rsid w:val="00DF5E97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DF5E97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DF5E97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DF5E97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DF5E97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DF5E97"/>
    <w:rPr>
      <w:rFonts w:ascii="Fira Sans" w:hAnsi="Fira Sans"/>
      <w:color w:val="FFFFFF" w:themeColor="background1"/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556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5562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55621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5562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55621"/>
    <w:rPr>
      <w:rFonts w:ascii="Fira Sans" w:hAnsi="Fira Sans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2535BB"/>
    <w:pPr>
      <w:spacing w:after="0" w:line="240" w:lineRule="auto"/>
    </w:pPr>
    <w:rPr>
      <w:rFonts w:ascii="Fira Sans" w:hAnsi="Fira Sans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0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footer" Target="footer1.xml"/><Relationship Id="rId26" Type="http://schemas.openxmlformats.org/officeDocument/2006/relationships/image" Target="media/image17.png"/><Relationship Id="rId3" Type="http://schemas.openxmlformats.org/officeDocument/2006/relationships/styles" Target="styles.xml"/><Relationship Id="rId21" Type="http://schemas.openxmlformats.org/officeDocument/2006/relationships/hyperlink" Target="mailto:obslugaprasowa@stat.gov.pl" TargetMode="External"/><Relationship Id="rId34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7.png"/><Relationship Id="rId17" Type="http://schemas.openxmlformats.org/officeDocument/2006/relationships/header" Target="header1.xml"/><Relationship Id="rId25" Type="http://schemas.openxmlformats.org/officeDocument/2006/relationships/image" Target="media/image16.png"/><Relationship Id="rId33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footer" Target="footer2.xml"/><Relationship Id="rId29" Type="http://schemas.openxmlformats.org/officeDocument/2006/relationships/hyperlink" Target="https://stat.gov.pl/obszary-tematyczne/nauka-i-technika-spoleczenstwo-informacyjne/spoleczenstwo-informacyjne/zeszyt-metodologiczny-wskazniki-spoleczenstwa-informacyjnego-badania-wykorzystania-technologii-informacyjno-komunikacyjnych,8,2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24" Type="http://schemas.openxmlformats.org/officeDocument/2006/relationships/image" Target="media/image15.png"/><Relationship Id="rId32" Type="http://schemas.openxmlformats.org/officeDocument/2006/relationships/hyperlink" Target="https://stat.gov.pl/metainformacje/slownik-pojec/pojecia-stosowane-w-statystyce-publicznej/1869,pojecie.htm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4.png"/><Relationship Id="rId28" Type="http://schemas.openxmlformats.org/officeDocument/2006/relationships/hyperlink" Target="https://szczecin.stat.gov.pl/publikacje-i-foldery/nauka-technika/spoleczenstwo-informacyjne-w-polsce-w-2024-r-,10,5.html" TargetMode="External"/><Relationship Id="rId36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header" Target="header2.xml"/><Relationship Id="rId31" Type="http://schemas.openxmlformats.org/officeDocument/2006/relationships/hyperlink" Target="https://stat.gov.pl/metainformacje/slownik-pojec/pojecia-stosowane-w-statystyce-publicznej/1778,pojecie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hyperlink" Target="https://bdl.stat.gov.pl/bdl/dane/podgrup/temat" TargetMode="External"/><Relationship Id="rId35" Type="http://schemas.openxmlformats.org/officeDocument/2006/relationships/fontTable" Target="fontTable.xml"/><Relationship Id="rId8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141F2B-B2F2-4001-B866-3FC690648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1539</Words>
  <Characters>9236</Characters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Główny Urząd Statystyczny</dc:creator>
  <cp:keywords/>
  <dc:description/>
  <cp:lastModifiedBy/>
  <dcterms:created xsi:type="dcterms:W3CDTF">2025-10-15T05:34:00Z</dcterms:created>
  <dcterms:modified xsi:type="dcterms:W3CDTF">2025-10-16T09:56:00Z</dcterms:modified>
</cp:coreProperties>
</file>