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E16C4" w14:textId="6B065AEB" w:rsidR="0098135C" w:rsidRPr="003F1961" w:rsidRDefault="00AE6B20" w:rsidP="006A4805">
      <w:pPr>
        <w:pStyle w:val="tytuinformacji"/>
        <w:spacing w:after="240"/>
        <w:rPr>
          <w:shd w:val="clear" w:color="auto" w:fill="FFFFFF"/>
        </w:rPr>
      </w:pPr>
      <w:r w:rsidRPr="003F1961">
        <w:rPr>
          <w:shd w:val="clear" w:color="auto" w:fill="FFFFFF"/>
        </w:rPr>
        <w:t>Rachunek satelitarny turystyki</w:t>
      </w:r>
      <w:r w:rsidR="00986ADB">
        <w:rPr>
          <w:shd w:val="clear" w:color="auto" w:fill="FFFFFF"/>
        </w:rPr>
        <w:t xml:space="preserve"> </w:t>
      </w:r>
      <w:r w:rsidRPr="003F1961">
        <w:rPr>
          <w:shd w:val="clear" w:color="auto" w:fill="FFFFFF"/>
        </w:rPr>
        <w:t>za 20</w:t>
      </w:r>
      <w:r w:rsidR="00470D2A" w:rsidRPr="003F1961">
        <w:rPr>
          <w:shd w:val="clear" w:color="auto" w:fill="FFFFFF"/>
        </w:rPr>
        <w:t>22</w:t>
      </w:r>
      <w:r w:rsidRPr="003F1961">
        <w:rPr>
          <w:shd w:val="clear" w:color="auto" w:fill="FFFFFF"/>
        </w:rPr>
        <w:t xml:space="preserve"> r.</w:t>
      </w:r>
    </w:p>
    <w:p w14:paraId="668E16C7" w14:textId="0578CDA8" w:rsidR="00003437" w:rsidRPr="003F1961" w:rsidRDefault="006A4805" w:rsidP="00AA7A1E">
      <w:pPr>
        <w:pStyle w:val="LID"/>
        <w:spacing w:before="360"/>
        <w:rPr>
          <w:noProof w:val="0"/>
        </w:rPr>
      </w:pPr>
      <w:r w:rsidRPr="003F1961"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54BF26CD" wp14:editId="12271513">
                <wp:simplePos x="0" y="0"/>
                <wp:positionH relativeFrom="margin">
                  <wp:align>left</wp:align>
                </wp:positionH>
                <wp:positionV relativeFrom="paragraph">
                  <wp:posOffset>200025</wp:posOffset>
                </wp:positionV>
                <wp:extent cx="2479675" cy="1516380"/>
                <wp:effectExtent l="0" t="0" r="0" b="7620"/>
                <wp:wrapSquare wrapText="bothSides"/>
                <wp:docPr id="14" name="Pole tekstowe 2" descr="1,8%&#10;- Udział bezpośredniego turystycznego produktu krajowego brutto w PKB Polski w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15163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01525" w14:textId="763E7E0D" w:rsidR="006A4805" w:rsidRPr="0081776A" w:rsidRDefault="00E544A3" w:rsidP="0081776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</w:pPr>
                            <w:r w:rsidRPr="0081776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1,8</w:t>
                            </w:r>
                            <w:r w:rsidR="006A4805" w:rsidRPr="0081776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0681CB4" w14:textId="3C6B762F" w:rsidR="006A4805" w:rsidRPr="007D605C" w:rsidRDefault="00A83754" w:rsidP="006A4805">
                            <w:pPr>
                              <w:spacing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A8375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Bezpośredni udział turystyki w PKB Polski </w:t>
                            </w:r>
                            <w:r w:rsidR="00354A23" w:rsidRPr="0089060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F26CD" id="Pole tekstowe 2" o:spid="_x0000_s1026" alt="1,8%&#10;- Udział bezpośredniego turystycznego produktu krajowego brutto w PKB Polski w 2022 r." style="position:absolute;margin-left:0;margin-top:15.75pt;width:195.25pt;height:119.4pt;z-index:251817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" fillcolor="#001d77" stroked="f">
                <v:stroke joinstyle="miter"/>
                <v:textbox>
                  <w:txbxContent>
                    <w:p w14:paraId="3E801525" w14:textId="763E7E0D" w:rsidR="006A4805" w:rsidRPr="0081776A" w:rsidRDefault="00E544A3" w:rsidP="0081776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Style w:val="WartowskanikaZnak"/>
                          <w:sz w:val="72"/>
                          <w:szCs w:val="72"/>
                        </w:rPr>
                      </w:pPr>
                      <w:r w:rsidRPr="0081776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1,8</w:t>
                      </w:r>
                      <w:r w:rsidR="006A4805" w:rsidRPr="0081776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60681CB4" w14:textId="3C6B762F" w:rsidR="006A4805" w:rsidRPr="007D605C" w:rsidRDefault="00A83754" w:rsidP="006A4805">
                      <w:pPr>
                        <w:spacing w:after="0" w:line="240" w:lineRule="auto"/>
                        <w:rPr>
                          <w:sz w:val="18"/>
                          <w:szCs w:val="20"/>
                        </w:rPr>
                      </w:pPr>
                      <w:r w:rsidRPr="00A83754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Bezpośredni udział turystyki w PKB Polski </w:t>
                      </w:r>
                      <w:r w:rsidR="00354A23" w:rsidRPr="00890603">
                        <w:rPr>
                          <w:color w:val="FFFFFF" w:themeColor="background1"/>
                          <w:sz w:val="20"/>
                          <w:szCs w:val="20"/>
                        </w:rPr>
                        <w:t>w 2022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2FB7" w:rsidRPr="003F1961">
        <w:rPr>
          <w:noProof w:val="0"/>
        </w:rPr>
        <w:br/>
      </w:r>
      <w:r w:rsidR="0093737E" w:rsidRPr="003F1961">
        <w:rPr>
          <w:noProof w:val="0"/>
        </w:rPr>
        <w:t>W 2022 r. bezpośredni turystyczny produkt krajowy brutto stanowił 1,8% PKB Polski</w:t>
      </w:r>
      <w:r w:rsidR="00BC6A65">
        <w:rPr>
          <w:rStyle w:val="Odwoanieprzypisudolnego"/>
          <w:noProof w:val="0"/>
        </w:rPr>
        <w:footnoteReference w:id="1"/>
      </w:r>
      <w:r w:rsidR="0093737E" w:rsidRPr="003F1961">
        <w:rPr>
          <w:noProof w:val="0"/>
        </w:rPr>
        <w:t>. Największy udział w tworzeniu bezpośredniej turystycznej wartości dodanej brutto, spośród charakterystycznych rodzajów działalności turystycznej, miało zakwaterowanie (dział PKD 55) – 19,5%. Znaczący udział miała również działalność usługowa związana z wyżywieniem (dział</w:t>
      </w:r>
      <w:r w:rsidR="004903FA">
        <w:rPr>
          <w:noProof w:val="0"/>
        </w:rPr>
        <w:t xml:space="preserve"> </w:t>
      </w:r>
      <w:r w:rsidR="0093737E" w:rsidRPr="003F1961">
        <w:rPr>
          <w:noProof w:val="0"/>
        </w:rPr>
        <w:t>PKD 56) – 17,4%</w:t>
      </w:r>
      <w:r w:rsidR="00A57800" w:rsidRPr="003F1961">
        <w:rPr>
          <w:noProof w:val="0"/>
        </w:rPr>
        <w:t>.</w:t>
      </w:r>
      <w:r w:rsidR="00B12FB7" w:rsidRPr="003F1961">
        <w:rPr>
          <w:noProof w:val="0"/>
        </w:rPr>
        <w:br/>
      </w:r>
    </w:p>
    <w:p w14:paraId="70DF9CDF" w14:textId="215A1433" w:rsidR="00354A23" w:rsidRPr="003F1961" w:rsidRDefault="00354A23" w:rsidP="00470D2A">
      <w:pPr>
        <w:pStyle w:val="Lead"/>
        <w:spacing w:before="240" w:after="0" w:line="288" w:lineRule="auto"/>
        <w:rPr>
          <w:b w:val="0"/>
          <w:spacing w:val="2"/>
          <w:lang w:eastAsia="en-US"/>
        </w:rPr>
      </w:pPr>
      <w:r w:rsidRPr="003F1961">
        <w:rPr>
          <w:b w:val="0"/>
          <w:spacing w:val="2"/>
          <w:lang w:eastAsia="en-US"/>
        </w:rPr>
        <w:t xml:space="preserve">Rachunek satelitarny turystyki (RST) jest narzędziem umożliwiającym określenie bezpośredniego wkładu turystyki w gospodarkę krajową. </w:t>
      </w:r>
      <w:r w:rsidR="008C1376" w:rsidRPr="003F1961">
        <w:rPr>
          <w:b w:val="0"/>
          <w:spacing w:val="2"/>
          <w:lang w:eastAsia="en-US"/>
        </w:rPr>
        <w:t>Łączy informacje o popycie generowanym przez turystów i odwiedzających jednodniowych, z danymi dotyczącymi podaży i produkcji towarów oraz usług nabywanych w związku z podróżami turystycznymi</w:t>
      </w:r>
      <w:r w:rsidRPr="003F1961">
        <w:rPr>
          <w:b w:val="0"/>
          <w:spacing w:val="2"/>
          <w:lang w:eastAsia="en-US"/>
        </w:rPr>
        <w:t>. Dzięki temu możliwe jest określenie m.in. wartości wydatków turystycznych, produkcji, wartości dodanej oraz bezpośredniego turystycznego produktu krajowego brutto.</w:t>
      </w:r>
    </w:p>
    <w:p w14:paraId="49EEEA5E" w14:textId="77777777" w:rsidR="00470D2A" w:rsidRPr="003F1961" w:rsidRDefault="00470D2A" w:rsidP="00470D2A">
      <w:pPr>
        <w:spacing w:before="0" w:after="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</w:p>
    <w:p w14:paraId="4376E8E3" w14:textId="376BDBFB" w:rsidR="00470D2A" w:rsidRPr="003F1961" w:rsidRDefault="0057674F" w:rsidP="00AE6B20">
      <w:pPr>
        <w:spacing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Wydatki </w:t>
      </w:r>
      <w:r w:rsidR="008262E8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turystów i odwiedzających jednodniowych </w:t>
      </w: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na turystykę </w:t>
      </w:r>
      <w:r w:rsidR="00A3322C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wewnętrzną</w:t>
      </w:r>
      <w:r w:rsidR="008262E8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 </w:t>
      </w:r>
    </w:p>
    <w:p w14:paraId="4A5897AB" w14:textId="5FF2ED94" w:rsidR="00142B54" w:rsidRPr="003F1961" w:rsidRDefault="003D0B57" w:rsidP="00142B54">
      <w:pPr>
        <w:spacing w:after="0" w:line="288" w:lineRule="auto"/>
        <w:rPr>
          <w:szCs w:val="19"/>
        </w:rPr>
      </w:pPr>
      <w:r w:rsidRPr="003F1961">
        <w:rPr>
          <w:szCs w:val="19"/>
        </w:rPr>
        <w:t>W 2022 r. wewnętrzne wydatki turystyczne na produkty konsumpcyjne</w:t>
      </w:r>
      <w:r w:rsidRPr="003F1961">
        <w:rPr>
          <w:rStyle w:val="Odwoanieprzypisudolnego"/>
          <w:szCs w:val="19"/>
        </w:rPr>
        <w:footnoteReference w:id="2"/>
      </w:r>
      <w:r w:rsidRPr="003F1961">
        <w:rPr>
          <w:szCs w:val="19"/>
        </w:rPr>
        <w:t xml:space="preserve">, </w:t>
      </w:r>
      <w:r w:rsidR="00142B54" w:rsidRPr="00702F14">
        <w:rPr>
          <w:szCs w:val="19"/>
        </w:rPr>
        <w:t>obejmujące wydatki poniesione na terytorium Polski zarówno przez odwiedzających rezydentów w ramach turystyki krajowej</w:t>
      </w:r>
      <w:r w:rsidR="00793C26">
        <w:rPr>
          <w:rStyle w:val="Odwoanieprzypisudolnego"/>
          <w:szCs w:val="19"/>
        </w:rPr>
        <w:footnoteReference w:id="3"/>
      </w:r>
      <w:r w:rsidR="00142B54" w:rsidRPr="00702F14">
        <w:rPr>
          <w:szCs w:val="19"/>
        </w:rPr>
        <w:t>, jak i nierezydentów w ramach turystyki przyjazdowej, wyniosły 111,2 mld zł</w:t>
      </w:r>
      <w:r w:rsidR="00142B54" w:rsidRPr="003F1961">
        <w:rPr>
          <w:szCs w:val="19"/>
        </w:rPr>
        <w:t>.</w:t>
      </w:r>
      <w:r w:rsidR="00142B54">
        <w:rPr>
          <w:szCs w:val="19"/>
        </w:rPr>
        <w:t xml:space="preserve"> Większą</w:t>
      </w:r>
      <w:r w:rsidR="00142B54" w:rsidRPr="003F1961">
        <w:rPr>
          <w:szCs w:val="19"/>
        </w:rPr>
        <w:t xml:space="preserve"> część tej kwoty stanowiły wydatki rezydentów – 72,3 mld zł (65,0%). Wydatki nierezydentów ukształtowały się na poziomie 38,9 mld zł (35,0%). </w:t>
      </w:r>
    </w:p>
    <w:p w14:paraId="355719E6" w14:textId="460340CA" w:rsidR="006B2B9D" w:rsidRPr="003F1961" w:rsidRDefault="006B2B9D" w:rsidP="00F4690E">
      <w:pPr>
        <w:spacing w:after="0" w:line="288" w:lineRule="auto"/>
        <w:rPr>
          <w:szCs w:val="19"/>
        </w:rPr>
      </w:pPr>
      <w:r w:rsidRPr="003F1961">
        <w:rPr>
          <w:szCs w:val="19"/>
        </w:rPr>
        <w:t>W strukturze wewnętrznych wydatków turystycznych przeważały wydatki turystów, tj. osób korzystających z co najmniej jednego noclegu podczas podróży. Wyniosły one 83,</w:t>
      </w:r>
      <w:r w:rsidR="003D0B57" w:rsidRPr="003F1961">
        <w:rPr>
          <w:szCs w:val="19"/>
        </w:rPr>
        <w:t>1</w:t>
      </w:r>
      <w:r w:rsidRPr="003F1961">
        <w:rPr>
          <w:szCs w:val="19"/>
        </w:rPr>
        <w:t xml:space="preserve"> mld zł (74,7%), natomiast wydatki odwiedzających jednodniowych</w:t>
      </w:r>
      <w:r w:rsidR="00E41717">
        <w:rPr>
          <w:szCs w:val="19"/>
        </w:rPr>
        <w:t xml:space="preserve"> (tj. osób niekorzystających z</w:t>
      </w:r>
      <w:r w:rsidR="00B03500">
        <w:rPr>
          <w:szCs w:val="19"/>
        </w:rPr>
        <w:t xml:space="preserve"> noclegów</w:t>
      </w:r>
      <w:r w:rsidR="00E41717">
        <w:rPr>
          <w:szCs w:val="19"/>
        </w:rPr>
        <w:t>)</w:t>
      </w:r>
      <w:r w:rsidR="00B03500">
        <w:rPr>
          <w:szCs w:val="19"/>
        </w:rPr>
        <w:t xml:space="preserve"> </w:t>
      </w:r>
      <w:r w:rsidRPr="003F1961">
        <w:rPr>
          <w:szCs w:val="19"/>
        </w:rPr>
        <w:t>– 28,1 mld zł (25,3%).</w:t>
      </w:r>
    </w:p>
    <w:p w14:paraId="466DAFB2" w14:textId="77777777" w:rsidR="006B2B9D" w:rsidRPr="003F1961" w:rsidRDefault="006B2B9D" w:rsidP="00F4690E">
      <w:pPr>
        <w:spacing w:after="0" w:line="288" w:lineRule="auto"/>
        <w:rPr>
          <w:szCs w:val="19"/>
        </w:rPr>
      </w:pPr>
      <w:r w:rsidRPr="003F1961">
        <w:rPr>
          <w:szCs w:val="19"/>
        </w:rPr>
        <w:t>Z wydatków rezydentów 61,0 mld zł przypadało na wyjazdy krajowe, a 11,3 mld zł stanowiły wydatki poniesione w Polsce w związku z wyjazdami zagranicznymi. Podczas wyjazdów krajowych turyści wydali 52,8 mld zł, a odwiedzający jednodniowi – 8,1 mld zł. W przypadku wyjazdów zagranicznych wydatki poniesione w Polsce wyniosły odpowiednio 8,6 mld zł i 2,7 mld zł.</w:t>
      </w:r>
    </w:p>
    <w:p w14:paraId="407E7BAC" w14:textId="4A51B022" w:rsidR="0093737E" w:rsidRPr="003F1961" w:rsidRDefault="00994FAA" w:rsidP="00F4690E">
      <w:pPr>
        <w:spacing w:after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W przypadku nierezydentów odwiedzających Polskę wydatki turystów wyniosły 21,6 mld zł (</w:t>
      </w:r>
      <w:r w:rsidR="00B03500">
        <w:rPr>
          <w:spacing w:val="2"/>
          <w:szCs w:val="19"/>
        </w:rPr>
        <w:t xml:space="preserve">tj. </w:t>
      </w:r>
      <w:r w:rsidRPr="003F1961">
        <w:rPr>
          <w:spacing w:val="2"/>
          <w:szCs w:val="19"/>
        </w:rPr>
        <w:t>55,6% wydatków nierezydentów), natomiast odwiedzających jednodniowych</w:t>
      </w:r>
      <w:r w:rsidR="00B03500">
        <w:rPr>
          <w:spacing w:val="2"/>
          <w:szCs w:val="19"/>
        </w:rPr>
        <w:br/>
      </w:r>
      <w:r w:rsidRPr="003F1961">
        <w:rPr>
          <w:spacing w:val="2"/>
          <w:szCs w:val="19"/>
        </w:rPr>
        <w:t>– 17,3 mld zł (44,4</w:t>
      </w:r>
      <w:r w:rsidRPr="001D0B89">
        <w:rPr>
          <w:spacing w:val="2"/>
          <w:szCs w:val="19"/>
        </w:rPr>
        <w:t xml:space="preserve">%). </w:t>
      </w:r>
      <w:r w:rsidR="00925A72" w:rsidRPr="00925A72">
        <w:rPr>
          <w:spacing w:val="2"/>
          <w:szCs w:val="19"/>
        </w:rPr>
        <w:t>Oznacza to, że wśród nierezydentów wydatki odwiedzających jednodniowych miały relatywnie duże znaczenie. Dla porównania, ich udział w wydatkach na turystykę wewnętrzną ogółem wyniósł 25,3%.</w:t>
      </w:r>
    </w:p>
    <w:p w14:paraId="28664DD6" w14:textId="7678554F" w:rsidR="00585A6D" w:rsidRPr="003F1961" w:rsidRDefault="00585A6D" w:rsidP="00994FAA">
      <w:pPr>
        <w:spacing w:before="0" w:after="0" w:line="288" w:lineRule="auto"/>
        <w:jc w:val="both"/>
        <w:rPr>
          <w:b/>
          <w:szCs w:val="19"/>
          <w:lang w:eastAsia="pl-PL"/>
        </w:rPr>
      </w:pPr>
      <w:r w:rsidRPr="003F1961">
        <w:rPr>
          <w:b/>
          <w:szCs w:val="19"/>
          <w:lang w:eastAsia="pl-PL"/>
        </w:rPr>
        <w:lastRenderedPageBreak/>
        <w:t>Wykres 1. Wewnętrzne wydatki turystyczne w 2022 r. według grup odwiedzających</w:t>
      </w:r>
    </w:p>
    <w:p w14:paraId="241207E8" w14:textId="2F7DCF37" w:rsidR="0093737E" w:rsidRPr="003F1961" w:rsidRDefault="0093737E" w:rsidP="00994FAA">
      <w:pPr>
        <w:spacing w:before="0" w:after="0" w:line="288" w:lineRule="auto"/>
        <w:jc w:val="both"/>
        <w:rPr>
          <w:b/>
          <w:szCs w:val="19"/>
          <w:lang w:eastAsia="pl-PL"/>
        </w:rPr>
      </w:pPr>
      <w:r w:rsidRPr="003F1961">
        <w:rPr>
          <w:b/>
          <w:noProof/>
          <w:szCs w:val="19"/>
          <w:lang w:eastAsia="pl-PL"/>
        </w:rPr>
        <w:drawing>
          <wp:inline distT="0" distB="0" distL="0" distR="0" wp14:anchorId="08832E20" wp14:editId="2F3E377B">
            <wp:extent cx="5045582" cy="2912891"/>
            <wp:effectExtent l="0" t="0" r="3175" b="1905"/>
            <wp:docPr id="2" name="Obraz 2" descr="Wykres 1. Wewnętrzne wydatki turystyczne w 2022 r. według grup odwiedzających.&#10;&#10;Wykres słupkowy przedstawiający wydatki w miliardach złotych poniesione przez rezydentów i nierezydentów w Polsce, w podziale na turystów i odwiedzających jednodniowych.&#10;&#10;Rezydenci:&#10;Turyści - 61,5 mld złotych,&#10;Odwiedzający jednodniowi - 10,9 mld złotych.&#10;&#10;Nierezydenci:&#10;Turyści - 21,6 mld złotych,&#10;Odwiedzający jednodniowi - 17,3 mld złotych.&#10;&#10;Dane liczbowe dostępne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172" cy="292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255A" w14:textId="7EF8D296" w:rsidR="00994FAA" w:rsidRPr="003F1961" w:rsidRDefault="00994FAA" w:rsidP="00994FAA">
      <w:pPr>
        <w:spacing w:line="288" w:lineRule="auto"/>
        <w:rPr>
          <w:spacing w:val="2"/>
          <w:szCs w:val="19"/>
        </w:rPr>
      </w:pP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Spożycie turystyczne</w:t>
      </w:r>
    </w:p>
    <w:p w14:paraId="504ED510" w14:textId="04F9DEB5" w:rsidR="009777F7" w:rsidRPr="003F1961" w:rsidRDefault="00994FAA" w:rsidP="00F4690E">
      <w:pPr>
        <w:spacing w:after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Wewnętrzne spożycie turystyczne w 2022 r. wyniosło 120,2 mld zł. Obejmowało ono wydatki poniesione w Polsce przez odwiedzających rezydentów i nierezydentów w wysokości 111,2</w:t>
      </w:r>
      <w:r w:rsidR="008262E8" w:rsidRPr="003F1961">
        <w:rPr>
          <w:spacing w:val="2"/>
          <w:szCs w:val="19"/>
        </w:rPr>
        <w:t> </w:t>
      </w:r>
      <w:r w:rsidRPr="003F1961">
        <w:rPr>
          <w:spacing w:val="2"/>
          <w:szCs w:val="19"/>
        </w:rPr>
        <w:t>mld zł (92,5%) oraz inne składniki spożycia turystycznego</w:t>
      </w:r>
      <w:r w:rsidR="009777F7" w:rsidRPr="003F1961">
        <w:rPr>
          <w:rStyle w:val="Odwoanieprzypisudolnego"/>
          <w:spacing w:val="2"/>
          <w:szCs w:val="19"/>
        </w:rPr>
        <w:footnoteReference w:id="4"/>
      </w:r>
      <w:r w:rsidR="008262E8" w:rsidRPr="003F1961">
        <w:rPr>
          <w:spacing w:val="2"/>
          <w:szCs w:val="19"/>
        </w:rPr>
        <w:t>, których wartość wyniosła</w:t>
      </w:r>
      <w:r w:rsidRPr="003F1961">
        <w:rPr>
          <w:spacing w:val="2"/>
          <w:szCs w:val="19"/>
        </w:rPr>
        <w:t xml:space="preserve"> 9,0</w:t>
      </w:r>
      <w:r w:rsidR="008262E8" w:rsidRPr="003F1961">
        <w:rPr>
          <w:spacing w:val="2"/>
          <w:szCs w:val="19"/>
        </w:rPr>
        <w:t> </w:t>
      </w:r>
      <w:r w:rsidRPr="003F1961">
        <w:rPr>
          <w:spacing w:val="2"/>
          <w:szCs w:val="19"/>
        </w:rPr>
        <w:t>mld zł (7,5%).</w:t>
      </w:r>
    </w:p>
    <w:p w14:paraId="59C2FFB5" w14:textId="3D4AD31F" w:rsidR="008C1376" w:rsidRPr="003F1961" w:rsidRDefault="008C1376" w:rsidP="00F4690E">
      <w:pPr>
        <w:spacing w:after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W strukturze wewnętrznego spożycia turystycznego największy udział miały charakterystyczne produkty turystyczne, których wartość spożycia wyniosła 71,9 mld zł (</w:t>
      </w:r>
      <w:r w:rsidR="00614662">
        <w:rPr>
          <w:spacing w:val="2"/>
          <w:szCs w:val="19"/>
        </w:rPr>
        <w:t xml:space="preserve">tj. </w:t>
      </w:r>
      <w:r w:rsidRPr="003F1961">
        <w:rPr>
          <w:spacing w:val="2"/>
          <w:szCs w:val="19"/>
        </w:rPr>
        <w:t>59,8% ogółu). Kwota ta obejmowała 62,9 mld zł wydatków turystycznych oraz 9,0 mld zł innych składników spożycia turystycznego. Spożycie pozostałych produktów konsumpcyjnych ukształtowało się na poziomie 48,3 mld zł (40,2%).</w:t>
      </w:r>
    </w:p>
    <w:bookmarkStart w:id="0" w:name="_Hlk242442095"/>
    <w:p w14:paraId="077D5753" w14:textId="6BE9E174" w:rsidR="009777F7" w:rsidRPr="003F1961" w:rsidRDefault="00511602" w:rsidP="00F4690E">
      <w:pPr>
        <w:spacing w:after="0" w:line="288" w:lineRule="auto"/>
        <w:rPr>
          <w:spacing w:val="2"/>
          <w:szCs w:val="19"/>
        </w:rPr>
      </w:pPr>
      <w:r w:rsidRPr="006D489E">
        <w:rPr>
          <w:rFonts w:cs="Arial"/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2FF5C58C" wp14:editId="1EF321A1">
                <wp:simplePos x="0" y="0"/>
                <wp:positionH relativeFrom="column">
                  <wp:posOffset>5235575</wp:posOffset>
                </wp:positionH>
                <wp:positionV relativeFrom="paragraph">
                  <wp:posOffset>15240</wp:posOffset>
                </wp:positionV>
                <wp:extent cx="1778000" cy="1282700"/>
                <wp:effectExtent l="0" t="0" r="0" b="0"/>
                <wp:wrapTight wrapText="bothSides">
                  <wp:wrapPolygon edited="0">
                    <wp:start x="694" y="0"/>
                    <wp:lineTo x="694" y="21172"/>
                    <wp:lineTo x="20829" y="21172"/>
                    <wp:lineTo x="20829" y="0"/>
                    <wp:lineTo x="694" y="0"/>
                  </wp:wrapPolygon>
                </wp:wrapTight>
                <wp:docPr id="28" name="Pole tekstowe 4" descr="Wśród charakterystycznych produktów turystycznych największą wartość osiągnęło spożycie usług związanych z zakwaterowaniem&#10;– 23,0 mld zł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16AAE" w14:textId="2D8E9152" w:rsidR="002C412F" w:rsidRPr="00DE52FB" w:rsidRDefault="000B6183" w:rsidP="002C412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B61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charakterystycznych produktów turystycznych największą wartość osiągnęło spożycie usług związanych</w:t>
                            </w:r>
                            <w:r w:rsid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B61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 zakwaterowaniem</w:t>
                            </w:r>
                            <w:r w:rsid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B61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– 23,0 mld zł</w:t>
                            </w:r>
                          </w:p>
                          <w:p w14:paraId="2A068767" w14:textId="77777777" w:rsidR="002C412F" w:rsidRPr="00DE52FB" w:rsidRDefault="002C412F" w:rsidP="002C412F">
                            <w:pPr>
                              <w:spacing w:before="0" w:after="0"/>
                              <w:jc w:val="both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5C58C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Wśród charakterystycznych produktów turystycznych największą wartość osiągnęło spożycie usług związanych z zakwaterowaniem&#10;– 23,0 mld zł&#10;" style="position:absolute;margin-left:412.25pt;margin-top:1.2pt;width:140pt;height:101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" filled="f" stroked="f">
                <v:textbox>
                  <w:txbxContent>
                    <w:p w14:paraId="71216AAE" w14:textId="2D8E9152" w:rsidR="002C412F" w:rsidRPr="00DE52FB" w:rsidRDefault="000B6183" w:rsidP="002C412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B61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charakterystycznych produktów turystycznych największą wartość osiągnęło spożycie usług związanych</w:t>
                      </w:r>
                      <w:r w:rsid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B61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 zakwaterowaniem</w:t>
                      </w:r>
                      <w:r w:rsid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B61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– 23,0 mld zł</w:t>
                      </w:r>
                    </w:p>
                    <w:p w14:paraId="2A068767" w14:textId="77777777" w:rsidR="002C412F" w:rsidRPr="00DE52FB" w:rsidRDefault="002C412F" w:rsidP="002C412F">
                      <w:pPr>
                        <w:spacing w:before="0" w:after="0"/>
                        <w:jc w:val="both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C1376" w:rsidRPr="003F1961">
        <w:rPr>
          <w:spacing w:val="2"/>
          <w:szCs w:val="19"/>
        </w:rPr>
        <w:t>Wśród charakterystycznych produktów turystycznych</w:t>
      </w:r>
      <w:r w:rsidR="00925A72">
        <w:rPr>
          <w:rStyle w:val="Odwoanieprzypisudolnego"/>
          <w:spacing w:val="2"/>
          <w:szCs w:val="19"/>
        </w:rPr>
        <w:footnoteReference w:id="5"/>
      </w:r>
      <w:r w:rsidR="008C1376" w:rsidRPr="003F1961">
        <w:rPr>
          <w:spacing w:val="2"/>
          <w:szCs w:val="19"/>
        </w:rPr>
        <w:t xml:space="preserve"> największą wartość osiągnęło spożycie usług związanych z zakwaterowaniem – 23,0 mld zł</w:t>
      </w:r>
      <w:bookmarkEnd w:id="0"/>
      <w:r w:rsidR="008C1376" w:rsidRPr="003F1961">
        <w:rPr>
          <w:spacing w:val="2"/>
          <w:szCs w:val="19"/>
        </w:rPr>
        <w:t xml:space="preserve"> (19,1% ogółu spożycia turystycznego), a następnie usług w zakresie wyżywienia – 20,5 mld zł (17,0%).</w:t>
      </w:r>
      <w:r w:rsidR="00614662">
        <w:rPr>
          <w:spacing w:val="2"/>
          <w:szCs w:val="19"/>
        </w:rPr>
        <w:t xml:space="preserve"> </w:t>
      </w:r>
      <w:r w:rsidR="009777F7" w:rsidRPr="003F1961">
        <w:rPr>
          <w:spacing w:val="2"/>
          <w:szCs w:val="19"/>
        </w:rPr>
        <w:t>Spożycie usług transportu pasażerskiego wyniosło</w:t>
      </w:r>
      <w:r w:rsidR="00C54018" w:rsidRPr="003F1961">
        <w:rPr>
          <w:spacing w:val="2"/>
          <w:szCs w:val="19"/>
        </w:rPr>
        <w:t xml:space="preserve"> łącznie</w:t>
      </w:r>
      <w:r w:rsidR="009777F7" w:rsidRPr="003F1961">
        <w:rPr>
          <w:spacing w:val="2"/>
          <w:szCs w:val="19"/>
        </w:rPr>
        <w:t xml:space="preserve"> 11,9 mld zł (9,9%). W tej grupie największą wartość odnotowano w przypadku transportu drogowego – 4,4 mld zł, a następnie kolejowego</w:t>
      </w:r>
      <w:r w:rsidR="00614662">
        <w:rPr>
          <w:spacing w:val="2"/>
          <w:szCs w:val="19"/>
        </w:rPr>
        <w:br/>
      </w:r>
      <w:r w:rsidR="009777F7" w:rsidRPr="003F1961">
        <w:rPr>
          <w:spacing w:val="2"/>
          <w:szCs w:val="19"/>
        </w:rPr>
        <w:t>– 3,8 mld zł i lotniczego – 3,1 mld zł.</w:t>
      </w:r>
    </w:p>
    <w:p w14:paraId="5A70B736" w14:textId="0E6475A1" w:rsidR="009777F7" w:rsidRPr="003F1961" w:rsidRDefault="00C54018" w:rsidP="00F4690E">
      <w:pPr>
        <w:spacing w:after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Spożycie usług biur podróży i innych usług rezerwacji wyniosło 6,4 mld zł (5,3%). Na usługi wynajmu osobowych środków transportu przypadło 2,8 mld zł (2,3%). W przypadku usług kulturalnych wartość spożycia osiągnęła 3,6 mld zł (3,0%), natomiast usług sportowych i rekreacyjnych – 1,6 mld zł (1,3%).</w:t>
      </w:r>
    </w:p>
    <w:p w14:paraId="72D4762F" w14:textId="2B93B01E" w:rsidR="0093737E" w:rsidRPr="003F1961" w:rsidRDefault="0093737E" w:rsidP="00F4690E">
      <w:pPr>
        <w:spacing w:after="0" w:line="288" w:lineRule="auto"/>
        <w:rPr>
          <w:spacing w:val="2"/>
          <w:szCs w:val="19"/>
        </w:rPr>
      </w:pPr>
    </w:p>
    <w:p w14:paraId="7718AFBF" w14:textId="0FA3E999" w:rsidR="0093737E" w:rsidRPr="003F1961" w:rsidRDefault="0093737E" w:rsidP="00F4690E">
      <w:pPr>
        <w:spacing w:after="0" w:line="288" w:lineRule="auto"/>
        <w:rPr>
          <w:spacing w:val="2"/>
          <w:szCs w:val="19"/>
        </w:rPr>
      </w:pPr>
    </w:p>
    <w:p w14:paraId="72374AC5" w14:textId="34DC7A94" w:rsidR="0093737E" w:rsidRPr="003F1961" w:rsidRDefault="0093737E" w:rsidP="00F4690E">
      <w:pPr>
        <w:spacing w:after="0" w:line="288" w:lineRule="auto"/>
        <w:rPr>
          <w:spacing w:val="2"/>
          <w:szCs w:val="19"/>
        </w:rPr>
      </w:pPr>
    </w:p>
    <w:p w14:paraId="7EBEDE60" w14:textId="77777777" w:rsidR="0093737E" w:rsidRPr="003F1961" w:rsidRDefault="0093737E" w:rsidP="00F4690E">
      <w:pPr>
        <w:spacing w:after="0" w:line="288" w:lineRule="auto"/>
        <w:rPr>
          <w:spacing w:val="2"/>
          <w:szCs w:val="19"/>
        </w:rPr>
      </w:pPr>
    </w:p>
    <w:p w14:paraId="446F3FF1" w14:textId="77777777" w:rsidR="002E1A7A" w:rsidRDefault="002E1A7A" w:rsidP="000D621C">
      <w:pPr>
        <w:spacing w:line="240" w:lineRule="auto"/>
        <w:rPr>
          <w:b/>
          <w:szCs w:val="19"/>
          <w:lang w:eastAsia="pl-PL"/>
        </w:rPr>
      </w:pPr>
    </w:p>
    <w:p w14:paraId="6DEE5F88" w14:textId="652E8348" w:rsidR="00AE6B20" w:rsidRPr="003F1961" w:rsidRDefault="00AE6B20" w:rsidP="000D621C">
      <w:pPr>
        <w:spacing w:line="240" w:lineRule="auto"/>
        <w:rPr>
          <w:b/>
          <w:szCs w:val="19"/>
          <w:lang w:eastAsia="pl-PL"/>
        </w:rPr>
      </w:pPr>
      <w:r w:rsidRPr="003F1961">
        <w:rPr>
          <w:b/>
          <w:szCs w:val="19"/>
          <w:lang w:eastAsia="pl-PL"/>
        </w:rPr>
        <w:lastRenderedPageBreak/>
        <w:t xml:space="preserve">Wykres </w:t>
      </w:r>
      <w:r w:rsidR="008C1376" w:rsidRPr="003F1961">
        <w:rPr>
          <w:b/>
          <w:szCs w:val="19"/>
          <w:lang w:eastAsia="pl-PL"/>
        </w:rPr>
        <w:t>2</w:t>
      </w:r>
      <w:r w:rsidRPr="003F1961">
        <w:rPr>
          <w:b/>
          <w:szCs w:val="19"/>
          <w:lang w:eastAsia="pl-PL"/>
        </w:rPr>
        <w:t xml:space="preserve">. </w:t>
      </w:r>
      <w:r w:rsidR="00272A47" w:rsidRPr="003F1961">
        <w:rPr>
          <w:b/>
          <w:szCs w:val="19"/>
          <w:lang w:eastAsia="pl-PL"/>
        </w:rPr>
        <w:t>Wewnętrzne</w:t>
      </w:r>
      <w:r w:rsidR="00C54018" w:rsidRPr="003F1961">
        <w:rPr>
          <w:b/>
          <w:szCs w:val="19"/>
          <w:lang w:eastAsia="pl-PL"/>
        </w:rPr>
        <w:t xml:space="preserve"> spożycie turystyczne w 2022 r. według produktów </w:t>
      </w:r>
    </w:p>
    <w:p w14:paraId="1D564022" w14:textId="7B659DFB" w:rsidR="00C54018" w:rsidRPr="003F1961" w:rsidRDefault="0093737E" w:rsidP="00AE6B20">
      <w:pPr>
        <w:spacing w:line="240" w:lineRule="auto"/>
        <w:ind w:left="851" w:hanging="851"/>
        <w:rPr>
          <w:b/>
          <w:szCs w:val="19"/>
          <w:lang w:eastAsia="pl-PL"/>
        </w:rPr>
      </w:pPr>
      <w:r w:rsidRPr="003F1961">
        <w:rPr>
          <w:b/>
          <w:noProof/>
          <w:szCs w:val="19"/>
          <w:lang w:eastAsia="pl-PL"/>
        </w:rPr>
        <w:drawing>
          <wp:inline distT="0" distB="0" distL="0" distR="0" wp14:anchorId="046AA424" wp14:editId="65FB5E02">
            <wp:extent cx="5161744" cy="2476477"/>
            <wp:effectExtent l="0" t="0" r="1270" b="635"/>
            <wp:docPr id="3" name="Obraz 3" descr="Wykres 2. Wewnętrzne spożycie turystyczne w 2022 r. według produktów.&#10;&#10;Wykres słupkowy przedstawiający wartość spożycia turystycznych dóbr i usług według kategorii produktów, wyrażoną w miliardach złotych.&#10;&#10;Inne produkty konsumpcyjne, w tym zakupy - 48,3 mld złotych,&#10;Usługi związane z zakwaterowaniem - 23,0 mld złotych,&#10;Usługi w zakresie wyżywienia  - 20,5 mld złotych,&#10;Usługi transportu pasażerskiego - 11,9 mld złotych,&#10;Biura podróży i inne usługi rezerwacji - 6,4 mld złotych,&#10;Usługi kulturalne - 3,6 mld złotych,&#10;Wynajem osobowych środków transportu - 2,8 mld złotych,&#10;Charakterystyczne krajowe usługi turystyczne - 2,2 mld złotych,&#10;Usługi sportowe i rekreacyjne - 1,6 mld złotych.&#10;&#10;Dane liczbowe dostępne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734" cy="248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769EF" w14:textId="0CA76059" w:rsidR="00FC2323" w:rsidRPr="003F1961" w:rsidRDefault="00FC2323" w:rsidP="00AE6B20">
      <w:pPr>
        <w:spacing w:line="240" w:lineRule="auto"/>
        <w:ind w:left="851" w:hanging="851"/>
      </w:pPr>
    </w:p>
    <w:p w14:paraId="143AFB36" w14:textId="4ED3600E" w:rsidR="00D04B25" w:rsidRPr="003F1961" w:rsidRDefault="00D04B25" w:rsidP="00AE6B20">
      <w:pPr>
        <w:spacing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Produkcja i wartość dodana brutto branż</w:t>
      </w:r>
      <w:r w:rsidR="00E544A3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 związanych z</w:t>
      </w: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 turysty</w:t>
      </w:r>
      <w:r w:rsidR="00E544A3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ką</w:t>
      </w:r>
    </w:p>
    <w:p w14:paraId="0671825E" w14:textId="538008FE" w:rsidR="00A97F08" w:rsidRPr="003F1961" w:rsidRDefault="009226B6" w:rsidP="00AE6B20">
      <w:pPr>
        <w:spacing w:line="288" w:lineRule="auto"/>
        <w:rPr>
          <w:spacing w:val="2"/>
          <w:szCs w:val="19"/>
        </w:rPr>
      </w:pPr>
      <w:r w:rsidRPr="006D489E">
        <w:rPr>
          <w:rFonts w:cs="Arial"/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68ED3007" wp14:editId="7A0AFD76">
                <wp:simplePos x="0" y="0"/>
                <wp:positionH relativeFrom="column">
                  <wp:posOffset>5245100</wp:posOffset>
                </wp:positionH>
                <wp:positionV relativeFrom="paragraph">
                  <wp:posOffset>716915</wp:posOffset>
                </wp:positionV>
                <wp:extent cx="1797050" cy="923925"/>
                <wp:effectExtent l="0" t="0" r="0" b="0"/>
                <wp:wrapTight wrapText="bothSides">
                  <wp:wrapPolygon edited="0">
                    <wp:start x="687" y="0"/>
                    <wp:lineTo x="687" y="20932"/>
                    <wp:lineTo x="20837" y="20932"/>
                    <wp:lineTo x="20837" y="0"/>
                    <wp:lineTo x="687" y="0"/>
                  </wp:wrapPolygon>
                </wp:wrapTight>
                <wp:docPr id="7" name="Pole tekstowe 4" descr="Produkcja globalna w charakterystycznych rodzajach działalności turystycznej stanowiła 3,4% produkcji globalnej gospodarki kraj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E636F" w14:textId="42884D3B" w:rsidR="009226B6" w:rsidRPr="00DE52FB" w:rsidRDefault="009226B6" w:rsidP="009226B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Produkcja globalna w charakterystycznych rodzajach działalności turystycznej stanowił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3,4% produkcji globalnej gospodarki krajowej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D3007" id="_x0000_s1028" type="#_x0000_t202" alt="Produkcja globalna w charakterystycznych rodzajach działalności turystycznej stanowiła 3,4% produkcji globalnej gospodarki krajowej" style="position:absolute;margin-left:413pt;margin-top:56.45pt;width:141.5pt;height:72.75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" filled="f" stroked="f">
                <v:textbox>
                  <w:txbxContent>
                    <w:p w14:paraId="7B4E636F" w14:textId="42884D3B" w:rsidR="009226B6" w:rsidRPr="00DE52FB" w:rsidRDefault="009226B6" w:rsidP="009226B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Produkcja globalna w charakterystycznych rodzajach działalności turystycznej stanowił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3,4% produkcji globalnej gospodarki krajowej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4690E" w:rsidRPr="003F1961">
        <w:rPr>
          <w:spacing w:val="2"/>
          <w:szCs w:val="19"/>
        </w:rPr>
        <w:t>W 2022 r. produkcja globalna w gospodarce krajowej wyniosła 6 765,5 mld zł, a zużycie pośrednie, obejmujące wartość towarów i usług wykorzystanych w procesie produkcji</w:t>
      </w:r>
      <w:r w:rsidR="00562857" w:rsidRPr="003F1961">
        <w:rPr>
          <w:spacing w:val="2"/>
          <w:szCs w:val="19"/>
        </w:rPr>
        <w:br/>
      </w:r>
      <w:r w:rsidR="00F4690E" w:rsidRPr="003F1961">
        <w:rPr>
          <w:spacing w:val="2"/>
          <w:szCs w:val="19"/>
        </w:rPr>
        <w:t>– 3</w:t>
      </w:r>
      <w:r w:rsidR="00562857" w:rsidRPr="003F1961">
        <w:rPr>
          <w:spacing w:val="2"/>
          <w:szCs w:val="19"/>
        </w:rPr>
        <w:t xml:space="preserve"> </w:t>
      </w:r>
      <w:r w:rsidR="00F4690E" w:rsidRPr="003F1961">
        <w:rPr>
          <w:spacing w:val="2"/>
          <w:szCs w:val="19"/>
        </w:rPr>
        <w:t>999,2 mld zł. W rezultacie wartość dodana brutto ukształtowała się na poziomie</w:t>
      </w:r>
      <w:r w:rsidR="00562857" w:rsidRPr="003F1961">
        <w:rPr>
          <w:spacing w:val="2"/>
          <w:szCs w:val="19"/>
        </w:rPr>
        <w:br/>
      </w:r>
      <w:r w:rsidR="00F4690E" w:rsidRPr="003F1961">
        <w:rPr>
          <w:spacing w:val="2"/>
          <w:szCs w:val="19"/>
        </w:rPr>
        <w:t>2 766,2 mld zł.</w:t>
      </w:r>
    </w:p>
    <w:p w14:paraId="166BABA0" w14:textId="5ED604B9" w:rsidR="00F4690E" w:rsidRPr="003F1961" w:rsidRDefault="00F4690E" w:rsidP="00F4690E">
      <w:pPr>
        <w:spacing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Produkcja globalna w charakterystycznych rodzajach działalności turystycznej wyniosła 227,5 mld zł, co stanowiło 3,4% produkcji globalnej gospodarki krajowej. Największą wartość odnotowano w działalności usługowej związanej z wyżywieniem – 6</w:t>
      </w:r>
      <w:r w:rsidR="0095100A" w:rsidRPr="003F1961">
        <w:rPr>
          <w:spacing w:val="2"/>
          <w:szCs w:val="19"/>
        </w:rPr>
        <w:t>5,5</w:t>
      </w:r>
      <w:r w:rsidRPr="003F1961">
        <w:rPr>
          <w:spacing w:val="2"/>
          <w:szCs w:val="19"/>
        </w:rPr>
        <w:t xml:space="preserve"> mld zł (</w:t>
      </w:r>
      <w:r w:rsidR="001C7D04" w:rsidRPr="003F1961">
        <w:rPr>
          <w:spacing w:val="2"/>
          <w:szCs w:val="19"/>
        </w:rPr>
        <w:t>28</w:t>
      </w:r>
      <w:r w:rsidRPr="003F1961">
        <w:rPr>
          <w:spacing w:val="2"/>
          <w:szCs w:val="19"/>
        </w:rPr>
        <w:t>,</w:t>
      </w:r>
      <w:r w:rsidR="0095100A" w:rsidRPr="003F1961">
        <w:rPr>
          <w:spacing w:val="2"/>
          <w:szCs w:val="19"/>
        </w:rPr>
        <w:t>8</w:t>
      </w:r>
      <w:r w:rsidRPr="003F1961">
        <w:rPr>
          <w:spacing w:val="2"/>
          <w:szCs w:val="19"/>
        </w:rPr>
        <w:t>%), następnie w drogowym transporcie pasażerskim – 3</w:t>
      </w:r>
      <w:r w:rsidR="0095100A" w:rsidRPr="003F1961">
        <w:rPr>
          <w:spacing w:val="2"/>
          <w:szCs w:val="19"/>
        </w:rPr>
        <w:t>7,1</w:t>
      </w:r>
      <w:r w:rsidRPr="003F1961">
        <w:rPr>
          <w:spacing w:val="2"/>
          <w:szCs w:val="19"/>
        </w:rPr>
        <w:t xml:space="preserve"> mld zł (1</w:t>
      </w:r>
      <w:r w:rsidR="0095100A" w:rsidRPr="003F1961">
        <w:rPr>
          <w:spacing w:val="2"/>
          <w:szCs w:val="19"/>
        </w:rPr>
        <w:t>6</w:t>
      </w:r>
      <w:r w:rsidR="001C7D04" w:rsidRPr="003F1961">
        <w:rPr>
          <w:spacing w:val="2"/>
          <w:szCs w:val="19"/>
        </w:rPr>
        <w:t>,3</w:t>
      </w:r>
      <w:r w:rsidRPr="003F1961">
        <w:rPr>
          <w:spacing w:val="2"/>
          <w:szCs w:val="19"/>
        </w:rPr>
        <w:t>%) oraz działalności związanej z zakwaterowaniem – 2</w:t>
      </w:r>
      <w:r w:rsidR="0095100A" w:rsidRPr="003F1961">
        <w:rPr>
          <w:spacing w:val="2"/>
          <w:szCs w:val="19"/>
        </w:rPr>
        <w:t>5,3</w:t>
      </w:r>
      <w:r w:rsidRPr="003F1961">
        <w:rPr>
          <w:spacing w:val="2"/>
          <w:szCs w:val="19"/>
        </w:rPr>
        <w:t xml:space="preserve"> mld zł (</w:t>
      </w:r>
      <w:r w:rsidR="0095100A" w:rsidRPr="003F1961">
        <w:rPr>
          <w:spacing w:val="2"/>
          <w:szCs w:val="19"/>
        </w:rPr>
        <w:t>11,1</w:t>
      </w:r>
      <w:r w:rsidRPr="003F1961">
        <w:rPr>
          <w:spacing w:val="2"/>
          <w:szCs w:val="19"/>
        </w:rPr>
        <w:t>%).</w:t>
      </w:r>
    </w:p>
    <w:p w14:paraId="4F31AA34" w14:textId="2FE4BD05" w:rsidR="00C53212" w:rsidRPr="003F1961" w:rsidRDefault="00C53212" w:rsidP="00F4690E">
      <w:pPr>
        <w:spacing w:line="288" w:lineRule="auto"/>
        <w:rPr>
          <w:spacing w:val="2"/>
          <w:szCs w:val="19"/>
        </w:rPr>
      </w:pPr>
      <w:bookmarkStart w:id="1" w:name="_Hlk242442278"/>
      <w:r w:rsidRPr="003F1961">
        <w:rPr>
          <w:spacing w:val="2"/>
          <w:szCs w:val="19"/>
        </w:rPr>
        <w:t xml:space="preserve">Produkcja charakterystycznych produktów turystycznych wyniosła 264,9 mld zł, z </w:t>
      </w:r>
      <w:r w:rsidR="004D1C97">
        <w:rPr>
          <w:spacing w:val="2"/>
          <w:szCs w:val="19"/>
        </w:rPr>
        <w:t>t</w:t>
      </w:r>
      <w:r w:rsidRPr="003F1961">
        <w:rPr>
          <w:spacing w:val="2"/>
          <w:szCs w:val="19"/>
        </w:rPr>
        <w:t>ego</w:t>
      </w:r>
      <w:r w:rsidR="004D1C97">
        <w:rPr>
          <w:spacing w:val="2"/>
          <w:szCs w:val="19"/>
        </w:rPr>
        <w:br/>
      </w:r>
      <w:r w:rsidRPr="003F1961">
        <w:rPr>
          <w:spacing w:val="2"/>
          <w:szCs w:val="19"/>
        </w:rPr>
        <w:t xml:space="preserve">212,4 mld zł (80,2%) wytworzono w charakterystycznych rodzajach działalności turystycznej, a 52,5 mld zł (19,8%) w pozostałych rodzajach działalności gospodarczej. </w:t>
      </w:r>
      <w:bookmarkEnd w:id="1"/>
      <w:r w:rsidRPr="003F1961">
        <w:rPr>
          <w:spacing w:val="2"/>
          <w:szCs w:val="19"/>
        </w:rPr>
        <w:t>Produkcja poszczególnych produktów turystycznych była w różnym stopniu skoncentrowana w odpowiadających im rodzajach działalności. Niemal całość usług lotniczego transportu pasażerskiego i usług kulturalnych wytworzono we właściwych dla nich branżach. W przypadku usług związanych z zakwaterowaniem udział ten wyniósł 88,8%, a usług związanych z wyżywieniem – 86,2%. Znacznie niższe wartości odnotowano w przypadku usług biur podróży</w:t>
      </w:r>
      <w:r w:rsidR="00B275BA" w:rsidRPr="003F1961">
        <w:rPr>
          <w:spacing w:val="2"/>
          <w:szCs w:val="19"/>
        </w:rPr>
        <w:br/>
      </w:r>
      <w:r w:rsidRPr="003F1961">
        <w:rPr>
          <w:spacing w:val="2"/>
          <w:szCs w:val="19"/>
        </w:rPr>
        <w:t>i innych usług rezerwacji (27,4%) oraz wynajmu osobowych środków transportu (40,9%). Oznacza to, że istotna część produkcji tych usług była realizowana przez podmioty prowadzące inny rodzaj działalności podstawowej.</w:t>
      </w:r>
    </w:p>
    <w:p w14:paraId="3E953462" w14:textId="16D23DBA" w:rsidR="00F4690E" w:rsidRPr="003F1961" w:rsidRDefault="00F4690E" w:rsidP="00F4690E">
      <w:pPr>
        <w:spacing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Zużycie pośrednie w charakterystycznych rodzajach działalności turystycznej wyniosło 133,8 mld zł, natomiast wartość dodana brutto – 93,8 mld zł, co stanowiło 3,4% wartości dodanej brutto w gospodarce krajowej. Wartość ta obejmuje całą działalność podmiotów zaliczonych do branż turystycznych, niezależnie od tego, czy ich produkty zostały nabyte przez odwiedzających, czy pozostałych odbiorców.</w:t>
      </w:r>
    </w:p>
    <w:p w14:paraId="7C354534" w14:textId="77777777" w:rsidR="00C53212" w:rsidRPr="003F1961" w:rsidRDefault="00C53212" w:rsidP="00F4690E">
      <w:pPr>
        <w:spacing w:line="288" w:lineRule="auto"/>
        <w:rPr>
          <w:spacing w:val="2"/>
          <w:szCs w:val="19"/>
        </w:rPr>
      </w:pPr>
    </w:p>
    <w:p w14:paraId="5C05DC28" w14:textId="77777777" w:rsidR="00C53212" w:rsidRPr="003F1961" w:rsidRDefault="00C53212" w:rsidP="00F4690E">
      <w:pPr>
        <w:spacing w:line="288" w:lineRule="auto"/>
        <w:rPr>
          <w:spacing w:val="2"/>
          <w:szCs w:val="19"/>
        </w:rPr>
      </w:pPr>
    </w:p>
    <w:p w14:paraId="7470E909" w14:textId="77777777" w:rsidR="00C53212" w:rsidRPr="003F1961" w:rsidRDefault="00C53212" w:rsidP="00F4690E">
      <w:pPr>
        <w:spacing w:line="288" w:lineRule="auto"/>
        <w:rPr>
          <w:spacing w:val="2"/>
          <w:szCs w:val="19"/>
        </w:rPr>
      </w:pPr>
    </w:p>
    <w:p w14:paraId="2E62AEB6" w14:textId="77777777" w:rsidR="00C53212" w:rsidRDefault="00C53212" w:rsidP="00F4690E">
      <w:pPr>
        <w:spacing w:line="288" w:lineRule="auto"/>
        <w:rPr>
          <w:spacing w:val="2"/>
          <w:szCs w:val="19"/>
        </w:rPr>
      </w:pPr>
    </w:p>
    <w:p w14:paraId="7C6AE7D8" w14:textId="77777777" w:rsidR="00E87DD1" w:rsidRDefault="00E87DD1" w:rsidP="00F4690E">
      <w:pPr>
        <w:spacing w:line="288" w:lineRule="auto"/>
        <w:rPr>
          <w:spacing w:val="2"/>
          <w:szCs w:val="19"/>
        </w:rPr>
      </w:pPr>
    </w:p>
    <w:p w14:paraId="67B9D4EF" w14:textId="77777777" w:rsidR="00E87DD1" w:rsidRPr="003F1961" w:rsidRDefault="00E87DD1" w:rsidP="00F4690E">
      <w:pPr>
        <w:spacing w:line="288" w:lineRule="auto"/>
        <w:rPr>
          <w:spacing w:val="2"/>
          <w:szCs w:val="19"/>
        </w:rPr>
      </w:pPr>
    </w:p>
    <w:p w14:paraId="49D54B98" w14:textId="3F99410E" w:rsidR="00AE6B20" w:rsidRPr="003F1961" w:rsidRDefault="00AE6B20" w:rsidP="002E6701">
      <w:pPr>
        <w:spacing w:line="240" w:lineRule="auto"/>
        <w:rPr>
          <w:b/>
          <w:szCs w:val="19"/>
          <w:lang w:eastAsia="pl-PL"/>
        </w:rPr>
      </w:pPr>
      <w:r w:rsidRPr="003F1961">
        <w:rPr>
          <w:b/>
          <w:szCs w:val="19"/>
          <w:lang w:eastAsia="pl-PL"/>
        </w:rPr>
        <w:lastRenderedPageBreak/>
        <w:t>Wykres 3. Produkcja globalna produktów turystycznych w 20</w:t>
      </w:r>
      <w:r w:rsidR="00E544A3" w:rsidRPr="003F1961">
        <w:rPr>
          <w:b/>
          <w:szCs w:val="19"/>
          <w:lang w:eastAsia="pl-PL"/>
        </w:rPr>
        <w:t>22</w:t>
      </w:r>
      <w:r w:rsidRPr="003F1961">
        <w:rPr>
          <w:b/>
          <w:szCs w:val="19"/>
          <w:lang w:eastAsia="pl-PL"/>
        </w:rPr>
        <w:t xml:space="preserve"> r.</w:t>
      </w:r>
    </w:p>
    <w:p w14:paraId="1D97DDD6" w14:textId="7A21AE5D" w:rsidR="00C53212" w:rsidRPr="003F1961" w:rsidRDefault="00C53212" w:rsidP="00AE6B20">
      <w:pPr>
        <w:spacing w:line="240" w:lineRule="auto"/>
        <w:ind w:left="680" w:hanging="680"/>
        <w:rPr>
          <w:b/>
          <w:szCs w:val="19"/>
          <w:lang w:eastAsia="pl-PL"/>
        </w:rPr>
      </w:pPr>
      <w:r w:rsidRPr="003F1961">
        <w:rPr>
          <w:b/>
          <w:noProof/>
          <w:szCs w:val="19"/>
          <w:lang w:eastAsia="pl-PL"/>
        </w:rPr>
        <w:drawing>
          <wp:inline distT="0" distB="0" distL="0" distR="0" wp14:anchorId="792B3186" wp14:editId="4755522C">
            <wp:extent cx="5156760" cy="2442371"/>
            <wp:effectExtent l="0" t="0" r="6350" b="0"/>
            <wp:docPr id="5" name="Obraz 5" descr="Wykres 3. Produkcja globalna produktów turystycznych w 2022 r.&#10;&#10;Wykres słupkowy przedstawiający wartość produkcji globalnej poszczególnych kategorii produktów turystycznych, wyrażoną w miliardach złotych.&#10;&#10;Usługi w zakresie wyżywienia - 72,5 mld złotych,&#10;Usługi transportu pasażerskiego - 65,8 mld złotych,&#10;Wynajem osobowych środków transportu - 34,3 mld złotych,&#10;Usługi związane z zakwaterowaniem - 24,6 mld złotych,&#10;Biura podróży i inne usługi rezerwacji - 23,6 mld złotych,&#10;Usługi sportowe i rekreacyjne - 20,9 mld złotych,&#10;Charakterystyczne krajowe usługi turystyczne - 16,1 mld złotych,&#10;Usługi kulturalne - 7,0 mld złotych.&#10;&#10;Dane liczbowe dostępne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184" cy="245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992A3" w14:textId="17A46767" w:rsidR="00F4690E" w:rsidRPr="003F1961" w:rsidRDefault="00F4690E" w:rsidP="006A4805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Bezpośredni wkład turystyki w gospodarkę</w:t>
      </w:r>
    </w:p>
    <w:p w14:paraId="18CEC482" w14:textId="0FE1E222" w:rsidR="00F4690E" w:rsidRPr="003F1961" w:rsidRDefault="00F4690E" w:rsidP="00F4690E">
      <w:pPr>
        <w:spacing w:before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W 2022 r. całkowita podaż krajowa towarów i usług wyniosła 8 981,3 mld zł. Obejmowała ona produkcję krajową, import oraz podatki pomniejszone o dotacje do produktów. Wewnętrzne spożycie turystyczne ukształtowało się na poziomie 120,2 mld zł, co stanowiło 1,3% całkowitej podaży krajowej.</w:t>
      </w:r>
    </w:p>
    <w:p w14:paraId="55535534" w14:textId="0C1C660C" w:rsidR="00F4690E" w:rsidRPr="003F1961" w:rsidRDefault="00F4690E" w:rsidP="00F4690E">
      <w:pPr>
        <w:spacing w:before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Bezpośrednia turystyczna wartość dodana brutto, tj. wartość dodana wytworzona w gospodarce w odpowiedzi na wewnętrzne spożycie turystyczne, wyniosła 50,7 mld zł, co odpowiadało 1,8% wartości dodanej brutto w gospodarce krajowej. Z tej kwoty 26,3 mld zł przypadało na charakterystyczne rodzaje działalności turystycznej, a 24,4 mld zł na pozostałe rodzaje działalności gospodarczej.</w:t>
      </w:r>
    </w:p>
    <w:p w14:paraId="377F6D10" w14:textId="3B3F5C82" w:rsidR="00FE57FA" w:rsidRPr="003F1961" w:rsidRDefault="00FE57FA" w:rsidP="00F4690E">
      <w:pPr>
        <w:spacing w:before="0" w:line="288" w:lineRule="auto"/>
        <w:rPr>
          <w:spacing w:val="2"/>
          <w:szCs w:val="19"/>
        </w:rPr>
      </w:pPr>
      <w:r w:rsidRPr="003F1961">
        <w:rPr>
          <w:spacing w:val="2"/>
          <w:szCs w:val="19"/>
        </w:rPr>
        <w:t>Bezpośredni turystyczny produkt krajowy brutto, uwzględniający bezpośrednią turystyczną wartość dodaną brutto oraz przypadające na turystykę podatki pomniejszone o dotacje do produktów, wyniósł 56,2 mld zł. Udział turystyki w produkcie krajowym brutto Polski, którego wartość wyniosła 3 100,9 mld zł, ukształtował się na poziomie 1,8%.</w:t>
      </w:r>
    </w:p>
    <w:p w14:paraId="26925310" w14:textId="5890E116" w:rsidR="00AE6B20" w:rsidRPr="003F1961" w:rsidRDefault="009226B6" w:rsidP="006A4805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6D489E">
        <w:rPr>
          <w:rFonts w:cs="Arial"/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3928EA6A" wp14:editId="1CC9470C">
                <wp:simplePos x="0" y="0"/>
                <wp:positionH relativeFrom="column">
                  <wp:posOffset>5232400</wp:posOffset>
                </wp:positionH>
                <wp:positionV relativeFrom="paragraph">
                  <wp:posOffset>349250</wp:posOffset>
                </wp:positionV>
                <wp:extent cx="1797050" cy="933450"/>
                <wp:effectExtent l="0" t="0" r="0" b="0"/>
                <wp:wrapTight wrapText="bothSides">
                  <wp:wrapPolygon edited="0">
                    <wp:start x="687" y="0"/>
                    <wp:lineTo x="687" y="21159"/>
                    <wp:lineTo x="20837" y="21159"/>
                    <wp:lineTo x="20837" y="0"/>
                    <wp:lineTo x="687" y="0"/>
                  </wp:wrapPolygon>
                </wp:wrapTight>
                <wp:docPr id="12" name="Pole tekstowe 4" descr="W 2022 r. w branżach związanych z turystyką 83,1% stanowili zatrudnieni, natomiast 16,9% pracujący na własny rachun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564EC" w14:textId="0207B7C4" w:rsidR="009226B6" w:rsidRPr="00DE52FB" w:rsidRDefault="009226B6" w:rsidP="009226B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2022 r. w branżach związanych z turystyką</w:t>
                            </w:r>
                            <w:r w:rsidR="001670D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83,1% stanowili zatrudnieni, natomiast</w:t>
                            </w:r>
                            <w:r w:rsidR="001670D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16,9%</w:t>
                            </w:r>
                            <w:r w:rsidR="001670D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9226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pracujący na własny rachunek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8EA6A" id="_x0000_s1029" type="#_x0000_t202" alt="W 2022 r. w branżach związanych z turystyką 83,1% stanowili zatrudnieni, natomiast 16,9% pracujący na własny rachunek" style="position:absolute;margin-left:412pt;margin-top:27.5pt;width:141.5pt;height:73.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" filled="f" stroked="f">
                <v:textbox>
                  <w:txbxContent>
                    <w:p w14:paraId="23F564EC" w14:textId="0207B7C4" w:rsidR="009226B6" w:rsidRPr="00DE52FB" w:rsidRDefault="009226B6" w:rsidP="009226B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2022 r. w branżach związanych z turystyką</w:t>
                      </w:r>
                      <w:r w:rsidR="001670D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83,1% stanowili zatrudnieni, natomiast</w:t>
                      </w:r>
                      <w:r w:rsidR="001670D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16,9%</w:t>
                      </w:r>
                      <w:r w:rsidR="001670D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9226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pracujący na własny rachunek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E6B20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 xml:space="preserve">Pracujący w </w:t>
      </w:r>
      <w:r w:rsidR="00AD0B96"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branżach związanych z turystyką</w:t>
      </w:r>
    </w:p>
    <w:p w14:paraId="797D74C4" w14:textId="0C126BC9" w:rsidR="0010212C" w:rsidRPr="0000195B" w:rsidRDefault="0010212C" w:rsidP="0010212C">
      <w:pPr>
        <w:spacing w:before="0" w:line="288" w:lineRule="auto"/>
        <w:rPr>
          <w:rFonts w:eastAsia="Aptos" w:cs="Calibri"/>
          <w:szCs w:val="19"/>
          <w14:ligatures w14:val="standardContextual"/>
        </w:rPr>
      </w:pPr>
      <w:r w:rsidRPr="0000195B">
        <w:rPr>
          <w:rFonts w:eastAsia="Aptos" w:cs="Calibri"/>
          <w:szCs w:val="19"/>
          <w14:ligatures w14:val="standardContextual"/>
        </w:rPr>
        <w:t>W 2022 r. w branżach związanych z turystyką</w:t>
      </w:r>
      <w:r w:rsidR="00816E55">
        <w:rPr>
          <w:rStyle w:val="Odwoanieprzypisudolnego"/>
          <w:rFonts w:eastAsia="Aptos" w:cs="Calibri"/>
          <w:szCs w:val="19"/>
          <w14:ligatures w14:val="standardContextual"/>
        </w:rPr>
        <w:footnoteReference w:id="6"/>
      </w:r>
      <w:r w:rsidR="00BC6A65">
        <w:rPr>
          <w:rFonts w:eastAsia="Aptos" w:cs="Calibri"/>
          <w:szCs w:val="19"/>
          <w14:ligatures w14:val="standardContextual"/>
        </w:rPr>
        <w:t xml:space="preserve"> </w:t>
      </w:r>
      <w:r w:rsidRPr="0000195B">
        <w:rPr>
          <w:rFonts w:eastAsia="Aptos" w:cs="Calibri"/>
          <w:szCs w:val="19"/>
          <w14:ligatures w14:val="standardContextual"/>
        </w:rPr>
        <w:t>pracowało 55</w:t>
      </w:r>
      <w:r w:rsidR="00C7587B" w:rsidRPr="0000195B">
        <w:rPr>
          <w:rFonts w:eastAsia="Aptos" w:cs="Calibri"/>
          <w:szCs w:val="19"/>
          <w14:ligatures w14:val="standardContextual"/>
        </w:rPr>
        <w:t>8</w:t>
      </w:r>
      <w:r w:rsidRPr="0000195B">
        <w:rPr>
          <w:rFonts w:eastAsia="Aptos" w:cs="Calibri"/>
          <w:szCs w:val="19"/>
          <w14:ligatures w14:val="standardContextual"/>
        </w:rPr>
        <w:t>,</w:t>
      </w:r>
      <w:r w:rsidR="00C7587B" w:rsidRPr="0000195B">
        <w:rPr>
          <w:rFonts w:eastAsia="Aptos" w:cs="Calibri"/>
          <w:szCs w:val="19"/>
          <w14:ligatures w14:val="standardContextual"/>
        </w:rPr>
        <w:t>6</w:t>
      </w:r>
      <w:r w:rsidRPr="0000195B">
        <w:rPr>
          <w:rFonts w:eastAsia="Aptos" w:cs="Calibri"/>
          <w:szCs w:val="19"/>
          <w14:ligatures w14:val="standardContextual"/>
        </w:rPr>
        <w:t xml:space="preserve"> tys. osób</w:t>
      </w:r>
      <w:r w:rsidR="00BC6A65">
        <w:rPr>
          <w:rStyle w:val="Odwoanieprzypisudolnego"/>
          <w:rFonts w:eastAsia="Aptos" w:cs="Calibri"/>
          <w:szCs w:val="19"/>
          <w14:ligatures w14:val="standardContextual"/>
        </w:rPr>
        <w:footnoteReference w:id="7"/>
      </w:r>
      <w:r w:rsidRPr="0000195B">
        <w:rPr>
          <w:rFonts w:eastAsia="Aptos" w:cs="Calibri"/>
          <w:szCs w:val="19"/>
          <w14:ligatures w14:val="standardContextual"/>
        </w:rPr>
        <w:t>, co stanowiło 3,</w:t>
      </w:r>
      <w:r w:rsidR="00C7587B" w:rsidRPr="0000195B">
        <w:rPr>
          <w:rFonts w:eastAsia="Aptos" w:cs="Calibri"/>
          <w:szCs w:val="19"/>
          <w14:ligatures w14:val="standardContextual"/>
        </w:rPr>
        <w:t>7</w:t>
      </w:r>
      <w:r w:rsidRPr="0000195B">
        <w:rPr>
          <w:rFonts w:eastAsia="Aptos" w:cs="Calibri"/>
          <w:szCs w:val="19"/>
          <w14:ligatures w14:val="standardContextual"/>
        </w:rPr>
        <w:t xml:space="preserve">% ogółu pracujących w gospodarce </w:t>
      </w:r>
      <w:r w:rsidR="0066519C" w:rsidRPr="0000195B">
        <w:rPr>
          <w:rFonts w:eastAsia="Aptos" w:cs="Calibri"/>
          <w:szCs w:val="19"/>
          <w14:ligatures w14:val="standardContextual"/>
        </w:rPr>
        <w:t>narodowej</w:t>
      </w:r>
      <w:r w:rsidRPr="0000195B">
        <w:rPr>
          <w:rFonts w:eastAsia="Aptos" w:cs="Calibri"/>
          <w:szCs w:val="19"/>
          <w14:ligatures w14:val="standardContextual"/>
        </w:rPr>
        <w:t>. Wśród nich 46</w:t>
      </w:r>
      <w:r w:rsidR="00C7587B" w:rsidRPr="0000195B">
        <w:rPr>
          <w:rFonts w:eastAsia="Aptos" w:cs="Calibri"/>
          <w:szCs w:val="19"/>
          <w14:ligatures w14:val="standardContextual"/>
        </w:rPr>
        <w:t>4</w:t>
      </w:r>
      <w:r w:rsidRPr="0000195B">
        <w:rPr>
          <w:rFonts w:eastAsia="Aptos" w:cs="Calibri"/>
          <w:szCs w:val="19"/>
          <w14:ligatures w14:val="standardContextual"/>
        </w:rPr>
        <w:t>,</w:t>
      </w:r>
      <w:r w:rsidR="00C7587B" w:rsidRPr="0000195B">
        <w:rPr>
          <w:rFonts w:eastAsia="Aptos" w:cs="Calibri"/>
          <w:szCs w:val="19"/>
          <w14:ligatures w14:val="standardContextual"/>
        </w:rPr>
        <w:t>2</w:t>
      </w:r>
      <w:r w:rsidRPr="0000195B">
        <w:rPr>
          <w:rFonts w:eastAsia="Aptos" w:cs="Calibri"/>
          <w:szCs w:val="19"/>
          <w14:ligatures w14:val="standardContextual"/>
        </w:rPr>
        <w:t xml:space="preserve"> tys. osób (83,</w:t>
      </w:r>
      <w:r w:rsidR="00C7587B" w:rsidRPr="0000195B">
        <w:rPr>
          <w:rFonts w:eastAsia="Aptos" w:cs="Calibri"/>
          <w:szCs w:val="19"/>
          <w14:ligatures w14:val="standardContextual"/>
        </w:rPr>
        <w:t>1</w:t>
      </w:r>
      <w:r w:rsidRPr="0000195B">
        <w:rPr>
          <w:rFonts w:eastAsia="Aptos" w:cs="Calibri"/>
          <w:szCs w:val="19"/>
          <w14:ligatures w14:val="standardContextual"/>
        </w:rPr>
        <w:t>%) stanowili zatrudnieni, natomiast 9</w:t>
      </w:r>
      <w:r w:rsidR="00C7587B" w:rsidRPr="0000195B">
        <w:rPr>
          <w:rFonts w:eastAsia="Aptos" w:cs="Calibri"/>
          <w:szCs w:val="19"/>
          <w14:ligatures w14:val="standardContextual"/>
        </w:rPr>
        <w:t>4</w:t>
      </w:r>
      <w:r w:rsidRPr="0000195B">
        <w:rPr>
          <w:rFonts w:eastAsia="Aptos" w:cs="Calibri"/>
          <w:szCs w:val="19"/>
          <w14:ligatures w14:val="standardContextual"/>
        </w:rPr>
        <w:t>,</w:t>
      </w:r>
      <w:r w:rsidR="00C7587B" w:rsidRPr="0000195B">
        <w:rPr>
          <w:rFonts w:eastAsia="Aptos" w:cs="Calibri"/>
          <w:szCs w:val="19"/>
          <w14:ligatures w14:val="standardContextual"/>
        </w:rPr>
        <w:t>4</w:t>
      </w:r>
      <w:r w:rsidRPr="0000195B">
        <w:rPr>
          <w:rFonts w:eastAsia="Aptos" w:cs="Calibri"/>
          <w:szCs w:val="19"/>
          <w14:ligatures w14:val="standardContextual"/>
        </w:rPr>
        <w:t xml:space="preserve"> tys. (16,</w:t>
      </w:r>
      <w:r w:rsidR="00C7587B" w:rsidRPr="0000195B">
        <w:rPr>
          <w:rFonts w:eastAsia="Aptos" w:cs="Calibri"/>
          <w:szCs w:val="19"/>
          <w14:ligatures w14:val="standardContextual"/>
        </w:rPr>
        <w:t>9</w:t>
      </w:r>
      <w:r w:rsidRPr="0000195B">
        <w:rPr>
          <w:rFonts w:eastAsia="Aptos" w:cs="Calibri"/>
          <w:szCs w:val="19"/>
          <w14:ligatures w14:val="standardContextual"/>
        </w:rPr>
        <w:t>%) – pracujący na własny rachunek.</w:t>
      </w:r>
    </w:p>
    <w:p w14:paraId="5CF57CF6" w14:textId="3FB36D89" w:rsidR="0010212C" w:rsidRPr="0000195B" w:rsidRDefault="0010212C" w:rsidP="0010212C">
      <w:pPr>
        <w:spacing w:before="0" w:line="288" w:lineRule="auto"/>
        <w:rPr>
          <w:rFonts w:eastAsia="Aptos" w:cs="Calibri"/>
          <w:szCs w:val="19"/>
          <w14:ligatures w14:val="standardContextual"/>
        </w:rPr>
      </w:pPr>
      <w:r w:rsidRPr="0000195B">
        <w:rPr>
          <w:rFonts w:eastAsia="Aptos" w:cs="Calibri"/>
          <w:szCs w:val="19"/>
          <w14:ligatures w14:val="standardContextual"/>
        </w:rPr>
        <w:t>Najwięcej pracujących odnotowano w usługach związanych z wyżywieniem – 237,</w:t>
      </w:r>
      <w:r w:rsidR="00B94AE3" w:rsidRPr="0000195B">
        <w:rPr>
          <w:rFonts w:eastAsia="Aptos" w:cs="Calibri"/>
          <w:szCs w:val="19"/>
          <w14:ligatures w14:val="standardContextual"/>
        </w:rPr>
        <w:t>8</w:t>
      </w:r>
      <w:r w:rsidRPr="0000195B">
        <w:rPr>
          <w:rFonts w:eastAsia="Aptos" w:cs="Calibri"/>
          <w:szCs w:val="19"/>
          <w14:ligatures w14:val="standardContextual"/>
        </w:rPr>
        <w:t xml:space="preserve"> tys. osób (42,</w:t>
      </w:r>
      <w:r w:rsidR="00B94AE3" w:rsidRPr="0000195B">
        <w:rPr>
          <w:rFonts w:eastAsia="Aptos" w:cs="Calibri"/>
          <w:szCs w:val="19"/>
          <w14:ligatures w14:val="standardContextual"/>
        </w:rPr>
        <w:t>6</w:t>
      </w:r>
      <w:r w:rsidRPr="0000195B">
        <w:rPr>
          <w:rFonts w:eastAsia="Aptos" w:cs="Calibri"/>
          <w:szCs w:val="19"/>
          <w14:ligatures w14:val="standardContextual"/>
        </w:rPr>
        <w:t xml:space="preserve">% ogółu pracujących w branżach turystycznych). </w:t>
      </w:r>
      <w:r w:rsidR="002C4CF3" w:rsidRPr="0000195B">
        <w:rPr>
          <w:rFonts w:eastAsia="Aptos" w:cs="Calibri"/>
          <w:szCs w:val="19"/>
          <w14:ligatures w14:val="standardContextual"/>
        </w:rPr>
        <w:t>Kolejne miejsca pod względem liczby pracujących zajmowały</w:t>
      </w:r>
      <w:r w:rsidRPr="0000195B">
        <w:rPr>
          <w:rFonts w:eastAsia="Aptos" w:cs="Calibri"/>
          <w:szCs w:val="19"/>
          <w14:ligatures w14:val="standardContextual"/>
        </w:rPr>
        <w:t xml:space="preserve"> usługi drogowego transportu pasażerskiego – 92,7 tys. (16,</w:t>
      </w:r>
      <w:r w:rsidR="00B94AE3" w:rsidRPr="0000195B">
        <w:rPr>
          <w:rFonts w:eastAsia="Aptos" w:cs="Calibri"/>
          <w:szCs w:val="19"/>
          <w14:ligatures w14:val="standardContextual"/>
        </w:rPr>
        <w:t>6</w:t>
      </w:r>
      <w:r w:rsidRPr="0000195B">
        <w:rPr>
          <w:rFonts w:eastAsia="Aptos" w:cs="Calibri"/>
          <w:szCs w:val="19"/>
          <w14:ligatures w14:val="standardContextual"/>
        </w:rPr>
        <w:t>%) oraz usługi związane z zakwaterowaniem – 82,0 tys. (14,</w:t>
      </w:r>
      <w:r w:rsidR="00B94AE3" w:rsidRPr="0000195B">
        <w:rPr>
          <w:rFonts w:eastAsia="Aptos" w:cs="Calibri"/>
          <w:szCs w:val="19"/>
          <w14:ligatures w14:val="standardContextual"/>
        </w:rPr>
        <w:t>7</w:t>
      </w:r>
      <w:r w:rsidRPr="0000195B">
        <w:rPr>
          <w:rFonts w:eastAsia="Aptos" w:cs="Calibri"/>
          <w:szCs w:val="19"/>
          <w14:ligatures w14:val="standardContextual"/>
        </w:rPr>
        <w:t>%). W usługach sportowych i rekreacyjnych pracowało</w:t>
      </w:r>
      <w:r w:rsidR="002C4CF3" w:rsidRPr="0000195B">
        <w:rPr>
          <w:rFonts w:eastAsia="Aptos" w:cs="Calibri"/>
          <w:szCs w:val="19"/>
          <w14:ligatures w14:val="standardContextual"/>
        </w:rPr>
        <w:t xml:space="preserve"> </w:t>
      </w:r>
      <w:r w:rsidRPr="0000195B">
        <w:rPr>
          <w:rFonts w:eastAsia="Aptos" w:cs="Calibri"/>
          <w:szCs w:val="19"/>
          <w14:ligatures w14:val="standardContextual"/>
        </w:rPr>
        <w:t>47,</w:t>
      </w:r>
      <w:r w:rsidR="00B94AE3" w:rsidRPr="0000195B">
        <w:rPr>
          <w:rFonts w:eastAsia="Aptos" w:cs="Calibri"/>
          <w:szCs w:val="19"/>
          <w14:ligatures w14:val="standardContextual"/>
        </w:rPr>
        <w:t>6</w:t>
      </w:r>
      <w:r w:rsidRPr="0000195B">
        <w:rPr>
          <w:rFonts w:eastAsia="Aptos" w:cs="Calibri"/>
          <w:szCs w:val="19"/>
          <w14:ligatures w14:val="standardContextual"/>
        </w:rPr>
        <w:t xml:space="preserve"> tys. osób (8,</w:t>
      </w:r>
      <w:r w:rsidR="00B94AE3" w:rsidRPr="0000195B">
        <w:rPr>
          <w:rFonts w:eastAsia="Aptos" w:cs="Calibri"/>
          <w:szCs w:val="19"/>
          <w14:ligatures w14:val="standardContextual"/>
        </w:rPr>
        <w:t>5</w:t>
      </w:r>
      <w:r w:rsidRPr="0000195B">
        <w:rPr>
          <w:rFonts w:eastAsia="Aptos" w:cs="Calibri"/>
          <w:szCs w:val="19"/>
          <w14:ligatures w14:val="standardContextual"/>
        </w:rPr>
        <w:t>%), a w usługach kulturalnych – 46,3 tys. (8,</w:t>
      </w:r>
      <w:r w:rsidR="00B94AE3" w:rsidRPr="0000195B">
        <w:rPr>
          <w:rFonts w:eastAsia="Aptos" w:cs="Calibri"/>
          <w:szCs w:val="19"/>
          <w14:ligatures w14:val="standardContextual"/>
        </w:rPr>
        <w:t>3</w:t>
      </w:r>
      <w:r w:rsidRPr="0000195B">
        <w:rPr>
          <w:rFonts w:eastAsia="Aptos" w:cs="Calibri"/>
          <w:szCs w:val="19"/>
          <w14:ligatures w14:val="standardContextual"/>
        </w:rPr>
        <w:t>%).</w:t>
      </w:r>
    </w:p>
    <w:p w14:paraId="71AC24A8" w14:textId="70835134" w:rsidR="00C002F4" w:rsidRPr="004C6262" w:rsidRDefault="0010212C" w:rsidP="0010212C">
      <w:pPr>
        <w:spacing w:before="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00195B">
        <w:rPr>
          <w:rFonts w:eastAsia="Aptos" w:cs="Calibri"/>
          <w:szCs w:val="19"/>
          <w14:ligatures w14:val="standardContextual"/>
        </w:rPr>
        <w:t xml:space="preserve">Wśród </w:t>
      </w:r>
      <w:r w:rsidR="00E40E6E" w:rsidRPr="0000195B">
        <w:rPr>
          <w:rFonts w:eastAsia="Aptos" w:cs="Calibri"/>
          <w:szCs w:val="19"/>
          <w14:ligatures w14:val="standardContextual"/>
        </w:rPr>
        <w:t>pracujących</w:t>
      </w:r>
      <w:r w:rsidRPr="0000195B">
        <w:rPr>
          <w:rFonts w:eastAsia="Aptos" w:cs="Calibri"/>
          <w:szCs w:val="19"/>
          <w14:ligatures w14:val="standardContextual"/>
        </w:rPr>
        <w:t xml:space="preserve"> w branżach związanych z turystyką przeważały kobiety – 29</w:t>
      </w:r>
      <w:r w:rsidR="00B94AE3" w:rsidRPr="0000195B">
        <w:rPr>
          <w:rFonts w:eastAsia="Aptos" w:cs="Calibri"/>
          <w:szCs w:val="19"/>
          <w14:ligatures w14:val="standardContextual"/>
        </w:rPr>
        <w:t>6</w:t>
      </w:r>
      <w:r w:rsidRPr="0000195B">
        <w:rPr>
          <w:rFonts w:eastAsia="Aptos" w:cs="Calibri"/>
          <w:szCs w:val="19"/>
          <w14:ligatures w14:val="standardContextual"/>
        </w:rPr>
        <w:t>,4 tys. (53,1%), podczas gdy liczba pracujących mężczyzn wyniosła 2</w:t>
      </w:r>
      <w:r w:rsidR="00F76C8F" w:rsidRPr="0000195B">
        <w:rPr>
          <w:rFonts w:eastAsia="Aptos" w:cs="Calibri"/>
          <w:szCs w:val="19"/>
          <w14:ligatures w14:val="standardContextual"/>
        </w:rPr>
        <w:t>62</w:t>
      </w:r>
      <w:r w:rsidRPr="0000195B">
        <w:rPr>
          <w:rFonts w:eastAsia="Aptos" w:cs="Calibri"/>
          <w:szCs w:val="19"/>
          <w14:ligatures w14:val="standardContextual"/>
        </w:rPr>
        <w:t>,</w:t>
      </w:r>
      <w:r w:rsidR="00F76C8F" w:rsidRPr="0000195B">
        <w:rPr>
          <w:rFonts w:eastAsia="Aptos" w:cs="Calibri"/>
          <w:szCs w:val="19"/>
          <w14:ligatures w14:val="standardContextual"/>
        </w:rPr>
        <w:t>2</w:t>
      </w:r>
      <w:r w:rsidRPr="0000195B">
        <w:rPr>
          <w:rFonts w:eastAsia="Aptos" w:cs="Calibri"/>
          <w:szCs w:val="19"/>
          <w14:ligatures w14:val="standardContextual"/>
        </w:rPr>
        <w:t xml:space="preserve"> tys. (46,9%). Przewaga kobiet była szczególnie widoczna w usługach związanych z wyżywieniem i zakwaterowaniem, natomiast</w:t>
      </w:r>
      <w:r w:rsidR="004C6262" w:rsidRPr="0000195B">
        <w:rPr>
          <w:rFonts w:eastAsia="Aptos" w:cs="Calibri"/>
          <w:szCs w:val="19"/>
          <w14:ligatures w14:val="standardContextual"/>
        </w:rPr>
        <w:br/>
      </w:r>
      <w:r w:rsidRPr="0000195B">
        <w:rPr>
          <w:rFonts w:eastAsia="Aptos" w:cs="Calibri"/>
          <w:szCs w:val="19"/>
          <w14:ligatures w14:val="standardContextual"/>
        </w:rPr>
        <w:t>w transporcie pasażerskim zdecydowanie przeważali mężczyźni.</w:t>
      </w:r>
    </w:p>
    <w:p w14:paraId="7EDAC4B3" w14:textId="77A8F57A" w:rsidR="003F1961" w:rsidRPr="003F1961" w:rsidRDefault="00E87DD1" w:rsidP="00AE6B20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>
        <w:rPr>
          <w:b/>
          <w:szCs w:val="19"/>
          <w:lang w:eastAsia="pl-PL"/>
        </w:rPr>
        <w:lastRenderedPageBreak/>
        <w:t>W</w:t>
      </w:r>
      <w:r w:rsidR="003F1961" w:rsidRPr="003F1961">
        <w:rPr>
          <w:b/>
          <w:szCs w:val="19"/>
          <w:lang w:eastAsia="pl-PL"/>
        </w:rPr>
        <w:t xml:space="preserve">ykres 4. </w:t>
      </w:r>
      <w:r w:rsidR="007E41BE">
        <w:rPr>
          <w:b/>
          <w:szCs w:val="19"/>
          <w:lang w:eastAsia="pl-PL"/>
        </w:rPr>
        <w:t>Struktura p</w:t>
      </w:r>
      <w:r w:rsidR="003F1961" w:rsidRPr="003F1961">
        <w:rPr>
          <w:b/>
          <w:szCs w:val="19"/>
          <w:lang w:eastAsia="pl-PL"/>
        </w:rPr>
        <w:t>racujący</w:t>
      </w:r>
      <w:r w:rsidR="007E41BE">
        <w:rPr>
          <w:b/>
          <w:szCs w:val="19"/>
          <w:lang w:eastAsia="pl-PL"/>
        </w:rPr>
        <w:t>ch</w:t>
      </w:r>
      <w:r w:rsidR="003F1961" w:rsidRPr="003F1961">
        <w:rPr>
          <w:b/>
          <w:szCs w:val="19"/>
          <w:lang w:eastAsia="pl-PL"/>
        </w:rPr>
        <w:t xml:space="preserve"> w</w:t>
      </w:r>
      <w:r w:rsidR="007E41BE">
        <w:rPr>
          <w:b/>
          <w:szCs w:val="19"/>
          <w:lang w:eastAsia="pl-PL"/>
        </w:rPr>
        <w:t xml:space="preserve"> branżach związanych z </w:t>
      </w:r>
      <w:r w:rsidR="003F1961" w:rsidRPr="003F1961">
        <w:rPr>
          <w:b/>
          <w:szCs w:val="19"/>
          <w:lang w:eastAsia="pl-PL"/>
        </w:rPr>
        <w:t>turysty</w:t>
      </w:r>
      <w:r w:rsidR="007E41BE">
        <w:rPr>
          <w:b/>
          <w:szCs w:val="19"/>
          <w:lang w:eastAsia="pl-PL"/>
        </w:rPr>
        <w:t>ką</w:t>
      </w:r>
      <w:r w:rsidR="003F1961" w:rsidRPr="003F1961">
        <w:rPr>
          <w:b/>
          <w:szCs w:val="19"/>
          <w:lang w:eastAsia="pl-PL"/>
        </w:rPr>
        <w:t xml:space="preserve"> w 2022 r.</w:t>
      </w:r>
    </w:p>
    <w:p w14:paraId="39F298A2" w14:textId="599B8AF0" w:rsidR="003F1961" w:rsidRPr="003F1961" w:rsidRDefault="00B52427" w:rsidP="00AE6B20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B52427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szCs w:val="19"/>
          <w:lang w:eastAsia="pl-PL"/>
        </w:rPr>
        <w:drawing>
          <wp:inline distT="0" distB="0" distL="0" distR="0" wp14:anchorId="3F2E06CF" wp14:editId="790F667A">
            <wp:extent cx="5167729" cy="2914050"/>
            <wp:effectExtent l="0" t="0" r="0" b="635"/>
            <wp:docPr id="1" name="Obraz 1" descr="Wykres 4. Struktura pracujących w branżach związanych z turystyką w 2022 r.&#10;&#10;Wykres kołowy przedstawiający procentowy udział osób pracujących w poszczególnych branżach związanych z turystyką.&#10;&#10;Usługi w zakresie wyżywienia - 42,6%,&#10;Usługi transportu pasażerskiego - 21,5%,&#10;Usługi związane z zakwaterowaniem - 14,7%,&#10;Usługi sportowe i rekreacyjne - 8,5%,&#10;Usługi kulturalne - 8,3%,&#10;Biura podróży i inne usługi rezerwacji - 3,2%,&#10;Wynajem osobowych środków transportu - 1,3%.&#10;&#10;Dane liczbowe dostępne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729" cy="291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C36E6" w14:textId="2AD64F07" w:rsidR="00AE6B20" w:rsidRPr="003F1961" w:rsidRDefault="00AE6B20" w:rsidP="00AE6B20">
      <w:pPr>
        <w:spacing w:before="360" w:line="288" w:lineRule="auto"/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</w:pPr>
      <w:r w:rsidRPr="003F1961">
        <w:rPr>
          <w:rFonts w:ascii="Fira Sans SemiBold" w:eastAsia="Times New Roman" w:hAnsi="Fira Sans SemiBold" w:cs="Times New Roman"/>
          <w:b/>
          <w:bCs/>
          <w:color w:val="001D77"/>
          <w:spacing w:val="-2"/>
          <w:szCs w:val="19"/>
          <w:lang w:eastAsia="pl-PL"/>
        </w:rPr>
        <w:t>Nakłady inwestycyjne</w:t>
      </w:r>
    </w:p>
    <w:p w14:paraId="001D9E7B" w14:textId="666CE9C9" w:rsidR="00AE6B20" w:rsidRPr="003F1961" w:rsidRDefault="00EC7574" w:rsidP="00C46F94">
      <w:pPr>
        <w:pStyle w:val="Tekstprzypisudolnego"/>
        <w:spacing w:after="120" w:line="288" w:lineRule="auto"/>
        <w:rPr>
          <w:iCs/>
          <w:sz w:val="19"/>
          <w:szCs w:val="19"/>
          <w:shd w:val="clear" w:color="auto" w:fill="FFFFFF"/>
        </w:rPr>
      </w:pPr>
      <w:r w:rsidRPr="003F1961">
        <w:rPr>
          <w:iCs/>
          <w:sz w:val="19"/>
          <w:szCs w:val="19"/>
          <w:shd w:val="clear" w:color="auto" w:fill="FFFFFF"/>
        </w:rPr>
        <w:t xml:space="preserve">Nakłady inwestycyjne w charakterystycznych rodzajach działalności turystycznej obejmują inwestycje podmiotów, które świadczą usługi zarówno odwiedzającym, jak i pozostałym odbiorcom. Z tego powodu sama wartość nakładów poniesionych w charakterystycznych rodzajach działalności turystycznej nie powinna być utożsamiana z inwestycjami służącymi wyłącznie turystyce. </w:t>
      </w:r>
    </w:p>
    <w:p w14:paraId="098E5FA5" w14:textId="022E4F34" w:rsidR="00EC7574" w:rsidRPr="003F1961" w:rsidRDefault="00C8752A" w:rsidP="00C46F94">
      <w:pPr>
        <w:pStyle w:val="Tekstprzypisudolnego"/>
        <w:spacing w:after="120" w:line="288" w:lineRule="auto"/>
        <w:rPr>
          <w:iCs/>
          <w:sz w:val="19"/>
          <w:szCs w:val="19"/>
          <w:shd w:val="clear" w:color="auto" w:fill="FFFFFF"/>
        </w:rPr>
      </w:pPr>
      <w:r w:rsidRPr="003F1961">
        <w:rPr>
          <w:iCs/>
          <w:sz w:val="19"/>
          <w:szCs w:val="19"/>
          <w:shd w:val="clear" w:color="auto" w:fill="FFFFFF"/>
        </w:rPr>
        <w:t>W 2022 r. nakłady brutto na środki trwałe w charakterystycznych rodzajach działalności turystycznej wyniosły 24,9 mld zł. Z tej kwoty 14,5 mld zł (58,1%) stanowiły nakłady na środki trwałe związane z turystyką, natomiast 10,4 mld zł (41,9%) przypadało na pozostałe aktywa niezwiązane bezpośrednio z turystyką.</w:t>
      </w:r>
    </w:p>
    <w:p w14:paraId="528589CE" w14:textId="3FEC6C37" w:rsidR="00A51CB1" w:rsidRDefault="00216014" w:rsidP="00C46F94">
      <w:pPr>
        <w:pStyle w:val="Tekstprzypisudolnego"/>
        <w:spacing w:after="120" w:line="288" w:lineRule="auto"/>
        <w:rPr>
          <w:iCs/>
          <w:sz w:val="19"/>
          <w:szCs w:val="19"/>
          <w:shd w:val="clear" w:color="auto" w:fill="FFFFFF"/>
        </w:rPr>
      </w:pPr>
      <w:r w:rsidRPr="003F1961">
        <w:rPr>
          <w:iCs/>
          <w:sz w:val="19"/>
          <w:szCs w:val="19"/>
          <w:shd w:val="clear" w:color="auto" w:fill="FFFFFF"/>
        </w:rPr>
        <w:t>W strukturze nakładów na środki trwałe związane z turystyką dominowały nakłady na sprzęt do przewozu osób w celach turystycznych, których wartość wyniosła 11,6 mld zł (80,1%). Największa ich część przypadała na działalność związaną z wynajmem osobowych środków transportu – 7,2 mld zł, kolejowy transport pasażerski – 2,2 mld zł oraz drogowy transport pasażerski – 2,0 mld zł. Nakłady na budynki i inne obiekty niemieszkalne związane z turystyką wyniosły 2,3 mld zł. W tej grupie największą wartość odnotowano w przypadku obiektów kulturalnych – 0,</w:t>
      </w:r>
      <w:r w:rsidR="0095100A" w:rsidRPr="003F1961">
        <w:rPr>
          <w:iCs/>
          <w:sz w:val="19"/>
          <w:szCs w:val="19"/>
          <w:shd w:val="clear" w:color="auto" w:fill="FFFFFF"/>
        </w:rPr>
        <w:t>8</w:t>
      </w:r>
      <w:r w:rsidRPr="003F1961">
        <w:rPr>
          <w:iCs/>
          <w:sz w:val="19"/>
          <w:szCs w:val="19"/>
          <w:shd w:val="clear" w:color="auto" w:fill="FFFFFF"/>
        </w:rPr>
        <w:t xml:space="preserve"> mld zł oraz obiektów gastronomicznych – 0,6 mld zł. Na hotele i pozostałe obiekty noclegowe przeznaczono 0,4 mld zł.</w:t>
      </w:r>
    </w:p>
    <w:p w14:paraId="64033CD5" w14:textId="77777777" w:rsidR="00945CD4" w:rsidRDefault="00945CD4" w:rsidP="008D00AA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</w:p>
    <w:p w14:paraId="239202D9" w14:textId="77777777" w:rsidR="00006407" w:rsidRDefault="00006407" w:rsidP="008D00AA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</w:p>
    <w:p w14:paraId="03FC13B8" w14:textId="5F00A5E0" w:rsidR="008D00AA" w:rsidRDefault="008D00AA" w:rsidP="00E87DD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11602">
        <w:rPr>
          <w:rFonts w:eastAsia="Times New Roman" w:cs="Times New Roman"/>
          <w:szCs w:val="19"/>
          <w:lang w:eastAsia="pl-PL"/>
        </w:rPr>
        <w:t>UWAGA: Ze względu na zaokrąglenia danych, w niektórych przypadkach sumy składników mogą się nieznacznie różnić od podanych wielkości „ogółem”.</w:t>
      </w:r>
    </w:p>
    <w:p w14:paraId="066D7E39" w14:textId="7FFBC7D6" w:rsidR="006A4805" w:rsidRPr="008D00AA" w:rsidRDefault="00985A73" w:rsidP="00945CD4">
      <w:pPr>
        <w:spacing w:before="0" w:line="288" w:lineRule="auto"/>
        <w:rPr>
          <w:rFonts w:eastAsia="Times New Roman" w:cs="Times New Roman"/>
          <w:szCs w:val="19"/>
          <w:lang w:eastAsia="pl-PL"/>
        </w:rPr>
        <w:sectPr w:rsidR="006A4805" w:rsidRPr="008D00AA" w:rsidSect="00D23584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  <w:r w:rsidRPr="003F1961">
        <w:rPr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 należy dodać zapis: Opracowanie własne na podstawie danych z publikacji GUS pt. „</w:t>
      </w:r>
      <w:r w:rsidRPr="003F1961">
        <w:rPr>
          <w:shd w:val="clear" w:color="auto" w:fill="FFFFFF"/>
        </w:rPr>
        <w:t>Rachunek satelitarny turystyki</w:t>
      </w:r>
      <w:r w:rsidR="00EE48AE">
        <w:rPr>
          <w:shd w:val="clear" w:color="auto" w:fill="FFFFFF"/>
        </w:rPr>
        <w:t xml:space="preserve"> </w:t>
      </w:r>
      <w:r w:rsidRPr="003F1961">
        <w:rPr>
          <w:shd w:val="clear" w:color="auto" w:fill="FFFFFF"/>
        </w:rPr>
        <w:t>za 2022 r.</w:t>
      </w:r>
      <w:r w:rsidRPr="003F1961">
        <w:rPr>
          <w:szCs w:val="19"/>
        </w:rPr>
        <w:t>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27287" w:rsidRPr="003F1961" w14:paraId="46CE4C25" w14:textId="77777777" w:rsidTr="00A14D83">
        <w:trPr>
          <w:trHeight w:val="1626"/>
        </w:trPr>
        <w:tc>
          <w:tcPr>
            <w:tcW w:w="4926" w:type="dxa"/>
          </w:tcPr>
          <w:p w14:paraId="5AD1832E" w14:textId="77777777" w:rsidR="00827287" w:rsidRPr="003F1961" w:rsidRDefault="00827287" w:rsidP="00A14D83">
            <w:pPr>
              <w:spacing w:before="0" w:after="0" w:line="276" w:lineRule="auto"/>
              <w:rPr>
                <w:rFonts w:cs="Arial"/>
                <w:sz w:val="20"/>
              </w:rPr>
            </w:pPr>
            <w:r w:rsidRPr="003F1961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2A26E81" w14:textId="77777777" w:rsidR="00827287" w:rsidRPr="003F1961" w:rsidRDefault="00827287" w:rsidP="00A14D83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F1961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1C7608D5" w14:textId="77777777" w:rsidR="00827287" w:rsidRPr="003F1961" w:rsidRDefault="00827287" w:rsidP="00A14D8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F1961">
              <w:rPr>
                <w:rFonts w:cs="Arial"/>
                <w:b/>
                <w:color w:val="000000" w:themeColor="text1"/>
                <w:sz w:val="20"/>
              </w:rPr>
              <w:t>p.o. Dyrektora Andżelika Malinowska</w:t>
            </w:r>
          </w:p>
          <w:p w14:paraId="773D8F2B" w14:textId="77777777" w:rsidR="00827287" w:rsidRPr="003F1961" w:rsidRDefault="00827287" w:rsidP="00A14D83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3F1961">
              <w:rPr>
                <w:rFonts w:ascii="Fira Sans" w:hAnsi="Fira Sans" w:cs="Arial"/>
                <w:color w:val="000000" w:themeColor="text1"/>
                <w:sz w:val="20"/>
              </w:rPr>
              <w:t>Tel.: 17 853 52 10, 17 853 52 19</w:t>
            </w:r>
          </w:p>
        </w:tc>
        <w:tc>
          <w:tcPr>
            <w:tcW w:w="4927" w:type="dxa"/>
          </w:tcPr>
          <w:p w14:paraId="0FAA62E1" w14:textId="77777777" w:rsidR="00827287" w:rsidRPr="003F1961" w:rsidRDefault="00827287" w:rsidP="00A14D8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3F1961">
              <w:rPr>
                <w:rFonts w:cs="Arial"/>
                <w:sz w:val="20"/>
              </w:rPr>
              <w:t>Rozpowszechnianie:</w:t>
            </w:r>
            <w:r w:rsidRPr="003F1961">
              <w:rPr>
                <w:rFonts w:cs="Arial"/>
                <w:sz w:val="20"/>
              </w:rPr>
              <w:br/>
            </w:r>
            <w:r w:rsidRPr="003F1961">
              <w:rPr>
                <w:rFonts w:cs="Arial"/>
                <w:b/>
                <w:sz w:val="20"/>
              </w:rPr>
              <w:t>Wydział Prasowy</w:t>
            </w:r>
          </w:p>
          <w:p w14:paraId="16A007C4" w14:textId="77777777" w:rsidR="00827287" w:rsidRPr="003F1961" w:rsidRDefault="00827287" w:rsidP="00A14D83">
            <w:pPr>
              <w:rPr>
                <w:sz w:val="20"/>
              </w:rPr>
            </w:pPr>
            <w:r w:rsidRPr="003F1961">
              <w:rPr>
                <w:sz w:val="20"/>
              </w:rPr>
              <w:t>Tel. komórkowy: +48 695 255 032</w:t>
            </w:r>
          </w:p>
          <w:p w14:paraId="14569C42" w14:textId="77777777" w:rsidR="00827287" w:rsidRPr="003F1961" w:rsidRDefault="00827287" w:rsidP="00A14D83">
            <w:pPr>
              <w:ind w:left="1554" w:hanging="1554"/>
              <w:rPr>
                <w:sz w:val="20"/>
              </w:rPr>
            </w:pPr>
            <w:r w:rsidRPr="003F1961">
              <w:rPr>
                <w:sz w:val="20"/>
              </w:rPr>
              <w:t>Tel. stacjonarne: +48 22 608 38 04, +48 22 449 41 45, +48 22 608 30 09</w:t>
            </w:r>
          </w:p>
          <w:p w14:paraId="59B55057" w14:textId="77777777" w:rsidR="00827287" w:rsidRPr="003F1961" w:rsidRDefault="00827287" w:rsidP="00A14D83">
            <w:r w:rsidRPr="003F1961">
              <w:rPr>
                <w:b/>
                <w:sz w:val="20"/>
              </w:rPr>
              <w:t>e-mail:</w:t>
            </w:r>
            <w:r w:rsidRPr="003F1961">
              <w:rPr>
                <w:sz w:val="20"/>
              </w:rPr>
              <w:t xml:space="preserve"> </w:t>
            </w:r>
            <w:hyperlink r:id="rId19" w:history="1">
              <w:r w:rsidRPr="003F196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BD7F492" w14:textId="77777777" w:rsidR="00827287" w:rsidRPr="003F1961" w:rsidRDefault="00827287" w:rsidP="00A14D83">
            <w:pPr>
              <w:rPr>
                <w:sz w:val="18"/>
              </w:rPr>
            </w:pPr>
          </w:p>
        </w:tc>
      </w:tr>
      <w:tr w:rsidR="00827287" w:rsidRPr="003F1961" w14:paraId="79418B60" w14:textId="77777777" w:rsidTr="00A14D83">
        <w:trPr>
          <w:trHeight w:val="418"/>
        </w:trPr>
        <w:tc>
          <w:tcPr>
            <w:tcW w:w="4926" w:type="dxa"/>
            <w:vMerge w:val="restart"/>
          </w:tcPr>
          <w:p w14:paraId="734C0FBD" w14:textId="77777777" w:rsidR="00827287" w:rsidRPr="003F1961" w:rsidRDefault="00827287" w:rsidP="00A14D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4804BFDE" w14:textId="77777777" w:rsidR="00827287" w:rsidRPr="003F1961" w:rsidRDefault="00827287" w:rsidP="00A14D83">
            <w:pPr>
              <w:ind w:firstLine="680"/>
              <w:rPr>
                <w:sz w:val="18"/>
              </w:rPr>
            </w:pPr>
            <w:r w:rsidRPr="003F196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anchorId="41460A2E" wp14:editId="23BD0F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3F1961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3F1961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 w:rsidRPr="003F1961">
              <w:rPr>
                <w:sz w:val="18"/>
              </w:rPr>
              <w:t xml:space="preserve"> </w:t>
            </w:r>
          </w:p>
        </w:tc>
      </w:tr>
      <w:tr w:rsidR="00827287" w:rsidRPr="003F1961" w14:paraId="2B04858D" w14:textId="77777777" w:rsidTr="00A14D83">
        <w:trPr>
          <w:trHeight w:val="418"/>
        </w:trPr>
        <w:tc>
          <w:tcPr>
            <w:tcW w:w="4926" w:type="dxa"/>
            <w:vMerge/>
          </w:tcPr>
          <w:p w14:paraId="628CD902" w14:textId="77777777" w:rsidR="00827287" w:rsidRPr="003F1961" w:rsidRDefault="00827287" w:rsidP="00A14D8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06E1ABC" w14:textId="77777777" w:rsidR="00827287" w:rsidRPr="003F1961" w:rsidRDefault="00827287" w:rsidP="00A14D83">
            <w:pPr>
              <w:ind w:firstLine="680"/>
              <w:rPr>
                <w:sz w:val="18"/>
              </w:rPr>
            </w:pPr>
            <w:r w:rsidRPr="003F196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4CB93DAF" wp14:editId="5A58643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3F1961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Pr="003F1961">
              <w:rPr>
                <w:sz w:val="20"/>
                <w:lang w:eastAsia="pl-PL"/>
              </w:rPr>
              <w:t xml:space="preserve"> </w:t>
            </w:r>
          </w:p>
        </w:tc>
      </w:tr>
      <w:tr w:rsidR="00827287" w:rsidRPr="003F1961" w14:paraId="22540095" w14:textId="77777777" w:rsidTr="00A14D83">
        <w:trPr>
          <w:trHeight w:val="476"/>
        </w:trPr>
        <w:tc>
          <w:tcPr>
            <w:tcW w:w="4926" w:type="dxa"/>
            <w:vMerge/>
          </w:tcPr>
          <w:p w14:paraId="6784313C" w14:textId="77777777" w:rsidR="00827287" w:rsidRPr="003F1961" w:rsidRDefault="00827287" w:rsidP="00A14D8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561C1C8" w14:textId="77777777" w:rsidR="00827287" w:rsidRPr="003F1961" w:rsidRDefault="00A83754" w:rsidP="00A14D83">
            <w:pPr>
              <w:ind w:firstLine="680"/>
              <w:rPr>
                <w:sz w:val="18"/>
              </w:rPr>
            </w:pPr>
            <w:hyperlink r:id="rId24" w:history="1">
              <w:r w:rsidR="00827287" w:rsidRPr="003F1961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2080" behindDoc="0" locked="0" layoutInCell="1" allowOverlap="1" wp14:anchorId="49BCA79C" wp14:editId="42B7E445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41" name="Obraz 41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827287" w:rsidRPr="003F1961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827287" w:rsidRPr="003F1961">
              <w:rPr>
                <w:sz w:val="20"/>
                <w:lang w:eastAsia="pl-PL"/>
              </w:rPr>
              <w:t xml:space="preserve"> </w:t>
            </w:r>
          </w:p>
        </w:tc>
      </w:tr>
      <w:tr w:rsidR="00827287" w:rsidRPr="003F1961" w14:paraId="5E908F4F" w14:textId="77777777" w:rsidTr="00A14D83">
        <w:trPr>
          <w:trHeight w:val="426"/>
        </w:trPr>
        <w:tc>
          <w:tcPr>
            <w:tcW w:w="4926" w:type="dxa"/>
          </w:tcPr>
          <w:p w14:paraId="0BA70F53" w14:textId="77777777" w:rsidR="00827287" w:rsidRPr="003F1961" w:rsidRDefault="00827287" w:rsidP="00A14D8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303A9A9" w14:textId="77777777" w:rsidR="00827287" w:rsidRPr="003F1961" w:rsidRDefault="00827287" w:rsidP="00A14D83">
            <w:pPr>
              <w:ind w:firstLine="680"/>
              <w:rPr>
                <w:sz w:val="20"/>
                <w:lang w:eastAsia="pl-PL"/>
              </w:rPr>
            </w:pPr>
            <w:r w:rsidRPr="003F196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1AE2C033" wp14:editId="60D767D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8" name="Obraz 8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3F1961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827287" w:rsidRPr="003F1961" w14:paraId="7812BF03" w14:textId="77777777" w:rsidTr="00A14D83">
        <w:trPr>
          <w:trHeight w:val="504"/>
        </w:trPr>
        <w:tc>
          <w:tcPr>
            <w:tcW w:w="4926" w:type="dxa"/>
          </w:tcPr>
          <w:p w14:paraId="6AD6BE83" w14:textId="77777777" w:rsidR="00827287" w:rsidRPr="003F1961" w:rsidRDefault="00827287" w:rsidP="00A14D8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B57883F" w14:textId="77777777" w:rsidR="00827287" w:rsidRPr="003F1961" w:rsidRDefault="00827287" w:rsidP="00A14D83">
            <w:pPr>
              <w:ind w:firstLine="680"/>
              <w:rPr>
                <w:sz w:val="20"/>
                <w:lang w:eastAsia="pl-PL"/>
              </w:rPr>
            </w:pPr>
            <w:r w:rsidRPr="003F196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3B63635D" wp14:editId="593853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 w:rsidRPr="003F1961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827287" w:rsidRPr="003F1961" w14:paraId="6E632A3A" w14:textId="77777777" w:rsidTr="00A14D83">
        <w:trPr>
          <w:trHeight w:val="1546"/>
        </w:trPr>
        <w:tc>
          <w:tcPr>
            <w:tcW w:w="4926" w:type="dxa"/>
          </w:tcPr>
          <w:p w14:paraId="0236C609" w14:textId="77777777" w:rsidR="00827287" w:rsidRPr="003F1961" w:rsidRDefault="00827287" w:rsidP="00A14D8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580923" w14:textId="77777777" w:rsidR="00827287" w:rsidRPr="003F1961" w:rsidRDefault="00A83754" w:rsidP="00A14D83">
            <w:pPr>
              <w:ind w:firstLine="680"/>
              <w:rPr>
                <w:sz w:val="20"/>
                <w:lang w:eastAsia="pl-PL"/>
              </w:rPr>
            </w:pPr>
            <w:hyperlink r:id="rId30" w:history="1">
              <w:r w:rsidR="00827287" w:rsidRPr="003F1961">
                <w:rPr>
                  <w:rStyle w:val="Hipercze"/>
                  <w:rFonts w:cstheme="minorBidi"/>
                  <w:sz w:val="20"/>
                  <w:lang w:eastAsia="pl-PL"/>
                </w:rPr>
                <w:t>@Główny Urząd Statystyczny</w:t>
              </w:r>
            </w:hyperlink>
            <w:r w:rsidR="00827287" w:rsidRPr="003F196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5152" behindDoc="0" locked="0" layoutInCell="1" allowOverlap="1" wp14:anchorId="48BC2F7E" wp14:editId="38D4DD3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2" name="Obraz 42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27287" w:rsidRPr="003F1961" w14:paraId="24A74D1D" w14:textId="77777777" w:rsidTr="00A14D8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D57F1D6" w14:textId="2341BA30" w:rsidR="00827287" w:rsidRPr="003F1961" w:rsidRDefault="00827287" w:rsidP="00A14D83">
            <w:pPr>
              <w:shd w:val="clear" w:color="auto" w:fill="D9D9D9" w:themeFill="background1" w:themeFillShade="D9"/>
              <w:rPr>
                <w:b/>
              </w:rPr>
            </w:pPr>
            <w:r w:rsidRPr="003F1961">
              <w:rPr>
                <w:b/>
              </w:rPr>
              <w:t>Powiązane opracowania</w:t>
            </w:r>
          </w:p>
          <w:p w14:paraId="5AB4B956" w14:textId="2A5D0BAA" w:rsidR="00EE76AA" w:rsidRPr="003F1961" w:rsidRDefault="00A83754" w:rsidP="00EE76AA">
            <w:pPr>
              <w:widowControl w:val="0"/>
              <w:rPr>
                <w:rStyle w:val="czeinternetowe"/>
                <w:rFonts w:eastAsia="Fira Sans Light"/>
              </w:rPr>
            </w:pPr>
            <w:hyperlink r:id="rId32" w:tooltip="Turystyka w 2022 r." w:history="1">
              <w:r w:rsidR="00EE76AA" w:rsidRPr="003F1961">
                <w:rPr>
                  <w:rStyle w:val="Hipercze"/>
                  <w:rFonts w:eastAsia="Fira Sans Light"/>
                </w:rPr>
                <w:t>Turystyka w 2022 r.</w:t>
              </w:r>
            </w:hyperlink>
          </w:p>
          <w:p w14:paraId="33718367" w14:textId="5D67EF7C" w:rsidR="00827287" w:rsidRPr="00890603" w:rsidRDefault="00A83754" w:rsidP="0032786F">
            <w:pPr>
              <w:widowControl w:val="0"/>
              <w:rPr>
                <w:rStyle w:val="czeinternetowe"/>
                <w:rFonts w:eastAsia="Fira Sans Light"/>
                <w:lang w:val="en-GB"/>
              </w:rPr>
            </w:pPr>
            <w:hyperlink r:id="rId33" w:tooltip="Tourism Satellite Account: Recommended Methodological Framework 2008" w:history="1">
              <w:r w:rsidR="00EE76AA" w:rsidRPr="00890603">
                <w:rPr>
                  <w:rStyle w:val="Hipercze"/>
                  <w:rFonts w:eastAsia="Fira Sans Light"/>
                  <w:lang w:val="en-GB"/>
                </w:rPr>
                <w:t>Tourism Satellite Account: Recommended Methodological Framework 2008</w:t>
              </w:r>
            </w:hyperlink>
          </w:p>
          <w:p w14:paraId="24CAD339" w14:textId="77777777" w:rsidR="00827287" w:rsidRPr="003F1961" w:rsidRDefault="00827287" w:rsidP="00A14D83">
            <w:pPr>
              <w:shd w:val="clear" w:color="auto" w:fill="D9D9D9" w:themeFill="background1" w:themeFillShade="D9"/>
              <w:spacing w:before="240"/>
              <w:rPr>
                <w:b/>
                <w:color w:val="000000" w:themeColor="text1"/>
                <w:szCs w:val="24"/>
              </w:rPr>
            </w:pPr>
            <w:r w:rsidRPr="003F1961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415EC27" w14:textId="565D70DA" w:rsidR="00827287" w:rsidRPr="003F1961" w:rsidRDefault="00A83754" w:rsidP="00A14D83">
            <w:pPr>
              <w:widowControl w:val="0"/>
              <w:rPr>
                <w:rStyle w:val="czeinternetowe"/>
                <w:rFonts w:eastAsia="Fira Sans Light"/>
              </w:rPr>
            </w:pPr>
            <w:hyperlink r:id="rId34" w:tooltip="Turysta">
              <w:r w:rsidR="00827287" w:rsidRPr="003F1961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56817B22" w14:textId="016CD49F" w:rsidR="00F9129D" w:rsidRPr="003F1961" w:rsidRDefault="00A83754" w:rsidP="00F9129D">
            <w:pPr>
              <w:widowControl w:val="0"/>
              <w:rPr>
                <w:rStyle w:val="czeinternetowe"/>
                <w:rFonts w:eastAsia="Fira Sans Light"/>
              </w:rPr>
            </w:pPr>
            <w:hyperlink r:id="rId35" w:tooltip="Odwiedzający" w:history="1">
              <w:r w:rsidR="00F9129D" w:rsidRPr="003F1961">
                <w:rPr>
                  <w:rStyle w:val="Hipercze"/>
                  <w:rFonts w:eastAsia="Fira Sans Light"/>
                </w:rPr>
                <w:t>Odwiedzający</w:t>
              </w:r>
            </w:hyperlink>
          </w:p>
          <w:p w14:paraId="156CF98E" w14:textId="37CECDB7" w:rsidR="00827490" w:rsidRPr="003F1961" w:rsidRDefault="00A83754" w:rsidP="00A22032">
            <w:pPr>
              <w:widowControl w:val="0"/>
              <w:rPr>
                <w:rStyle w:val="czeinternetowe"/>
                <w:rFonts w:eastAsia="Fira Sans Light"/>
              </w:rPr>
            </w:pPr>
            <w:hyperlink r:id="rId36" w:tooltip="Podróże jednodniowe" w:history="1">
              <w:r w:rsidR="00F9129D" w:rsidRPr="003F1961">
                <w:rPr>
                  <w:rStyle w:val="Hipercze"/>
                  <w:rFonts w:eastAsia="Fira Sans Light"/>
                </w:rPr>
                <w:t>Podróże jednodniowe</w:t>
              </w:r>
            </w:hyperlink>
          </w:p>
          <w:p w14:paraId="038581FB" w14:textId="5B320CFD" w:rsidR="001E58D3" w:rsidRPr="003F1961" w:rsidRDefault="00A83754" w:rsidP="001E58D3">
            <w:pPr>
              <w:widowControl w:val="0"/>
              <w:rPr>
                <w:rFonts w:eastAsia="Fira Sans Light" w:cs="Times New Roman"/>
                <w:bCs/>
                <w:color w:val="0000FF"/>
                <w:u w:val="single"/>
              </w:rPr>
            </w:pPr>
            <w:hyperlink r:id="rId37" w:tooltip="Nakłady brutto na środki trwałe" w:history="1">
              <w:r w:rsidR="001E58D3" w:rsidRPr="003F1961">
                <w:rPr>
                  <w:rStyle w:val="Hipercze"/>
                  <w:rFonts w:eastAsia="Fira Sans Light"/>
                  <w:bCs/>
                </w:rPr>
                <w:t>Nakłady brutto na środki trwałe</w:t>
              </w:r>
            </w:hyperlink>
          </w:p>
          <w:p w14:paraId="035480EC" w14:textId="1D6E4F9D" w:rsidR="00827490" w:rsidRDefault="00A83754" w:rsidP="00827490">
            <w:pPr>
              <w:rPr>
                <w:rStyle w:val="Hipercze"/>
              </w:rPr>
            </w:pPr>
            <w:hyperlink r:id="rId38" w:tooltip="Import towarów i usług" w:history="1">
              <w:r w:rsidR="00827490" w:rsidRPr="003F1961">
                <w:rPr>
                  <w:rStyle w:val="Hipercze"/>
                </w:rPr>
                <w:t>Import towarów i usług</w:t>
              </w:r>
            </w:hyperlink>
          </w:p>
          <w:p w14:paraId="6FCA1813" w14:textId="79D0770A" w:rsidR="0066519C" w:rsidRPr="003F1961" w:rsidRDefault="00A83754" w:rsidP="00827490">
            <w:pPr>
              <w:rPr>
                <w:rStyle w:val="Hipercze"/>
              </w:rPr>
            </w:pPr>
            <w:hyperlink r:id="rId39" w:tooltip="Pracujący w gospodarce narodowej" w:history="1">
              <w:r w:rsidR="0066519C" w:rsidRPr="0066519C">
                <w:rPr>
                  <w:rStyle w:val="Hipercze"/>
                </w:rPr>
                <w:t>Pracujący w gospodarce narodowej</w:t>
              </w:r>
            </w:hyperlink>
          </w:p>
          <w:p w14:paraId="5BE28FA3" w14:textId="735CB341" w:rsidR="00827490" w:rsidRPr="003F1961" w:rsidRDefault="00A83754" w:rsidP="00827490">
            <w:pPr>
              <w:rPr>
                <w:rStyle w:val="Hipercze"/>
              </w:rPr>
            </w:pPr>
            <w:hyperlink r:id="rId40" w:tooltip="Produkcja globalna" w:history="1">
              <w:r w:rsidR="00827490" w:rsidRPr="003F1961">
                <w:rPr>
                  <w:rStyle w:val="Hipercze"/>
                </w:rPr>
                <w:t>Produkcja globalna</w:t>
              </w:r>
            </w:hyperlink>
          </w:p>
          <w:p w14:paraId="1DAD3902" w14:textId="389B88BF" w:rsidR="00827490" w:rsidRPr="003F1961" w:rsidRDefault="00A83754" w:rsidP="00827490">
            <w:pPr>
              <w:rPr>
                <w:rStyle w:val="Hipercze"/>
              </w:rPr>
            </w:pPr>
            <w:hyperlink r:id="rId41" w:tooltip="Produkt krajowy brutto (PKB)" w:history="1">
              <w:r w:rsidR="00827490" w:rsidRPr="003F1961">
                <w:rPr>
                  <w:rStyle w:val="Hipercze"/>
                </w:rPr>
                <w:t>Produkt krajowy brutto (PKB)</w:t>
              </w:r>
            </w:hyperlink>
          </w:p>
          <w:p w14:paraId="1970D593" w14:textId="2CB77E76" w:rsidR="00827490" w:rsidRPr="003F1961" w:rsidRDefault="00A83754" w:rsidP="00827490">
            <w:pPr>
              <w:rPr>
                <w:rStyle w:val="Hipercze"/>
              </w:rPr>
            </w:pPr>
            <w:hyperlink r:id="rId42" w:tooltip="Spożycie" w:history="1">
              <w:r w:rsidR="00827490" w:rsidRPr="003F1961">
                <w:rPr>
                  <w:rStyle w:val="Hipercze"/>
                </w:rPr>
                <w:t>Spożycie</w:t>
              </w:r>
            </w:hyperlink>
          </w:p>
          <w:p w14:paraId="18BE25B2" w14:textId="1421DCDA" w:rsidR="00827490" w:rsidRPr="003F1961" w:rsidRDefault="00A83754" w:rsidP="00827490">
            <w:pPr>
              <w:rPr>
                <w:rStyle w:val="Hipercze"/>
              </w:rPr>
            </w:pPr>
            <w:hyperlink r:id="rId43" w:tooltip="Wartość dodana brutto" w:history="1">
              <w:r w:rsidR="00827490" w:rsidRPr="003F1961">
                <w:rPr>
                  <w:rStyle w:val="Hipercze"/>
                </w:rPr>
                <w:t>Wartość dodana brutto</w:t>
              </w:r>
            </w:hyperlink>
          </w:p>
          <w:p w14:paraId="28216834" w14:textId="79B553C3" w:rsidR="0066519C" w:rsidRPr="0066519C" w:rsidRDefault="00A83754" w:rsidP="00827490">
            <w:pPr>
              <w:rPr>
                <w:rFonts w:cs="Times New Roman"/>
                <w:color w:val="0000FF"/>
                <w:u w:val="single"/>
              </w:rPr>
            </w:pPr>
            <w:hyperlink r:id="rId44" w:tooltip="Zużycie pośrednie" w:history="1">
              <w:r w:rsidR="00827490" w:rsidRPr="003F1961">
                <w:rPr>
                  <w:rStyle w:val="Hipercze"/>
                </w:rPr>
                <w:t>Zużycie pośrednie</w:t>
              </w:r>
            </w:hyperlink>
          </w:p>
        </w:tc>
      </w:tr>
    </w:tbl>
    <w:p w14:paraId="668E1763" w14:textId="05B93813" w:rsidR="00D261A2" w:rsidRPr="003F1961" w:rsidRDefault="00D261A2" w:rsidP="00AA080B">
      <w:pPr>
        <w:rPr>
          <w:sz w:val="18"/>
        </w:rPr>
      </w:pPr>
    </w:p>
    <w:sectPr w:rsidR="00D261A2" w:rsidRPr="003F1961" w:rsidSect="00E051E0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4407F" w14:textId="77777777" w:rsidR="00B01E1C" w:rsidRDefault="00B01E1C" w:rsidP="000662E2">
      <w:pPr>
        <w:spacing w:after="0" w:line="240" w:lineRule="auto"/>
      </w:pPr>
      <w:r>
        <w:separator/>
      </w:r>
    </w:p>
  </w:endnote>
  <w:endnote w:type="continuationSeparator" w:id="0">
    <w:p w14:paraId="52219A71" w14:textId="77777777" w:rsidR="00B01E1C" w:rsidRDefault="00B01E1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60AC3A3-78D0-4F9F-B6C6-50196765E795}"/>
    <w:embedBold r:id="rId2" w:fontKey="{6A9E2624-15B3-445F-9E39-8D0BBE17F8A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21F257D-4EB4-4235-BD0D-F28ABA931AE3}"/>
    <w:embedBold r:id="rId4" w:fontKey="{18C347FA-DF32-4F37-BEA7-91F9F89F571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448FB6E-0BB9-40DE-98D6-AD70BB6FAB70}"/>
    <w:embedBold r:id="rId6" w:fontKey="{DFA0FFE3-CC67-4368-AADD-A27BA0277DC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A5B9371-95B7-4CDD-85EC-39DEA844FCFC}"/>
    <w:embedItalic r:id="rId8" w:fontKey="{333A2838-2CE3-404A-9A98-D35F1AC1D17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57EE1C7-B330-450B-BB56-111711D2188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E6DDD8E-CB7F-4BDA-A211-D14AA1A31306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1" w:fontKey="{EC52CF0C-4A91-4CBC-8EE7-556E72BC7B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2" w:fontKey="{4B4F8022-F109-43D0-B2E9-F0D986FEC33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82182EA6-90C7-4373-8DD3-782DD13457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912624"/>
      <w:docPartObj>
        <w:docPartGallery w:val="Page Numbers (Bottom of Page)"/>
        <w:docPartUnique/>
      </w:docPartObj>
    </w:sdtPr>
    <w:sdtEndPr/>
    <w:sdtContent>
      <w:p w14:paraId="31721E02" w14:textId="77777777" w:rsidR="006A4805" w:rsidRDefault="006A480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C4A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567617"/>
      <w:docPartObj>
        <w:docPartGallery w:val="Page Numbers (Bottom of Page)"/>
        <w:docPartUnique/>
      </w:docPartObj>
    </w:sdtPr>
    <w:sdtEndPr/>
    <w:sdtContent>
      <w:p w14:paraId="09A0584D" w14:textId="77777777" w:rsidR="006A4805" w:rsidRDefault="006A480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C4A">
          <w:rPr>
            <w:noProof/>
          </w:rPr>
          <w:t>1</w:t>
        </w:r>
        <w:r>
          <w:fldChar w:fldCharType="end"/>
        </w:r>
      </w:p>
    </w:sdtContent>
  </w:sdt>
  <w:p w14:paraId="676846D4" w14:textId="77777777" w:rsidR="006A4805" w:rsidRDefault="006A480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C134" w14:textId="77777777" w:rsidR="0067733E" w:rsidRDefault="0067733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C4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DF889" w14:textId="77777777" w:rsidR="00B01E1C" w:rsidRDefault="00B01E1C" w:rsidP="000662E2">
      <w:pPr>
        <w:spacing w:after="0" w:line="240" w:lineRule="auto"/>
      </w:pPr>
      <w:r>
        <w:separator/>
      </w:r>
    </w:p>
  </w:footnote>
  <w:footnote w:type="continuationSeparator" w:id="0">
    <w:p w14:paraId="335C0E75" w14:textId="77777777" w:rsidR="00B01E1C" w:rsidRDefault="00B01E1C" w:rsidP="000662E2">
      <w:pPr>
        <w:spacing w:after="0" w:line="240" w:lineRule="auto"/>
      </w:pPr>
      <w:r>
        <w:continuationSeparator/>
      </w:r>
    </w:p>
  </w:footnote>
  <w:footnote w:id="1">
    <w:p w14:paraId="06765D42" w14:textId="04BF4C2A" w:rsidR="00BC6A65" w:rsidRPr="00BC6A65" w:rsidRDefault="00BC6A65" w:rsidP="00BC6A65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C6A65">
        <w:rPr>
          <w:sz w:val="16"/>
          <w:szCs w:val="16"/>
        </w:rPr>
        <w:t>Wartość produktu krajowego brutto (PKB) Polski w 2022 r. przyjęto na podstawie danych Głównego Urzędu Statystycznego opublikowanych w „Biuletynie Statystycznym Nr 10/2024” (tablica 2 „Produkt krajowy brutto”), według stanu danych na listopad 2024 r.</w:t>
      </w:r>
      <w:r w:rsidR="00A83754">
        <w:rPr>
          <w:sz w:val="16"/>
          <w:szCs w:val="16"/>
        </w:rPr>
        <w:t xml:space="preserve"> </w:t>
      </w:r>
      <w:r w:rsidR="00A83754" w:rsidRPr="00A83754">
        <w:rPr>
          <w:sz w:val="16"/>
          <w:szCs w:val="16"/>
        </w:rPr>
        <w:t>(</w:t>
      </w:r>
      <w:hyperlink r:id="rId1" w:history="1">
        <w:r w:rsidR="00A83754" w:rsidRPr="00AD49D7">
          <w:rPr>
            <w:rStyle w:val="Hipercze"/>
            <w:rFonts w:cstheme="minorBidi"/>
            <w:sz w:val="16"/>
            <w:szCs w:val="16"/>
          </w:rPr>
          <w:t>https://stat.gov.pl/obszary-tematyczne/inne-opracowania/informacje-o-sytuacji-spoleczno-gospodarczej/biuletyn-statystyczny-nr-102024,4,155.html</w:t>
        </w:r>
      </w:hyperlink>
      <w:r w:rsidR="00A83754" w:rsidRPr="00A83754">
        <w:rPr>
          <w:sz w:val="16"/>
          <w:szCs w:val="16"/>
        </w:rPr>
        <w:t>).</w:t>
      </w:r>
    </w:p>
  </w:footnote>
  <w:footnote w:id="2">
    <w:p w14:paraId="033F6C66" w14:textId="0D2A9797" w:rsidR="003D0B57" w:rsidRPr="003F28CB" w:rsidRDefault="003D0B57" w:rsidP="003F28CB">
      <w:pPr>
        <w:pStyle w:val="Tekstprzypisudolnego"/>
        <w:ind w:left="91" w:hanging="91"/>
        <w:rPr>
          <w:sz w:val="16"/>
          <w:szCs w:val="16"/>
        </w:rPr>
      </w:pPr>
      <w:r w:rsidRPr="003F28CB">
        <w:rPr>
          <w:rStyle w:val="Odwoanieprzypisudolnego"/>
          <w:sz w:val="16"/>
          <w:szCs w:val="16"/>
        </w:rPr>
        <w:footnoteRef/>
      </w:r>
      <w:r w:rsidRPr="003F28CB">
        <w:rPr>
          <w:sz w:val="16"/>
          <w:szCs w:val="16"/>
        </w:rPr>
        <w:t xml:space="preserve"> Wartość po odliczeniu opłat brutto za usługi uiszczon</w:t>
      </w:r>
      <w:r w:rsidR="00E87DD1" w:rsidRPr="003F28CB">
        <w:rPr>
          <w:sz w:val="16"/>
          <w:szCs w:val="16"/>
        </w:rPr>
        <w:t>ych</w:t>
      </w:r>
      <w:r w:rsidRPr="003F28CB">
        <w:rPr>
          <w:sz w:val="16"/>
          <w:szCs w:val="16"/>
        </w:rPr>
        <w:t xml:space="preserve"> na rzecz biur podróży, organizatorów wycieczek</w:t>
      </w:r>
      <w:r w:rsidR="003F28CB">
        <w:rPr>
          <w:sz w:val="16"/>
          <w:szCs w:val="16"/>
        </w:rPr>
        <w:br/>
      </w:r>
      <w:r w:rsidRPr="003F28CB">
        <w:rPr>
          <w:sz w:val="16"/>
          <w:szCs w:val="16"/>
        </w:rPr>
        <w:t>i</w:t>
      </w:r>
      <w:r w:rsidR="003F28CB">
        <w:rPr>
          <w:sz w:val="16"/>
          <w:szCs w:val="16"/>
        </w:rPr>
        <w:t xml:space="preserve"> </w:t>
      </w:r>
      <w:r w:rsidRPr="003F28CB">
        <w:rPr>
          <w:sz w:val="16"/>
          <w:szCs w:val="16"/>
        </w:rPr>
        <w:t>innych podmiotów świadczących usługi rezerwacyjne.</w:t>
      </w:r>
    </w:p>
  </w:footnote>
  <w:footnote w:id="3">
    <w:p w14:paraId="05913F67" w14:textId="4AFF4F7D" w:rsidR="00793C26" w:rsidRPr="003F28CB" w:rsidRDefault="00793C26" w:rsidP="003F28CB">
      <w:pPr>
        <w:pStyle w:val="Tekstprzypisudolnego"/>
        <w:ind w:left="91" w:hanging="91"/>
        <w:rPr>
          <w:sz w:val="16"/>
          <w:szCs w:val="16"/>
        </w:rPr>
      </w:pPr>
      <w:r w:rsidRPr="003F28CB">
        <w:rPr>
          <w:rStyle w:val="Odwoanieprzypisudolnego"/>
          <w:sz w:val="16"/>
          <w:szCs w:val="16"/>
        </w:rPr>
        <w:footnoteRef/>
      </w:r>
      <w:r w:rsidR="003F28CB" w:rsidRPr="003F28CB">
        <w:rPr>
          <w:sz w:val="16"/>
          <w:szCs w:val="16"/>
        </w:rPr>
        <w:t xml:space="preserve"> </w:t>
      </w:r>
      <w:r w:rsidRPr="003F28CB">
        <w:rPr>
          <w:sz w:val="16"/>
          <w:szCs w:val="16"/>
        </w:rPr>
        <w:t>Turystyka krajowa obejmuje działalność turystyczną rezydentów w obrębie kraju odniesienia, ale również krajową część wyjazdu zagranicznego.</w:t>
      </w:r>
    </w:p>
  </w:footnote>
  <w:footnote w:id="4">
    <w:p w14:paraId="15CD6B7D" w14:textId="2F14AC6D" w:rsidR="009777F7" w:rsidRPr="003F28CB" w:rsidRDefault="009777F7" w:rsidP="003F28CB">
      <w:pPr>
        <w:pStyle w:val="Tekstprzypisudolnego"/>
        <w:ind w:left="91" w:hanging="91"/>
        <w:rPr>
          <w:sz w:val="16"/>
          <w:szCs w:val="16"/>
        </w:rPr>
      </w:pPr>
      <w:r w:rsidRPr="003F28CB">
        <w:rPr>
          <w:rStyle w:val="Odwoanieprzypisudolnego"/>
          <w:sz w:val="16"/>
          <w:szCs w:val="16"/>
        </w:rPr>
        <w:footnoteRef/>
      </w:r>
      <w:r w:rsidRPr="003F28CB">
        <w:rPr>
          <w:sz w:val="16"/>
          <w:szCs w:val="16"/>
        </w:rPr>
        <w:t xml:space="preserve"> Inne składniki spożycia turystycznego - wartość usług, z których korzystają odwiedzający, ale za które ni</w:t>
      </w:r>
      <w:r w:rsidR="003F28CB">
        <w:rPr>
          <w:sz w:val="16"/>
          <w:szCs w:val="16"/>
        </w:rPr>
        <w:t xml:space="preserve">e </w:t>
      </w:r>
      <w:r w:rsidRPr="003F28CB">
        <w:rPr>
          <w:sz w:val="16"/>
          <w:szCs w:val="16"/>
        </w:rPr>
        <w:t>płacą bezpośrednio, np. usługi finansowane przez instytucje publiczne lub pracodawców.</w:t>
      </w:r>
    </w:p>
  </w:footnote>
  <w:footnote w:id="5">
    <w:p w14:paraId="067B0D10" w14:textId="5411A596" w:rsidR="00925A72" w:rsidRPr="003F28CB" w:rsidRDefault="00925A72" w:rsidP="003F28CB">
      <w:pPr>
        <w:pStyle w:val="Tekstprzypisudolnego"/>
        <w:ind w:left="91" w:hanging="91"/>
        <w:rPr>
          <w:sz w:val="16"/>
          <w:szCs w:val="16"/>
        </w:rPr>
      </w:pPr>
      <w:r w:rsidRPr="003F28CB">
        <w:rPr>
          <w:rStyle w:val="Odwoanieprzypisudolnego"/>
          <w:sz w:val="16"/>
          <w:szCs w:val="16"/>
        </w:rPr>
        <w:footnoteRef/>
      </w:r>
      <w:r w:rsidRPr="003F28CB">
        <w:rPr>
          <w:sz w:val="16"/>
          <w:szCs w:val="16"/>
        </w:rPr>
        <w:t xml:space="preserve"> Charakterystyczne produkty turystyczne obejmują usługi związane z zakwaterowaniem i wyżywieniem, tran</w:t>
      </w:r>
      <w:r w:rsidR="003F28CB">
        <w:rPr>
          <w:sz w:val="16"/>
          <w:szCs w:val="16"/>
        </w:rPr>
        <w:t>s</w:t>
      </w:r>
      <w:r w:rsidRPr="003F28CB">
        <w:rPr>
          <w:sz w:val="16"/>
          <w:szCs w:val="16"/>
        </w:rPr>
        <w:t>portem pasażerskim, wynajmem osobowych środków transportu, działalnością biur podróży i rezerwacją, a także usługi kulturalne, sportowe i rekreacyjne. W RST dla Polski zalicza się do nich również usługi zdrowotne</w:t>
      </w:r>
      <w:r w:rsidR="00142B54" w:rsidRPr="003F28CB">
        <w:rPr>
          <w:sz w:val="16"/>
          <w:szCs w:val="16"/>
        </w:rPr>
        <w:t>, organizację targów, wystaw i kongresów</w:t>
      </w:r>
      <w:r w:rsidRPr="003F28CB">
        <w:rPr>
          <w:sz w:val="16"/>
          <w:szCs w:val="16"/>
        </w:rPr>
        <w:t xml:space="preserve"> oraz usługi wspomagające transport lotniczy.</w:t>
      </w:r>
    </w:p>
  </w:footnote>
  <w:footnote w:id="6">
    <w:p w14:paraId="2BE94F6A" w14:textId="7A154C23" w:rsidR="00816E55" w:rsidRDefault="00816E55" w:rsidP="00B4538A">
      <w:pPr>
        <w:pStyle w:val="Tekstprzypisudolnego"/>
        <w:ind w:left="91" w:hanging="91"/>
      </w:pPr>
      <w:r>
        <w:rPr>
          <w:rStyle w:val="Odwoanieprzypisudolnego"/>
        </w:rPr>
        <w:footnoteRef/>
      </w:r>
      <w:r w:rsidR="00272BB3">
        <w:t xml:space="preserve"> </w:t>
      </w:r>
      <w:r w:rsidR="00272BB3" w:rsidRPr="00006407">
        <w:rPr>
          <w:sz w:val="16"/>
          <w:szCs w:val="16"/>
        </w:rPr>
        <w:t xml:space="preserve">Branże związane z turystyką obejmują usługi związane z zakwaterowaniem, usługi w zakresie wyżywienia, usługi transportu pasażerskiego, usługi wynajmu osobowych środków transportu, </w:t>
      </w:r>
      <w:r w:rsidR="009D1214" w:rsidRPr="00006407">
        <w:rPr>
          <w:sz w:val="16"/>
          <w:szCs w:val="16"/>
        </w:rPr>
        <w:t>biura</w:t>
      </w:r>
      <w:r w:rsidR="00272BB3" w:rsidRPr="00006407">
        <w:rPr>
          <w:sz w:val="16"/>
          <w:szCs w:val="16"/>
        </w:rPr>
        <w:t xml:space="preserve"> podróży i inne usługi rezerwacji, usługi kulturalne oraz usługi sportowe i rekreacyjne.</w:t>
      </w:r>
    </w:p>
  </w:footnote>
  <w:footnote w:id="7">
    <w:p w14:paraId="39BDC4AD" w14:textId="72D948ED" w:rsidR="00BC6A65" w:rsidRDefault="00BC6A65" w:rsidP="00BC6A65">
      <w:pPr>
        <w:pStyle w:val="Tekstprzypisudolnego"/>
        <w:ind w:left="91" w:hanging="91"/>
      </w:pPr>
      <w:r>
        <w:rPr>
          <w:rStyle w:val="Odwoanieprzypisudolnego"/>
        </w:rPr>
        <w:footnoteRef/>
      </w:r>
      <w:r>
        <w:t xml:space="preserve"> </w:t>
      </w:r>
      <w:r w:rsidRPr="00BC6A65">
        <w:rPr>
          <w:sz w:val="16"/>
          <w:szCs w:val="16"/>
        </w:rPr>
        <w:t>Dane o pracujących dotyczą osób wykonujących pracę przynoszącą im zarobek lub dochód. Są one prezentowane przy przyjęciu zasady jednorazowego ujmowania osób w głównym miejscu pracy.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4FF9" w14:textId="77777777" w:rsidR="006A4805" w:rsidRDefault="006A480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05B961CE" wp14:editId="33E9CDE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D3B13" id="Prostokąt 24" o:spid="_x0000_s1026" style="position:absolute;margin-left:410.6pt;margin-top:-14.05pt;width:147.6pt;height:1785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mhg8xigIAAIQFAAAOAAAAAAAAAAAAAAAAAC4CAABkcnMvZTJvRG9jLnhtbFBLAQIt&#10;ABQABgAIAAAAIQA4YqfO4gAAAA0BAAAPAAAAAAAAAAAAAAAAAOQEAABkcnMvZG93bnJldi54bWxQ&#10;SwUGAAAAAAQABADzAAAA8wUAAAAA&#10;" fillcolor="#f2f2f2 [3052]" stroked="f" strokeweight="1pt"/>
          </w:pict>
        </mc:Fallback>
      </mc:AlternateContent>
    </w:r>
  </w:p>
  <w:p w14:paraId="7A1CD62D" w14:textId="77777777" w:rsidR="006A4805" w:rsidRDefault="006A48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50B94" w14:textId="02FEE316" w:rsidR="006A4805" w:rsidRDefault="0081776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3FAD44F" wp14:editId="124E759E">
              <wp:simplePos x="0" y="0"/>
              <wp:positionH relativeFrom="page">
                <wp:align>right</wp:align>
              </wp:positionH>
              <wp:positionV relativeFrom="paragraph">
                <wp:posOffset>159674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8FFF04" w14:textId="3FF2185E" w:rsidR="006A4805" w:rsidRPr="00E345A0" w:rsidRDefault="00E345A0" w:rsidP="00E345A0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FAD44F" id="Schemat blokowy: opóźnienie 6" o:spid="_x0000_s1030" alt="Napis &quot;Informacje sygnalne&quot;" style="position:absolute;margin-left:111.05pt;margin-top:12.55pt;width:162.25pt;height:28.15pt;flip:x;z-index:2516807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8FFF04" w14:textId="3FF2185E" w:rsidR="006A4805" w:rsidRPr="00E345A0" w:rsidRDefault="00E345A0" w:rsidP="00E345A0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345A0">
      <w:rPr>
        <w:noProof/>
        <w:lang w:eastAsia="pl-PL"/>
      </w:rPr>
      <w:drawing>
        <wp:inline distT="0" distB="0" distL="0" distR="0" wp14:anchorId="36953C42" wp14:editId="5F8ACB71">
          <wp:extent cx="1073755" cy="468000"/>
          <wp:effectExtent l="0" t="0" r="0" b="8255"/>
          <wp:docPr id="9" name="Obraz 9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A48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79D8AAD7" wp14:editId="081F042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F31F45" id="Prostokąt 10" o:spid="_x0000_s1026" style="position:absolute;margin-left:410.95pt;margin-top:40.3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</w:p>
  <w:p w14:paraId="779A2074" w14:textId="77777777" w:rsidR="006A4805" w:rsidRDefault="006A480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28EE0995" wp14:editId="13C5F7CA">
              <wp:simplePos x="0" y="0"/>
              <wp:positionH relativeFrom="column">
                <wp:posOffset>5289194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6" name="Pole tekstowe 2" descr="Data publikacji informacji sygnalnej&#10;&#10;20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7FBDB" w14:textId="08D26DF9" w:rsidR="0081776A" w:rsidRPr="00A01B40" w:rsidRDefault="0081776A" w:rsidP="0081776A">
                          <w:pPr>
                            <w:pStyle w:val="Datainformacjisygnalnej"/>
                          </w:pPr>
                          <w:r>
                            <w:t>20.10.2026 r.</w:t>
                          </w:r>
                        </w:p>
                        <w:p w14:paraId="146D6A88" w14:textId="77777777" w:rsidR="006A4805" w:rsidRPr="00CC67EF" w:rsidRDefault="006A480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E099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&#10;20.10.2026" style="position:absolute;margin-left:416.45pt;margin-top:20.95pt;width:112.8pt;height:2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5+k0S3gAAAAoBAAAPAAAAAAAAAAAA&#10;AAAAAFUEAABkcnMvZG93bnJldi54bWxQSwUGAAAAAAQABADzAAAAYAUAAAAA&#10;" filled="f" stroked="f">
              <v:textbox>
                <w:txbxContent>
                  <w:p w14:paraId="2157FBDB" w14:textId="08D26DF9" w:rsidR="0081776A" w:rsidRPr="00A01B40" w:rsidRDefault="0081776A" w:rsidP="0081776A">
                    <w:pPr>
                      <w:pStyle w:val="Datainformacjisygnalnej"/>
                    </w:pPr>
                    <w:r>
                      <w:t>20.10.2026 r.</w:t>
                    </w:r>
                  </w:p>
                  <w:p w14:paraId="146D6A88" w14:textId="77777777" w:rsidR="006A4805" w:rsidRPr="00CC67EF" w:rsidRDefault="006A480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5606C" w14:textId="77777777" w:rsidR="0067733E" w:rsidRDefault="0067733E">
    <w:pPr>
      <w:pStyle w:val="Nagwek"/>
    </w:pPr>
  </w:p>
  <w:p w14:paraId="6FB0F73B" w14:textId="77777777" w:rsidR="0067733E" w:rsidRDefault="006773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111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03B117A"/>
    <w:multiLevelType w:val="hybridMultilevel"/>
    <w:tmpl w:val="75E8A3A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3746B54"/>
    <w:multiLevelType w:val="hybridMultilevel"/>
    <w:tmpl w:val="CEA4EAFE"/>
    <w:lvl w:ilvl="0" w:tplc="7A2A1096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F1AAA"/>
    <w:multiLevelType w:val="hybridMultilevel"/>
    <w:tmpl w:val="247C1F22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776594"/>
    <w:multiLevelType w:val="hybridMultilevel"/>
    <w:tmpl w:val="14042944"/>
    <w:lvl w:ilvl="0" w:tplc="57BC433C">
      <w:start w:val="1"/>
      <w:numFmt w:val="decimal"/>
      <w:suff w:val="space"/>
      <w:lvlText w:val="Wykres 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03A66"/>
    <w:multiLevelType w:val="hybridMultilevel"/>
    <w:tmpl w:val="C18801F2"/>
    <w:lvl w:ilvl="0" w:tplc="18A24D96">
      <w:start w:val="1"/>
      <w:numFmt w:val="decimal"/>
      <w:lvlText w:val="Mapa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874264">
    <w:abstractNumId w:val="4"/>
  </w:num>
  <w:num w:numId="2" w16cid:durableId="1049186940">
    <w:abstractNumId w:val="1"/>
  </w:num>
  <w:num w:numId="3" w16cid:durableId="229317809">
    <w:abstractNumId w:val="5"/>
  </w:num>
  <w:num w:numId="4" w16cid:durableId="1572735799">
    <w:abstractNumId w:val="3"/>
  </w:num>
  <w:num w:numId="5" w16cid:durableId="1354526718">
    <w:abstractNumId w:val="2"/>
  </w:num>
  <w:num w:numId="6" w16cid:durableId="904994169">
    <w:abstractNumId w:val="0"/>
  </w:num>
  <w:num w:numId="7" w16cid:durableId="2078236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95B"/>
    <w:rsid w:val="00001C5B"/>
    <w:rsid w:val="000026A8"/>
    <w:rsid w:val="00003437"/>
    <w:rsid w:val="0000526B"/>
    <w:rsid w:val="00006407"/>
    <w:rsid w:val="0000709F"/>
    <w:rsid w:val="000076B4"/>
    <w:rsid w:val="000108B8"/>
    <w:rsid w:val="00011F1B"/>
    <w:rsid w:val="00012DE4"/>
    <w:rsid w:val="000152F5"/>
    <w:rsid w:val="0001535A"/>
    <w:rsid w:val="0002119A"/>
    <w:rsid w:val="000222C4"/>
    <w:rsid w:val="00026CC4"/>
    <w:rsid w:val="000319C7"/>
    <w:rsid w:val="00033C47"/>
    <w:rsid w:val="000347AF"/>
    <w:rsid w:val="00037034"/>
    <w:rsid w:val="000403A7"/>
    <w:rsid w:val="000404D1"/>
    <w:rsid w:val="0004350B"/>
    <w:rsid w:val="000439B9"/>
    <w:rsid w:val="0004427B"/>
    <w:rsid w:val="00044964"/>
    <w:rsid w:val="0004582E"/>
    <w:rsid w:val="000470AA"/>
    <w:rsid w:val="0005102D"/>
    <w:rsid w:val="0005268E"/>
    <w:rsid w:val="00052FFF"/>
    <w:rsid w:val="000573FB"/>
    <w:rsid w:val="00057C16"/>
    <w:rsid w:val="00057CA1"/>
    <w:rsid w:val="00061B06"/>
    <w:rsid w:val="00061E05"/>
    <w:rsid w:val="000642B3"/>
    <w:rsid w:val="000662E2"/>
    <w:rsid w:val="00066883"/>
    <w:rsid w:val="00070A0E"/>
    <w:rsid w:val="00074DD8"/>
    <w:rsid w:val="00075759"/>
    <w:rsid w:val="0007623C"/>
    <w:rsid w:val="000806F7"/>
    <w:rsid w:val="00083D0E"/>
    <w:rsid w:val="0008477C"/>
    <w:rsid w:val="00086E0B"/>
    <w:rsid w:val="00090A94"/>
    <w:rsid w:val="00094BCD"/>
    <w:rsid w:val="000967A5"/>
    <w:rsid w:val="00097840"/>
    <w:rsid w:val="000A1B50"/>
    <w:rsid w:val="000B0727"/>
    <w:rsid w:val="000B56A4"/>
    <w:rsid w:val="000B6183"/>
    <w:rsid w:val="000B6A2E"/>
    <w:rsid w:val="000B7F4A"/>
    <w:rsid w:val="000C135D"/>
    <w:rsid w:val="000C28FC"/>
    <w:rsid w:val="000C3A7D"/>
    <w:rsid w:val="000C514F"/>
    <w:rsid w:val="000C592A"/>
    <w:rsid w:val="000D0C82"/>
    <w:rsid w:val="000D1948"/>
    <w:rsid w:val="000D1D43"/>
    <w:rsid w:val="000D225C"/>
    <w:rsid w:val="000D2A5C"/>
    <w:rsid w:val="000D60FD"/>
    <w:rsid w:val="000D621C"/>
    <w:rsid w:val="000E0918"/>
    <w:rsid w:val="000E491B"/>
    <w:rsid w:val="000E539C"/>
    <w:rsid w:val="000E79A9"/>
    <w:rsid w:val="000F28B3"/>
    <w:rsid w:val="000F2F33"/>
    <w:rsid w:val="000F38BE"/>
    <w:rsid w:val="000F3C9A"/>
    <w:rsid w:val="001011C3"/>
    <w:rsid w:val="00101599"/>
    <w:rsid w:val="0010212C"/>
    <w:rsid w:val="00103425"/>
    <w:rsid w:val="0010363D"/>
    <w:rsid w:val="001046C3"/>
    <w:rsid w:val="00104F0B"/>
    <w:rsid w:val="00106CD6"/>
    <w:rsid w:val="00107D76"/>
    <w:rsid w:val="00110C24"/>
    <w:rsid w:val="00110D87"/>
    <w:rsid w:val="00112922"/>
    <w:rsid w:val="00114DB9"/>
    <w:rsid w:val="00116087"/>
    <w:rsid w:val="00116477"/>
    <w:rsid w:val="00120357"/>
    <w:rsid w:val="00130296"/>
    <w:rsid w:val="00131BCF"/>
    <w:rsid w:val="00131C04"/>
    <w:rsid w:val="00134B5A"/>
    <w:rsid w:val="00135687"/>
    <w:rsid w:val="00136736"/>
    <w:rsid w:val="00137488"/>
    <w:rsid w:val="00141FF8"/>
    <w:rsid w:val="001423B6"/>
    <w:rsid w:val="00142890"/>
    <w:rsid w:val="00142B54"/>
    <w:rsid w:val="00142FFD"/>
    <w:rsid w:val="0014321C"/>
    <w:rsid w:val="001448A7"/>
    <w:rsid w:val="00144AC6"/>
    <w:rsid w:val="00144BC1"/>
    <w:rsid w:val="00146621"/>
    <w:rsid w:val="001507D2"/>
    <w:rsid w:val="00160175"/>
    <w:rsid w:val="00160771"/>
    <w:rsid w:val="001617E3"/>
    <w:rsid w:val="00161D36"/>
    <w:rsid w:val="00162325"/>
    <w:rsid w:val="001665AD"/>
    <w:rsid w:val="001670D8"/>
    <w:rsid w:val="0017112C"/>
    <w:rsid w:val="00175853"/>
    <w:rsid w:val="00181D14"/>
    <w:rsid w:val="001914FF"/>
    <w:rsid w:val="00193C68"/>
    <w:rsid w:val="001951DA"/>
    <w:rsid w:val="001966D3"/>
    <w:rsid w:val="001A1450"/>
    <w:rsid w:val="001A2655"/>
    <w:rsid w:val="001A451B"/>
    <w:rsid w:val="001A6558"/>
    <w:rsid w:val="001A79E8"/>
    <w:rsid w:val="001B00BD"/>
    <w:rsid w:val="001B0FB2"/>
    <w:rsid w:val="001B187E"/>
    <w:rsid w:val="001B1BAE"/>
    <w:rsid w:val="001B5259"/>
    <w:rsid w:val="001C08FE"/>
    <w:rsid w:val="001C09FA"/>
    <w:rsid w:val="001C11BC"/>
    <w:rsid w:val="001C17D9"/>
    <w:rsid w:val="001C3269"/>
    <w:rsid w:val="001C78E1"/>
    <w:rsid w:val="001C7D04"/>
    <w:rsid w:val="001D07A8"/>
    <w:rsid w:val="001D0B89"/>
    <w:rsid w:val="001D10DF"/>
    <w:rsid w:val="001D1DB4"/>
    <w:rsid w:val="001D4342"/>
    <w:rsid w:val="001D61ED"/>
    <w:rsid w:val="001E34ED"/>
    <w:rsid w:val="001E58D3"/>
    <w:rsid w:val="002031BA"/>
    <w:rsid w:val="00215229"/>
    <w:rsid w:val="00216014"/>
    <w:rsid w:val="0023291A"/>
    <w:rsid w:val="00233702"/>
    <w:rsid w:val="0023412F"/>
    <w:rsid w:val="00241E89"/>
    <w:rsid w:val="00243D3D"/>
    <w:rsid w:val="00246770"/>
    <w:rsid w:val="002508AC"/>
    <w:rsid w:val="002570E1"/>
    <w:rsid w:val="002574F9"/>
    <w:rsid w:val="00261DC1"/>
    <w:rsid w:val="00262B61"/>
    <w:rsid w:val="00263E08"/>
    <w:rsid w:val="00263E59"/>
    <w:rsid w:val="00267003"/>
    <w:rsid w:val="00272A47"/>
    <w:rsid w:val="00272BB3"/>
    <w:rsid w:val="00275C6A"/>
    <w:rsid w:val="002763F8"/>
    <w:rsid w:val="00276811"/>
    <w:rsid w:val="00276E3F"/>
    <w:rsid w:val="00277C73"/>
    <w:rsid w:val="00282699"/>
    <w:rsid w:val="00282E0C"/>
    <w:rsid w:val="00284736"/>
    <w:rsid w:val="00290729"/>
    <w:rsid w:val="0029085B"/>
    <w:rsid w:val="002908FA"/>
    <w:rsid w:val="002926DF"/>
    <w:rsid w:val="00293780"/>
    <w:rsid w:val="00295BC0"/>
    <w:rsid w:val="00295EC6"/>
    <w:rsid w:val="00296697"/>
    <w:rsid w:val="002A25F1"/>
    <w:rsid w:val="002A3AF5"/>
    <w:rsid w:val="002B0472"/>
    <w:rsid w:val="002B29A7"/>
    <w:rsid w:val="002B567A"/>
    <w:rsid w:val="002B63FB"/>
    <w:rsid w:val="002B6B12"/>
    <w:rsid w:val="002C3895"/>
    <w:rsid w:val="002C412F"/>
    <w:rsid w:val="002C416C"/>
    <w:rsid w:val="002C44CF"/>
    <w:rsid w:val="002C4CF3"/>
    <w:rsid w:val="002C7094"/>
    <w:rsid w:val="002D1537"/>
    <w:rsid w:val="002D5935"/>
    <w:rsid w:val="002D776A"/>
    <w:rsid w:val="002E1A7A"/>
    <w:rsid w:val="002E2F35"/>
    <w:rsid w:val="002E317F"/>
    <w:rsid w:val="002E5D8E"/>
    <w:rsid w:val="002E6140"/>
    <w:rsid w:val="002E6701"/>
    <w:rsid w:val="002E6985"/>
    <w:rsid w:val="002E71B6"/>
    <w:rsid w:val="002F5C1F"/>
    <w:rsid w:val="002F621D"/>
    <w:rsid w:val="002F77C8"/>
    <w:rsid w:val="002F789F"/>
    <w:rsid w:val="003027BD"/>
    <w:rsid w:val="003039F4"/>
    <w:rsid w:val="003046AB"/>
    <w:rsid w:val="00304F22"/>
    <w:rsid w:val="00306C7C"/>
    <w:rsid w:val="0030707C"/>
    <w:rsid w:val="003070DA"/>
    <w:rsid w:val="00307CF4"/>
    <w:rsid w:val="00315E78"/>
    <w:rsid w:val="00317F4D"/>
    <w:rsid w:val="003204C0"/>
    <w:rsid w:val="00322EDD"/>
    <w:rsid w:val="00327333"/>
    <w:rsid w:val="0032786F"/>
    <w:rsid w:val="003309FA"/>
    <w:rsid w:val="00330BC1"/>
    <w:rsid w:val="00332320"/>
    <w:rsid w:val="00334CA1"/>
    <w:rsid w:val="0033506A"/>
    <w:rsid w:val="00344FFE"/>
    <w:rsid w:val="00345D45"/>
    <w:rsid w:val="00346FDA"/>
    <w:rsid w:val="003479D1"/>
    <w:rsid w:val="00347D72"/>
    <w:rsid w:val="0035149B"/>
    <w:rsid w:val="00353AAB"/>
    <w:rsid w:val="00353F45"/>
    <w:rsid w:val="00354542"/>
    <w:rsid w:val="00354A23"/>
    <w:rsid w:val="00354FD4"/>
    <w:rsid w:val="003557BD"/>
    <w:rsid w:val="00357611"/>
    <w:rsid w:val="00360ABA"/>
    <w:rsid w:val="00363B72"/>
    <w:rsid w:val="00365352"/>
    <w:rsid w:val="00367237"/>
    <w:rsid w:val="0037077F"/>
    <w:rsid w:val="00371D01"/>
    <w:rsid w:val="00372411"/>
    <w:rsid w:val="0037249C"/>
    <w:rsid w:val="00373882"/>
    <w:rsid w:val="00373FAC"/>
    <w:rsid w:val="00375403"/>
    <w:rsid w:val="00383B21"/>
    <w:rsid w:val="003843DB"/>
    <w:rsid w:val="00385484"/>
    <w:rsid w:val="00386553"/>
    <w:rsid w:val="0039075F"/>
    <w:rsid w:val="003934AF"/>
    <w:rsid w:val="00393761"/>
    <w:rsid w:val="00393BC6"/>
    <w:rsid w:val="00394E26"/>
    <w:rsid w:val="00396691"/>
    <w:rsid w:val="003973A8"/>
    <w:rsid w:val="00397D18"/>
    <w:rsid w:val="003A1B36"/>
    <w:rsid w:val="003A2248"/>
    <w:rsid w:val="003A2BE1"/>
    <w:rsid w:val="003A6C26"/>
    <w:rsid w:val="003B001E"/>
    <w:rsid w:val="003B024D"/>
    <w:rsid w:val="003B1454"/>
    <w:rsid w:val="003B18B6"/>
    <w:rsid w:val="003B1DE3"/>
    <w:rsid w:val="003C161B"/>
    <w:rsid w:val="003C2BC8"/>
    <w:rsid w:val="003C37BA"/>
    <w:rsid w:val="003C59E0"/>
    <w:rsid w:val="003C6920"/>
    <w:rsid w:val="003C699F"/>
    <w:rsid w:val="003C6C8D"/>
    <w:rsid w:val="003C7A5D"/>
    <w:rsid w:val="003D051A"/>
    <w:rsid w:val="003D0B57"/>
    <w:rsid w:val="003D0D84"/>
    <w:rsid w:val="003D1A95"/>
    <w:rsid w:val="003D2656"/>
    <w:rsid w:val="003D4797"/>
    <w:rsid w:val="003D4AFF"/>
    <w:rsid w:val="003D4F95"/>
    <w:rsid w:val="003D5F42"/>
    <w:rsid w:val="003D60A9"/>
    <w:rsid w:val="003D6203"/>
    <w:rsid w:val="003D6288"/>
    <w:rsid w:val="003D702A"/>
    <w:rsid w:val="003F1961"/>
    <w:rsid w:val="003F28CB"/>
    <w:rsid w:val="003F3282"/>
    <w:rsid w:val="003F4C97"/>
    <w:rsid w:val="003F51D7"/>
    <w:rsid w:val="003F5E86"/>
    <w:rsid w:val="003F666D"/>
    <w:rsid w:val="003F7FE6"/>
    <w:rsid w:val="00400193"/>
    <w:rsid w:val="0040605A"/>
    <w:rsid w:val="00411445"/>
    <w:rsid w:val="00414268"/>
    <w:rsid w:val="00416F2C"/>
    <w:rsid w:val="004212E7"/>
    <w:rsid w:val="004221D6"/>
    <w:rsid w:val="00422A7B"/>
    <w:rsid w:val="00423C88"/>
    <w:rsid w:val="0042446D"/>
    <w:rsid w:val="0042766E"/>
    <w:rsid w:val="00427BF8"/>
    <w:rsid w:val="00431301"/>
    <w:rsid w:val="00431B35"/>
    <w:rsid w:val="00431C02"/>
    <w:rsid w:val="004327C9"/>
    <w:rsid w:val="00437395"/>
    <w:rsid w:val="00445047"/>
    <w:rsid w:val="00447129"/>
    <w:rsid w:val="00450D85"/>
    <w:rsid w:val="004529FB"/>
    <w:rsid w:val="00453A6F"/>
    <w:rsid w:val="00453D63"/>
    <w:rsid w:val="00456FD8"/>
    <w:rsid w:val="0046011C"/>
    <w:rsid w:val="00461EB9"/>
    <w:rsid w:val="00463CE9"/>
    <w:rsid w:val="00463E39"/>
    <w:rsid w:val="00464526"/>
    <w:rsid w:val="004657FC"/>
    <w:rsid w:val="0046619C"/>
    <w:rsid w:val="004676B2"/>
    <w:rsid w:val="00467E69"/>
    <w:rsid w:val="00470D2A"/>
    <w:rsid w:val="004733F6"/>
    <w:rsid w:val="00474E69"/>
    <w:rsid w:val="0047774B"/>
    <w:rsid w:val="00480112"/>
    <w:rsid w:val="004804DF"/>
    <w:rsid w:val="004806B9"/>
    <w:rsid w:val="00480DBC"/>
    <w:rsid w:val="00481565"/>
    <w:rsid w:val="00481792"/>
    <w:rsid w:val="004830A2"/>
    <w:rsid w:val="00483ABC"/>
    <w:rsid w:val="00486664"/>
    <w:rsid w:val="004871F5"/>
    <w:rsid w:val="004903FA"/>
    <w:rsid w:val="00491BBE"/>
    <w:rsid w:val="00493F88"/>
    <w:rsid w:val="0049621B"/>
    <w:rsid w:val="00496A60"/>
    <w:rsid w:val="004976EE"/>
    <w:rsid w:val="004A0478"/>
    <w:rsid w:val="004A59AE"/>
    <w:rsid w:val="004B1A5F"/>
    <w:rsid w:val="004B264D"/>
    <w:rsid w:val="004B306D"/>
    <w:rsid w:val="004B5CCC"/>
    <w:rsid w:val="004B696C"/>
    <w:rsid w:val="004C1895"/>
    <w:rsid w:val="004C42AB"/>
    <w:rsid w:val="004C4325"/>
    <w:rsid w:val="004C43E9"/>
    <w:rsid w:val="004C49F5"/>
    <w:rsid w:val="004C4D95"/>
    <w:rsid w:val="004C6262"/>
    <w:rsid w:val="004C6D40"/>
    <w:rsid w:val="004C7858"/>
    <w:rsid w:val="004D1C97"/>
    <w:rsid w:val="004D3587"/>
    <w:rsid w:val="004D3B76"/>
    <w:rsid w:val="004D4175"/>
    <w:rsid w:val="004E20B0"/>
    <w:rsid w:val="004E2722"/>
    <w:rsid w:val="004E6AA8"/>
    <w:rsid w:val="004F0478"/>
    <w:rsid w:val="004F0C3C"/>
    <w:rsid w:val="004F63FC"/>
    <w:rsid w:val="00503771"/>
    <w:rsid w:val="00505A92"/>
    <w:rsid w:val="00505CCD"/>
    <w:rsid w:val="00506FD5"/>
    <w:rsid w:val="00507AE0"/>
    <w:rsid w:val="00511602"/>
    <w:rsid w:val="0051388D"/>
    <w:rsid w:val="00514010"/>
    <w:rsid w:val="0051669A"/>
    <w:rsid w:val="005177B1"/>
    <w:rsid w:val="005203F1"/>
    <w:rsid w:val="00521BC3"/>
    <w:rsid w:val="00523911"/>
    <w:rsid w:val="00524CEE"/>
    <w:rsid w:val="0053157F"/>
    <w:rsid w:val="00533632"/>
    <w:rsid w:val="00534801"/>
    <w:rsid w:val="00537A67"/>
    <w:rsid w:val="00540C5C"/>
    <w:rsid w:val="00541E6E"/>
    <w:rsid w:val="0054251F"/>
    <w:rsid w:val="00542ED0"/>
    <w:rsid w:val="00546E05"/>
    <w:rsid w:val="005520D8"/>
    <w:rsid w:val="0055344E"/>
    <w:rsid w:val="00556CF1"/>
    <w:rsid w:val="0056244C"/>
    <w:rsid w:val="00562857"/>
    <w:rsid w:val="005631EF"/>
    <w:rsid w:val="00563DB2"/>
    <w:rsid w:val="00566896"/>
    <w:rsid w:val="00574A98"/>
    <w:rsid w:val="005762A7"/>
    <w:rsid w:val="0057674F"/>
    <w:rsid w:val="005807E1"/>
    <w:rsid w:val="00585A6D"/>
    <w:rsid w:val="005916D7"/>
    <w:rsid w:val="0059427F"/>
    <w:rsid w:val="005A2913"/>
    <w:rsid w:val="005A5843"/>
    <w:rsid w:val="005A698C"/>
    <w:rsid w:val="005B5895"/>
    <w:rsid w:val="005C082F"/>
    <w:rsid w:val="005C43F3"/>
    <w:rsid w:val="005C5361"/>
    <w:rsid w:val="005C71DF"/>
    <w:rsid w:val="005C7BB0"/>
    <w:rsid w:val="005C7D23"/>
    <w:rsid w:val="005D0F6F"/>
    <w:rsid w:val="005D1215"/>
    <w:rsid w:val="005D163E"/>
    <w:rsid w:val="005D40CB"/>
    <w:rsid w:val="005E0799"/>
    <w:rsid w:val="005E2C65"/>
    <w:rsid w:val="005E2E62"/>
    <w:rsid w:val="005E30F1"/>
    <w:rsid w:val="005E4996"/>
    <w:rsid w:val="005E5F89"/>
    <w:rsid w:val="005F12AC"/>
    <w:rsid w:val="005F2730"/>
    <w:rsid w:val="005F5A80"/>
    <w:rsid w:val="005F6421"/>
    <w:rsid w:val="005F6CAC"/>
    <w:rsid w:val="005F7FE4"/>
    <w:rsid w:val="00600EFC"/>
    <w:rsid w:val="006042F9"/>
    <w:rsid w:val="006044FF"/>
    <w:rsid w:val="00607CC5"/>
    <w:rsid w:val="00610A13"/>
    <w:rsid w:val="00610A9F"/>
    <w:rsid w:val="006125F9"/>
    <w:rsid w:val="00613339"/>
    <w:rsid w:val="00614662"/>
    <w:rsid w:val="006153CF"/>
    <w:rsid w:val="00620FFA"/>
    <w:rsid w:val="00621690"/>
    <w:rsid w:val="0062222D"/>
    <w:rsid w:val="00622A84"/>
    <w:rsid w:val="006262E0"/>
    <w:rsid w:val="00626F01"/>
    <w:rsid w:val="00627C17"/>
    <w:rsid w:val="00630558"/>
    <w:rsid w:val="006305CB"/>
    <w:rsid w:val="00631E4E"/>
    <w:rsid w:val="00633014"/>
    <w:rsid w:val="0063437B"/>
    <w:rsid w:val="0063601A"/>
    <w:rsid w:val="0064579B"/>
    <w:rsid w:val="00655E5C"/>
    <w:rsid w:val="00664480"/>
    <w:rsid w:val="0066519C"/>
    <w:rsid w:val="00665EB0"/>
    <w:rsid w:val="006673CA"/>
    <w:rsid w:val="00673C26"/>
    <w:rsid w:val="0067434D"/>
    <w:rsid w:val="00674DE5"/>
    <w:rsid w:val="0067520C"/>
    <w:rsid w:val="006756D6"/>
    <w:rsid w:val="006766E8"/>
    <w:rsid w:val="0067733E"/>
    <w:rsid w:val="006812AF"/>
    <w:rsid w:val="00682D86"/>
    <w:rsid w:val="0068327D"/>
    <w:rsid w:val="00691534"/>
    <w:rsid w:val="00694AF0"/>
    <w:rsid w:val="00696C73"/>
    <w:rsid w:val="006A4686"/>
    <w:rsid w:val="006A4805"/>
    <w:rsid w:val="006A5185"/>
    <w:rsid w:val="006B0369"/>
    <w:rsid w:val="006B0E9E"/>
    <w:rsid w:val="006B24D6"/>
    <w:rsid w:val="006B24E6"/>
    <w:rsid w:val="006B2B9D"/>
    <w:rsid w:val="006B35CD"/>
    <w:rsid w:val="006B3F2B"/>
    <w:rsid w:val="006B404E"/>
    <w:rsid w:val="006B5AE4"/>
    <w:rsid w:val="006B6358"/>
    <w:rsid w:val="006B7844"/>
    <w:rsid w:val="006C3F0A"/>
    <w:rsid w:val="006C4181"/>
    <w:rsid w:val="006C6056"/>
    <w:rsid w:val="006C6D17"/>
    <w:rsid w:val="006D1507"/>
    <w:rsid w:val="006D2C68"/>
    <w:rsid w:val="006D4054"/>
    <w:rsid w:val="006D596D"/>
    <w:rsid w:val="006E02EC"/>
    <w:rsid w:val="006E112D"/>
    <w:rsid w:val="006E73E6"/>
    <w:rsid w:val="006F60A1"/>
    <w:rsid w:val="006F7575"/>
    <w:rsid w:val="007007D2"/>
    <w:rsid w:val="00700A07"/>
    <w:rsid w:val="007011AE"/>
    <w:rsid w:val="00701A28"/>
    <w:rsid w:val="00701C42"/>
    <w:rsid w:val="0071140F"/>
    <w:rsid w:val="007170D0"/>
    <w:rsid w:val="007208F9"/>
    <w:rsid w:val="007211B1"/>
    <w:rsid w:val="00721759"/>
    <w:rsid w:val="00722685"/>
    <w:rsid w:val="00723376"/>
    <w:rsid w:val="00725E93"/>
    <w:rsid w:val="007277DA"/>
    <w:rsid w:val="00731F44"/>
    <w:rsid w:val="00732105"/>
    <w:rsid w:val="00732BA1"/>
    <w:rsid w:val="00733391"/>
    <w:rsid w:val="0073440E"/>
    <w:rsid w:val="00735D0B"/>
    <w:rsid w:val="007424A8"/>
    <w:rsid w:val="00746187"/>
    <w:rsid w:val="007514AC"/>
    <w:rsid w:val="00752972"/>
    <w:rsid w:val="00757443"/>
    <w:rsid w:val="0076254F"/>
    <w:rsid w:val="00764DBF"/>
    <w:rsid w:val="0076532E"/>
    <w:rsid w:val="00765763"/>
    <w:rsid w:val="0076636D"/>
    <w:rsid w:val="0077040F"/>
    <w:rsid w:val="0077096F"/>
    <w:rsid w:val="007726F8"/>
    <w:rsid w:val="00775A65"/>
    <w:rsid w:val="00776670"/>
    <w:rsid w:val="007801F5"/>
    <w:rsid w:val="00783CA4"/>
    <w:rsid w:val="007842FB"/>
    <w:rsid w:val="00786124"/>
    <w:rsid w:val="00787FBA"/>
    <w:rsid w:val="0079373A"/>
    <w:rsid w:val="007938CA"/>
    <w:rsid w:val="00793C26"/>
    <w:rsid w:val="0079514B"/>
    <w:rsid w:val="00795252"/>
    <w:rsid w:val="007A2394"/>
    <w:rsid w:val="007A2DC1"/>
    <w:rsid w:val="007A4516"/>
    <w:rsid w:val="007A481F"/>
    <w:rsid w:val="007A4A5A"/>
    <w:rsid w:val="007A67B8"/>
    <w:rsid w:val="007B007F"/>
    <w:rsid w:val="007B0BFA"/>
    <w:rsid w:val="007B150F"/>
    <w:rsid w:val="007C0A78"/>
    <w:rsid w:val="007C3122"/>
    <w:rsid w:val="007C547B"/>
    <w:rsid w:val="007D14C4"/>
    <w:rsid w:val="007D1FC1"/>
    <w:rsid w:val="007D2013"/>
    <w:rsid w:val="007D3319"/>
    <w:rsid w:val="007D335D"/>
    <w:rsid w:val="007E1440"/>
    <w:rsid w:val="007E3314"/>
    <w:rsid w:val="007E41BE"/>
    <w:rsid w:val="007E4B03"/>
    <w:rsid w:val="007F1693"/>
    <w:rsid w:val="007F1DEA"/>
    <w:rsid w:val="007F324B"/>
    <w:rsid w:val="007F73E4"/>
    <w:rsid w:val="008033AB"/>
    <w:rsid w:val="0080553C"/>
    <w:rsid w:val="00805B46"/>
    <w:rsid w:val="00807616"/>
    <w:rsid w:val="00807D0E"/>
    <w:rsid w:val="00811946"/>
    <w:rsid w:val="00811E76"/>
    <w:rsid w:val="00812760"/>
    <w:rsid w:val="00813614"/>
    <w:rsid w:val="008166CB"/>
    <w:rsid w:val="00816BD3"/>
    <w:rsid w:val="00816E55"/>
    <w:rsid w:val="0081775E"/>
    <w:rsid w:val="0081776A"/>
    <w:rsid w:val="008177DE"/>
    <w:rsid w:val="008231C3"/>
    <w:rsid w:val="00825DC2"/>
    <w:rsid w:val="008262E8"/>
    <w:rsid w:val="00826415"/>
    <w:rsid w:val="00827287"/>
    <w:rsid w:val="00827490"/>
    <w:rsid w:val="008312C1"/>
    <w:rsid w:val="00834AD3"/>
    <w:rsid w:val="008402C2"/>
    <w:rsid w:val="00843147"/>
    <w:rsid w:val="00843795"/>
    <w:rsid w:val="008447F2"/>
    <w:rsid w:val="00847F0F"/>
    <w:rsid w:val="00852448"/>
    <w:rsid w:val="00853C8A"/>
    <w:rsid w:val="00856D89"/>
    <w:rsid w:val="00862736"/>
    <w:rsid w:val="0086520B"/>
    <w:rsid w:val="00865CF3"/>
    <w:rsid w:val="00867F9C"/>
    <w:rsid w:val="0087036C"/>
    <w:rsid w:val="008726C6"/>
    <w:rsid w:val="00877BAF"/>
    <w:rsid w:val="00877F6C"/>
    <w:rsid w:val="00880F07"/>
    <w:rsid w:val="008812CD"/>
    <w:rsid w:val="0088258A"/>
    <w:rsid w:val="008847E5"/>
    <w:rsid w:val="0088529E"/>
    <w:rsid w:val="00886332"/>
    <w:rsid w:val="008866D6"/>
    <w:rsid w:val="00890603"/>
    <w:rsid w:val="0089448A"/>
    <w:rsid w:val="00894C9E"/>
    <w:rsid w:val="00897877"/>
    <w:rsid w:val="008A1CA5"/>
    <w:rsid w:val="008A26D9"/>
    <w:rsid w:val="008A3BF1"/>
    <w:rsid w:val="008A4538"/>
    <w:rsid w:val="008A571B"/>
    <w:rsid w:val="008A5C88"/>
    <w:rsid w:val="008A7B5B"/>
    <w:rsid w:val="008B0FEC"/>
    <w:rsid w:val="008B5630"/>
    <w:rsid w:val="008C0C29"/>
    <w:rsid w:val="008C1376"/>
    <w:rsid w:val="008D00AA"/>
    <w:rsid w:val="008D50EB"/>
    <w:rsid w:val="008D5A49"/>
    <w:rsid w:val="008D6E6E"/>
    <w:rsid w:val="008D76BC"/>
    <w:rsid w:val="008E0D21"/>
    <w:rsid w:val="008E18EB"/>
    <w:rsid w:val="008E29E7"/>
    <w:rsid w:val="008E4196"/>
    <w:rsid w:val="008E5EB9"/>
    <w:rsid w:val="008E5F29"/>
    <w:rsid w:val="008E7DBA"/>
    <w:rsid w:val="008F05AD"/>
    <w:rsid w:val="008F0829"/>
    <w:rsid w:val="008F19E2"/>
    <w:rsid w:val="008F3638"/>
    <w:rsid w:val="008F4441"/>
    <w:rsid w:val="008F47D0"/>
    <w:rsid w:val="008F6B20"/>
    <w:rsid w:val="008F6F31"/>
    <w:rsid w:val="008F74DF"/>
    <w:rsid w:val="00901CAC"/>
    <w:rsid w:val="00901D6D"/>
    <w:rsid w:val="009057A9"/>
    <w:rsid w:val="009127BA"/>
    <w:rsid w:val="009141DB"/>
    <w:rsid w:val="00916074"/>
    <w:rsid w:val="009226B6"/>
    <w:rsid w:val="009227A6"/>
    <w:rsid w:val="00925A72"/>
    <w:rsid w:val="00930CFC"/>
    <w:rsid w:val="00933EC1"/>
    <w:rsid w:val="0093454C"/>
    <w:rsid w:val="00936101"/>
    <w:rsid w:val="0093620A"/>
    <w:rsid w:val="0093737E"/>
    <w:rsid w:val="00941B15"/>
    <w:rsid w:val="0094572B"/>
    <w:rsid w:val="009457C4"/>
    <w:rsid w:val="00945C77"/>
    <w:rsid w:val="00945CD4"/>
    <w:rsid w:val="00947D0B"/>
    <w:rsid w:val="00950F8B"/>
    <w:rsid w:val="0095100A"/>
    <w:rsid w:val="009530DB"/>
    <w:rsid w:val="00953676"/>
    <w:rsid w:val="00955DDC"/>
    <w:rsid w:val="00956F30"/>
    <w:rsid w:val="0096226E"/>
    <w:rsid w:val="00963EB8"/>
    <w:rsid w:val="00964395"/>
    <w:rsid w:val="009705EE"/>
    <w:rsid w:val="009722B3"/>
    <w:rsid w:val="00976E4D"/>
    <w:rsid w:val="009777F7"/>
    <w:rsid w:val="00977927"/>
    <w:rsid w:val="009806DD"/>
    <w:rsid w:val="0098135C"/>
    <w:rsid w:val="0098156A"/>
    <w:rsid w:val="00982A97"/>
    <w:rsid w:val="00985A73"/>
    <w:rsid w:val="00985C69"/>
    <w:rsid w:val="00985FD8"/>
    <w:rsid w:val="009860E5"/>
    <w:rsid w:val="00986325"/>
    <w:rsid w:val="00986ADB"/>
    <w:rsid w:val="009873D6"/>
    <w:rsid w:val="00987815"/>
    <w:rsid w:val="00991BAC"/>
    <w:rsid w:val="00994FAA"/>
    <w:rsid w:val="00995B6F"/>
    <w:rsid w:val="009972E0"/>
    <w:rsid w:val="009A5073"/>
    <w:rsid w:val="009A6912"/>
    <w:rsid w:val="009A6D2A"/>
    <w:rsid w:val="009A6EA0"/>
    <w:rsid w:val="009A7D2B"/>
    <w:rsid w:val="009B4AD7"/>
    <w:rsid w:val="009B7AAB"/>
    <w:rsid w:val="009C1335"/>
    <w:rsid w:val="009C1AB2"/>
    <w:rsid w:val="009C1BB0"/>
    <w:rsid w:val="009C1EA5"/>
    <w:rsid w:val="009C701A"/>
    <w:rsid w:val="009C7251"/>
    <w:rsid w:val="009D005A"/>
    <w:rsid w:val="009D1214"/>
    <w:rsid w:val="009D1B6C"/>
    <w:rsid w:val="009D2C6D"/>
    <w:rsid w:val="009E057D"/>
    <w:rsid w:val="009E2E91"/>
    <w:rsid w:val="009E620E"/>
    <w:rsid w:val="009F0986"/>
    <w:rsid w:val="009F3899"/>
    <w:rsid w:val="009F3D8F"/>
    <w:rsid w:val="009F6EBE"/>
    <w:rsid w:val="009F7835"/>
    <w:rsid w:val="00A02589"/>
    <w:rsid w:val="00A03416"/>
    <w:rsid w:val="00A04D16"/>
    <w:rsid w:val="00A05CC0"/>
    <w:rsid w:val="00A139F5"/>
    <w:rsid w:val="00A14D47"/>
    <w:rsid w:val="00A15B94"/>
    <w:rsid w:val="00A22032"/>
    <w:rsid w:val="00A2232A"/>
    <w:rsid w:val="00A24C18"/>
    <w:rsid w:val="00A270E6"/>
    <w:rsid w:val="00A3196F"/>
    <w:rsid w:val="00A3322C"/>
    <w:rsid w:val="00A35146"/>
    <w:rsid w:val="00A365F4"/>
    <w:rsid w:val="00A377D8"/>
    <w:rsid w:val="00A4235B"/>
    <w:rsid w:val="00A43485"/>
    <w:rsid w:val="00A44097"/>
    <w:rsid w:val="00A47D80"/>
    <w:rsid w:val="00A51CB1"/>
    <w:rsid w:val="00A53132"/>
    <w:rsid w:val="00A54B0F"/>
    <w:rsid w:val="00A563F2"/>
    <w:rsid w:val="00A566E8"/>
    <w:rsid w:val="00A57800"/>
    <w:rsid w:val="00A634AE"/>
    <w:rsid w:val="00A67349"/>
    <w:rsid w:val="00A701F9"/>
    <w:rsid w:val="00A734A3"/>
    <w:rsid w:val="00A803B8"/>
    <w:rsid w:val="00A80A19"/>
    <w:rsid w:val="00A80D43"/>
    <w:rsid w:val="00A810F9"/>
    <w:rsid w:val="00A83363"/>
    <w:rsid w:val="00A83754"/>
    <w:rsid w:val="00A86120"/>
    <w:rsid w:val="00A86ECC"/>
    <w:rsid w:val="00A86FCC"/>
    <w:rsid w:val="00A9084F"/>
    <w:rsid w:val="00A90AB3"/>
    <w:rsid w:val="00A97F08"/>
    <w:rsid w:val="00AA080B"/>
    <w:rsid w:val="00AA710D"/>
    <w:rsid w:val="00AA7A1E"/>
    <w:rsid w:val="00AB1319"/>
    <w:rsid w:val="00AB64F3"/>
    <w:rsid w:val="00AB6D25"/>
    <w:rsid w:val="00AC0EFD"/>
    <w:rsid w:val="00AC20C9"/>
    <w:rsid w:val="00AC3CE1"/>
    <w:rsid w:val="00AC45F9"/>
    <w:rsid w:val="00AC4904"/>
    <w:rsid w:val="00AD0B96"/>
    <w:rsid w:val="00AD3130"/>
    <w:rsid w:val="00AD487E"/>
    <w:rsid w:val="00AE2D4B"/>
    <w:rsid w:val="00AE4F99"/>
    <w:rsid w:val="00AE5536"/>
    <w:rsid w:val="00AE6B20"/>
    <w:rsid w:val="00AE6E8D"/>
    <w:rsid w:val="00AE7022"/>
    <w:rsid w:val="00AF1C4A"/>
    <w:rsid w:val="00AF2533"/>
    <w:rsid w:val="00AF6A69"/>
    <w:rsid w:val="00B01E1C"/>
    <w:rsid w:val="00B03500"/>
    <w:rsid w:val="00B064BD"/>
    <w:rsid w:val="00B06F24"/>
    <w:rsid w:val="00B11B69"/>
    <w:rsid w:val="00B12FB7"/>
    <w:rsid w:val="00B135BC"/>
    <w:rsid w:val="00B14952"/>
    <w:rsid w:val="00B17158"/>
    <w:rsid w:val="00B238E0"/>
    <w:rsid w:val="00B244E7"/>
    <w:rsid w:val="00B256BE"/>
    <w:rsid w:val="00B275BA"/>
    <w:rsid w:val="00B3019C"/>
    <w:rsid w:val="00B31E5A"/>
    <w:rsid w:val="00B32ECD"/>
    <w:rsid w:val="00B34283"/>
    <w:rsid w:val="00B34E94"/>
    <w:rsid w:val="00B45325"/>
    <w:rsid w:val="00B4538A"/>
    <w:rsid w:val="00B52427"/>
    <w:rsid w:val="00B62F86"/>
    <w:rsid w:val="00B63DC0"/>
    <w:rsid w:val="00B653AB"/>
    <w:rsid w:val="00B65F9E"/>
    <w:rsid w:val="00B66B0E"/>
    <w:rsid w:val="00B66B19"/>
    <w:rsid w:val="00B72CDD"/>
    <w:rsid w:val="00B75D98"/>
    <w:rsid w:val="00B76A36"/>
    <w:rsid w:val="00B818C9"/>
    <w:rsid w:val="00B82A26"/>
    <w:rsid w:val="00B83984"/>
    <w:rsid w:val="00B914E9"/>
    <w:rsid w:val="00B91AE6"/>
    <w:rsid w:val="00B93DA6"/>
    <w:rsid w:val="00B93F4E"/>
    <w:rsid w:val="00B94AE3"/>
    <w:rsid w:val="00B956EE"/>
    <w:rsid w:val="00BA25A5"/>
    <w:rsid w:val="00BA2BA1"/>
    <w:rsid w:val="00BA3447"/>
    <w:rsid w:val="00BA3562"/>
    <w:rsid w:val="00BA40C1"/>
    <w:rsid w:val="00BA7BB3"/>
    <w:rsid w:val="00BB22DF"/>
    <w:rsid w:val="00BB4F09"/>
    <w:rsid w:val="00BC10EA"/>
    <w:rsid w:val="00BC18CD"/>
    <w:rsid w:val="00BC3BA0"/>
    <w:rsid w:val="00BC5D01"/>
    <w:rsid w:val="00BC6A65"/>
    <w:rsid w:val="00BC6AD3"/>
    <w:rsid w:val="00BD129F"/>
    <w:rsid w:val="00BD41AD"/>
    <w:rsid w:val="00BD4E33"/>
    <w:rsid w:val="00BF0392"/>
    <w:rsid w:val="00BF1BBA"/>
    <w:rsid w:val="00BF33BF"/>
    <w:rsid w:val="00BF7832"/>
    <w:rsid w:val="00BF7F03"/>
    <w:rsid w:val="00C002F4"/>
    <w:rsid w:val="00C00E8A"/>
    <w:rsid w:val="00C030DE"/>
    <w:rsid w:val="00C040C6"/>
    <w:rsid w:val="00C051A8"/>
    <w:rsid w:val="00C12CAB"/>
    <w:rsid w:val="00C155B5"/>
    <w:rsid w:val="00C176F1"/>
    <w:rsid w:val="00C20214"/>
    <w:rsid w:val="00C22105"/>
    <w:rsid w:val="00C2270F"/>
    <w:rsid w:val="00C244B6"/>
    <w:rsid w:val="00C27BF1"/>
    <w:rsid w:val="00C3252D"/>
    <w:rsid w:val="00C3702F"/>
    <w:rsid w:val="00C377A2"/>
    <w:rsid w:val="00C40340"/>
    <w:rsid w:val="00C41A43"/>
    <w:rsid w:val="00C41C23"/>
    <w:rsid w:val="00C431C4"/>
    <w:rsid w:val="00C4415B"/>
    <w:rsid w:val="00C4500A"/>
    <w:rsid w:val="00C46F94"/>
    <w:rsid w:val="00C52AE7"/>
    <w:rsid w:val="00C53212"/>
    <w:rsid w:val="00C54018"/>
    <w:rsid w:val="00C54B19"/>
    <w:rsid w:val="00C55C80"/>
    <w:rsid w:val="00C576D8"/>
    <w:rsid w:val="00C62097"/>
    <w:rsid w:val="00C6451E"/>
    <w:rsid w:val="00C64A37"/>
    <w:rsid w:val="00C67397"/>
    <w:rsid w:val="00C709B1"/>
    <w:rsid w:val="00C7158E"/>
    <w:rsid w:val="00C7241D"/>
    <w:rsid w:val="00C7250B"/>
    <w:rsid w:val="00C7346B"/>
    <w:rsid w:val="00C7587B"/>
    <w:rsid w:val="00C758BD"/>
    <w:rsid w:val="00C76487"/>
    <w:rsid w:val="00C77C0E"/>
    <w:rsid w:val="00C80C0B"/>
    <w:rsid w:val="00C84618"/>
    <w:rsid w:val="00C8752A"/>
    <w:rsid w:val="00C90C96"/>
    <w:rsid w:val="00C91687"/>
    <w:rsid w:val="00C918F8"/>
    <w:rsid w:val="00C924A8"/>
    <w:rsid w:val="00C9329E"/>
    <w:rsid w:val="00C945FE"/>
    <w:rsid w:val="00C94941"/>
    <w:rsid w:val="00C954FF"/>
    <w:rsid w:val="00C95A8C"/>
    <w:rsid w:val="00C96FAA"/>
    <w:rsid w:val="00C97A04"/>
    <w:rsid w:val="00CA0230"/>
    <w:rsid w:val="00CA06F0"/>
    <w:rsid w:val="00CA107B"/>
    <w:rsid w:val="00CA18A4"/>
    <w:rsid w:val="00CA484D"/>
    <w:rsid w:val="00CA4FB6"/>
    <w:rsid w:val="00CB041C"/>
    <w:rsid w:val="00CB097D"/>
    <w:rsid w:val="00CB1C09"/>
    <w:rsid w:val="00CB2F90"/>
    <w:rsid w:val="00CB3670"/>
    <w:rsid w:val="00CB5330"/>
    <w:rsid w:val="00CB624D"/>
    <w:rsid w:val="00CC0085"/>
    <w:rsid w:val="00CC073D"/>
    <w:rsid w:val="00CC42E6"/>
    <w:rsid w:val="00CC676A"/>
    <w:rsid w:val="00CC6F83"/>
    <w:rsid w:val="00CC739E"/>
    <w:rsid w:val="00CD0CE3"/>
    <w:rsid w:val="00CD22F2"/>
    <w:rsid w:val="00CD4597"/>
    <w:rsid w:val="00CD4BC1"/>
    <w:rsid w:val="00CD4EA1"/>
    <w:rsid w:val="00CD58B7"/>
    <w:rsid w:val="00CD61FA"/>
    <w:rsid w:val="00CE2B24"/>
    <w:rsid w:val="00CE537C"/>
    <w:rsid w:val="00CF3D0F"/>
    <w:rsid w:val="00CF4099"/>
    <w:rsid w:val="00CF49AA"/>
    <w:rsid w:val="00CF5DB6"/>
    <w:rsid w:val="00D00796"/>
    <w:rsid w:val="00D04B25"/>
    <w:rsid w:val="00D04D83"/>
    <w:rsid w:val="00D12F42"/>
    <w:rsid w:val="00D12F43"/>
    <w:rsid w:val="00D1426A"/>
    <w:rsid w:val="00D261A2"/>
    <w:rsid w:val="00D32CEE"/>
    <w:rsid w:val="00D33A6A"/>
    <w:rsid w:val="00D350CD"/>
    <w:rsid w:val="00D35112"/>
    <w:rsid w:val="00D4030A"/>
    <w:rsid w:val="00D419AD"/>
    <w:rsid w:val="00D442FC"/>
    <w:rsid w:val="00D505ED"/>
    <w:rsid w:val="00D521F8"/>
    <w:rsid w:val="00D530EC"/>
    <w:rsid w:val="00D5762E"/>
    <w:rsid w:val="00D57C67"/>
    <w:rsid w:val="00D616D2"/>
    <w:rsid w:val="00D63B5F"/>
    <w:rsid w:val="00D65E7E"/>
    <w:rsid w:val="00D70724"/>
    <w:rsid w:val="00D70EF7"/>
    <w:rsid w:val="00D71845"/>
    <w:rsid w:val="00D736E4"/>
    <w:rsid w:val="00D7542B"/>
    <w:rsid w:val="00D756B2"/>
    <w:rsid w:val="00D760A0"/>
    <w:rsid w:val="00D80AD9"/>
    <w:rsid w:val="00D81C96"/>
    <w:rsid w:val="00D8397C"/>
    <w:rsid w:val="00D94EED"/>
    <w:rsid w:val="00D94F17"/>
    <w:rsid w:val="00D96026"/>
    <w:rsid w:val="00DA05BF"/>
    <w:rsid w:val="00DA1CAC"/>
    <w:rsid w:val="00DA59DA"/>
    <w:rsid w:val="00DA6C74"/>
    <w:rsid w:val="00DA7C1C"/>
    <w:rsid w:val="00DB147A"/>
    <w:rsid w:val="00DB1B7A"/>
    <w:rsid w:val="00DB648E"/>
    <w:rsid w:val="00DB71B6"/>
    <w:rsid w:val="00DC2CCD"/>
    <w:rsid w:val="00DC3F31"/>
    <w:rsid w:val="00DC43E3"/>
    <w:rsid w:val="00DC6708"/>
    <w:rsid w:val="00DD011A"/>
    <w:rsid w:val="00DD0DFD"/>
    <w:rsid w:val="00DD172E"/>
    <w:rsid w:val="00DD403C"/>
    <w:rsid w:val="00DE230D"/>
    <w:rsid w:val="00DE2459"/>
    <w:rsid w:val="00DE5915"/>
    <w:rsid w:val="00DF0F76"/>
    <w:rsid w:val="00DF1F32"/>
    <w:rsid w:val="00E00216"/>
    <w:rsid w:val="00E01436"/>
    <w:rsid w:val="00E045BD"/>
    <w:rsid w:val="00E051E0"/>
    <w:rsid w:val="00E05F32"/>
    <w:rsid w:val="00E06437"/>
    <w:rsid w:val="00E10A2C"/>
    <w:rsid w:val="00E111D7"/>
    <w:rsid w:val="00E1320F"/>
    <w:rsid w:val="00E16553"/>
    <w:rsid w:val="00E17B77"/>
    <w:rsid w:val="00E23337"/>
    <w:rsid w:val="00E2353C"/>
    <w:rsid w:val="00E241C8"/>
    <w:rsid w:val="00E259EA"/>
    <w:rsid w:val="00E32061"/>
    <w:rsid w:val="00E32951"/>
    <w:rsid w:val="00E32EE4"/>
    <w:rsid w:val="00E32F08"/>
    <w:rsid w:val="00E336B5"/>
    <w:rsid w:val="00E33D15"/>
    <w:rsid w:val="00E345A0"/>
    <w:rsid w:val="00E367C9"/>
    <w:rsid w:val="00E37EEF"/>
    <w:rsid w:val="00E40E6E"/>
    <w:rsid w:val="00E41717"/>
    <w:rsid w:val="00E42087"/>
    <w:rsid w:val="00E42FF9"/>
    <w:rsid w:val="00E438C9"/>
    <w:rsid w:val="00E4714C"/>
    <w:rsid w:val="00E47BB6"/>
    <w:rsid w:val="00E51AEB"/>
    <w:rsid w:val="00E51D46"/>
    <w:rsid w:val="00E522A7"/>
    <w:rsid w:val="00E54452"/>
    <w:rsid w:val="00E544A3"/>
    <w:rsid w:val="00E54F65"/>
    <w:rsid w:val="00E576B9"/>
    <w:rsid w:val="00E63216"/>
    <w:rsid w:val="00E63B0C"/>
    <w:rsid w:val="00E66123"/>
    <w:rsid w:val="00E664C5"/>
    <w:rsid w:val="00E66948"/>
    <w:rsid w:val="00E671A2"/>
    <w:rsid w:val="00E67A70"/>
    <w:rsid w:val="00E67C91"/>
    <w:rsid w:val="00E72359"/>
    <w:rsid w:val="00E75AD4"/>
    <w:rsid w:val="00E76D26"/>
    <w:rsid w:val="00E76EE5"/>
    <w:rsid w:val="00E76F54"/>
    <w:rsid w:val="00E85163"/>
    <w:rsid w:val="00E86730"/>
    <w:rsid w:val="00E87DD1"/>
    <w:rsid w:val="00E9331A"/>
    <w:rsid w:val="00E9372F"/>
    <w:rsid w:val="00E93B01"/>
    <w:rsid w:val="00E94A67"/>
    <w:rsid w:val="00E94F7E"/>
    <w:rsid w:val="00E964A0"/>
    <w:rsid w:val="00EA4B51"/>
    <w:rsid w:val="00EA777E"/>
    <w:rsid w:val="00EB108B"/>
    <w:rsid w:val="00EB1390"/>
    <w:rsid w:val="00EB24AA"/>
    <w:rsid w:val="00EB263A"/>
    <w:rsid w:val="00EB2C71"/>
    <w:rsid w:val="00EB3015"/>
    <w:rsid w:val="00EB3333"/>
    <w:rsid w:val="00EB4340"/>
    <w:rsid w:val="00EB556D"/>
    <w:rsid w:val="00EB5A7D"/>
    <w:rsid w:val="00EB668A"/>
    <w:rsid w:val="00EB7BE5"/>
    <w:rsid w:val="00EC7574"/>
    <w:rsid w:val="00ED2CC5"/>
    <w:rsid w:val="00ED3D9F"/>
    <w:rsid w:val="00ED416F"/>
    <w:rsid w:val="00ED55C0"/>
    <w:rsid w:val="00ED682B"/>
    <w:rsid w:val="00EE02AE"/>
    <w:rsid w:val="00EE1A3E"/>
    <w:rsid w:val="00EE41D5"/>
    <w:rsid w:val="00EE48AE"/>
    <w:rsid w:val="00EE516D"/>
    <w:rsid w:val="00EE76AA"/>
    <w:rsid w:val="00EE7ADA"/>
    <w:rsid w:val="00EF0A9A"/>
    <w:rsid w:val="00EF1EEE"/>
    <w:rsid w:val="00EF5BF2"/>
    <w:rsid w:val="00EF624C"/>
    <w:rsid w:val="00EF6BAE"/>
    <w:rsid w:val="00EF6EB0"/>
    <w:rsid w:val="00EF739B"/>
    <w:rsid w:val="00EF78B4"/>
    <w:rsid w:val="00F037A4"/>
    <w:rsid w:val="00F046B8"/>
    <w:rsid w:val="00F055CE"/>
    <w:rsid w:val="00F07C21"/>
    <w:rsid w:val="00F10484"/>
    <w:rsid w:val="00F10E97"/>
    <w:rsid w:val="00F116D3"/>
    <w:rsid w:val="00F1203C"/>
    <w:rsid w:val="00F229B1"/>
    <w:rsid w:val="00F24526"/>
    <w:rsid w:val="00F247CA"/>
    <w:rsid w:val="00F27C8F"/>
    <w:rsid w:val="00F302E0"/>
    <w:rsid w:val="00F32749"/>
    <w:rsid w:val="00F34A6C"/>
    <w:rsid w:val="00F37172"/>
    <w:rsid w:val="00F40BEA"/>
    <w:rsid w:val="00F44369"/>
    <w:rsid w:val="00F4477E"/>
    <w:rsid w:val="00F46269"/>
    <w:rsid w:val="00F4690E"/>
    <w:rsid w:val="00F5329D"/>
    <w:rsid w:val="00F54ED3"/>
    <w:rsid w:val="00F55C22"/>
    <w:rsid w:val="00F57332"/>
    <w:rsid w:val="00F57AE3"/>
    <w:rsid w:val="00F60BA8"/>
    <w:rsid w:val="00F6173D"/>
    <w:rsid w:val="00F63BA9"/>
    <w:rsid w:val="00F67D8F"/>
    <w:rsid w:val="00F74036"/>
    <w:rsid w:val="00F76AE0"/>
    <w:rsid w:val="00F76C8F"/>
    <w:rsid w:val="00F80167"/>
    <w:rsid w:val="00F802BE"/>
    <w:rsid w:val="00F80E93"/>
    <w:rsid w:val="00F86024"/>
    <w:rsid w:val="00F8611A"/>
    <w:rsid w:val="00F9129D"/>
    <w:rsid w:val="00FA5128"/>
    <w:rsid w:val="00FA53F3"/>
    <w:rsid w:val="00FA6670"/>
    <w:rsid w:val="00FA6DEF"/>
    <w:rsid w:val="00FB2BB9"/>
    <w:rsid w:val="00FB42D4"/>
    <w:rsid w:val="00FB4A63"/>
    <w:rsid w:val="00FB5906"/>
    <w:rsid w:val="00FB762F"/>
    <w:rsid w:val="00FC0B66"/>
    <w:rsid w:val="00FC16B8"/>
    <w:rsid w:val="00FC2323"/>
    <w:rsid w:val="00FC2AED"/>
    <w:rsid w:val="00FC4E7D"/>
    <w:rsid w:val="00FD08F9"/>
    <w:rsid w:val="00FD5AD4"/>
    <w:rsid w:val="00FD5EA7"/>
    <w:rsid w:val="00FD72C6"/>
    <w:rsid w:val="00FD76F7"/>
    <w:rsid w:val="00FE2D04"/>
    <w:rsid w:val="00FE395E"/>
    <w:rsid w:val="00FE57FA"/>
    <w:rsid w:val="00FE69F0"/>
    <w:rsid w:val="00F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E16C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7D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7D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7D2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7D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7D23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E02A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E02A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E02AE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E02AE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E02AE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qFormat/>
    <w:rsid w:val="00EE02AE"/>
    <w:rPr>
      <w:rFonts w:ascii="Fira Sans" w:hAnsi="Fira Sans"/>
      <w:color w:val="FFFFFF" w:themeColor="background1"/>
      <w:sz w:val="20"/>
    </w:rPr>
  </w:style>
  <w:style w:type="paragraph" w:styleId="NormalnyWeb">
    <w:name w:val="Normal (Web)"/>
    <w:basedOn w:val="Normalny"/>
    <w:uiPriority w:val="99"/>
    <w:semiHidden/>
    <w:unhideWhenUsed/>
    <w:qFormat/>
    <w:rsid w:val="009D1B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LeadZnak">
    <w:name w:val="Lead Znak"/>
    <w:basedOn w:val="Domylnaczcionkaakapitu"/>
    <w:link w:val="Lead"/>
    <w:qFormat/>
    <w:rsid w:val="00AE6B20"/>
    <w:rPr>
      <w:rFonts w:ascii="Fira Sans" w:hAnsi="Fira Sans"/>
      <w:b/>
      <w:sz w:val="19"/>
      <w:szCs w:val="19"/>
      <w:lang w:eastAsia="pl-PL"/>
    </w:rPr>
  </w:style>
  <w:style w:type="paragraph" w:customStyle="1" w:styleId="Indeks">
    <w:name w:val="Indeks"/>
    <w:basedOn w:val="Normalny"/>
    <w:qFormat/>
    <w:rsid w:val="00AE6B20"/>
    <w:pPr>
      <w:suppressLineNumbers/>
    </w:pPr>
    <w:rPr>
      <w:rFonts w:cs="Lucida Sans"/>
    </w:rPr>
  </w:style>
  <w:style w:type="paragraph" w:customStyle="1" w:styleId="Lead">
    <w:name w:val="Lead"/>
    <w:basedOn w:val="LID"/>
    <w:link w:val="LeadZnak"/>
    <w:qFormat/>
    <w:rsid w:val="00AE6B20"/>
    <w:pPr>
      <w:spacing w:before="360"/>
    </w:pPr>
    <w:rPr>
      <w:noProof w:val="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1776A"/>
    <w:pPr>
      <w:suppressAutoHyphens/>
      <w:spacing w:line="288" w:lineRule="auto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1776A"/>
    <w:rPr>
      <w:rFonts w:ascii="Fira Sans SemiBold" w:hAnsi="Fira Sans SemiBold"/>
      <w:color w:val="001D77"/>
      <w:sz w:val="20"/>
      <w:szCs w:val="20"/>
    </w:rPr>
  </w:style>
  <w:style w:type="character" w:customStyle="1" w:styleId="czeinternetowe">
    <w:name w:val="Łącze internetowe"/>
    <w:semiHidden/>
    <w:rsid w:val="00827287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129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80AD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image" Target="media/image11.png"/><Relationship Id="rId39" Type="http://schemas.openxmlformats.org/officeDocument/2006/relationships/hyperlink" Target="https://stat.gov.pl/metainformacje/slownik-pojec/pojecia-stosowane-w-statystyce-publicznej/3399,pojecie.html" TargetMode="External"/><Relationship Id="rId21" Type="http://schemas.openxmlformats.org/officeDocument/2006/relationships/hyperlink" Target="https://new.stat.gov.pl/" TargetMode="External"/><Relationship Id="rId34" Type="http://schemas.openxmlformats.org/officeDocument/2006/relationships/hyperlink" Target="https://stat.gov.pl/metainformacje/slownik-pojec/pojecia-stosowane-w-statystyce-publicznej/539,pojecie.html" TargetMode="External"/><Relationship Id="rId42" Type="http://schemas.openxmlformats.org/officeDocument/2006/relationships/hyperlink" Target="https://stat.gov.pl/metainformacje/slownik-pojec/pojecia-stosowane-w-statystyce-publicznej/467,pojecie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youtube.com/@glownyurzadstatystycznygus?si=IgHa1awoYniiJyQI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stat.gov.pl/obszary-tematyczne/kultura-turystyka-sport/turystyka/turystyka-w-2022-roku,1,20.html" TargetMode="External"/><Relationship Id="rId37" Type="http://schemas.openxmlformats.org/officeDocument/2006/relationships/hyperlink" Target="https://stat.gov.pl/metainformacje/slownik-pojec/pojecia-stosowane-w-statystyce-publicznej/222,pojecie.html" TargetMode="External"/><Relationship Id="rId40" Type="http://schemas.openxmlformats.org/officeDocument/2006/relationships/hyperlink" Target="https://stat.gov.pl/metainformacje/slownik-pojec/pojecia-stosowane-w-statystyce-publicznej/361,pojecie.html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x.com/GUS_STAT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stat.gov.pl/metainformacje/slownik-pojec/pojecia-stosowane-w-statystyce-publicznej/3010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3.png"/><Relationship Id="rId44" Type="http://schemas.openxmlformats.org/officeDocument/2006/relationships/hyperlink" Target="https://stat.gov.pl/metainformacje/slownik-pojec/pojecia-stosowane-w-statystyce-publicznej/376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hyperlink" Target="https://www.instagram.com/gus_stat/?next" TargetMode="External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stat.gov.pl/metainformacje/slownik-pojec/pojecia-stosowane-w-statystyce-publicznej/275,pojecie.html" TargetMode="External"/><Relationship Id="rId43" Type="http://schemas.openxmlformats.org/officeDocument/2006/relationships/hyperlink" Target="https://stat.gov.pl/metainformacje/slownik-pojec/pojecia-stosowane-w-statystyce-publicznej/563,pojecie.htm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hyperlink" Target="https://unstats.un.org/unsd/publication/seriesf/seriesf_80rev1e.pdf" TargetMode="External"/><Relationship Id="rId38" Type="http://schemas.openxmlformats.org/officeDocument/2006/relationships/hyperlink" Target="https://stat.gov.pl/metainformacje/slownik-pojec/pojecia-stosowane-w-statystyce-publicznej/3775,pojecie.html" TargetMode="External"/><Relationship Id="rId46" Type="http://schemas.openxmlformats.org/officeDocument/2006/relationships/footer" Target="footer3.xml"/><Relationship Id="rId20" Type="http://schemas.openxmlformats.org/officeDocument/2006/relationships/image" Target="media/image8.png"/><Relationship Id="rId41" Type="http://schemas.openxmlformats.org/officeDocument/2006/relationships/hyperlink" Target="https://stat.gov.pl/metainformacje/slownik-pojec/pojecia-stosowane-w-statystyce-publicznej/36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inne-opracowania/informacje-o-sytuacji-spoleczno-gospodarczej/biuletyn-statystyczny-nr-102024,4,155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4CAFEA-A889-41A1-ADB0-DE2E9FE00C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1904</Words>
  <Characters>11430</Characters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Rachunek Satelitarny Turystyki w 2022 r.</vt:lpstr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Rachunek satelitarny turystyki za 2022 r.</dc:title>
  <dc:subject/>
  <dc:creator>GUS</dc:creator>
  <cp:keywords/>
  <dc:description/>
  <cp:lastPrinted>2024-02-12T10:59:00Z</cp:lastPrinted>
  <dcterms:created xsi:type="dcterms:W3CDTF">2026-10-15T09:47:00Z</dcterms:created>
  <dcterms:modified xsi:type="dcterms:W3CDTF">2026-10-19T09:46:00Z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