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8" w:rsidRPr="00CB540A" w:rsidRDefault="00CF32B3" w:rsidP="00786B00">
      <w:pPr>
        <w:spacing w:before="120" w:after="0" w:line="240" w:lineRule="auto"/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</w:pPr>
      <w:r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427.2pt;margin-top:3.6pt;width:90.2pt;height:21.2pt;z-index:2517739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" filled="f" stroked="f">
            <v:textbox>
              <w:txbxContent>
                <w:p w:rsidR="00133140" w:rsidRPr="00F75CFF" w:rsidRDefault="00EE7A86" w:rsidP="004C5ECE">
                  <w:pPr>
                    <w:jc w:val="both"/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</w:pPr>
                  <w:r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  <w:t>19</w:t>
                  </w:r>
                  <w:r w:rsidR="00133140"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  <w:t>.0</w:t>
                  </w:r>
                  <w:r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  <w:t>3</w:t>
                  </w:r>
                  <w:r w:rsidR="00133140" w:rsidRPr="00F75CFF"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  <w:t>.20</w:t>
                  </w:r>
                  <w:r w:rsidR="00133140"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  <w:t>20</w:t>
                  </w:r>
                  <w:r w:rsidR="00133140" w:rsidRPr="00F75CFF"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  <w:t xml:space="preserve"> r.</w:t>
                  </w:r>
                </w:p>
              </w:txbxContent>
            </v:textbox>
          </v:shape>
        </w:pict>
      </w:r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Ceny produktów rolnych </w:t>
      </w:r>
      <w:r w:rsidR="0063647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w</w:t>
      </w:r>
      <w:r w:rsidR="0094096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</w:t>
      </w:r>
      <w:r w:rsidR="00B91BD8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lutym</w:t>
      </w:r>
      <w:r w:rsidR="00544332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</w:t>
      </w:r>
      <w:r w:rsidR="005852D9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20</w:t>
      </w:r>
      <w:r w:rsidR="00B70513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20</w:t>
      </w:r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r.</w:t>
      </w:r>
    </w:p>
    <w:p w:rsidR="00F32458" w:rsidRPr="00001C5B" w:rsidRDefault="00F32458" w:rsidP="00F32458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26"/>
        </w:rPr>
      </w:pPr>
    </w:p>
    <w:p w:rsidR="00670F4C" w:rsidRPr="003B4DBB" w:rsidRDefault="00CF32B3" w:rsidP="00C3782D">
      <w:pPr>
        <w:spacing w:before="120" w:after="120" w:line="240" w:lineRule="exact"/>
        <w:rPr>
          <w:rFonts w:ascii="Fira Sans" w:hAnsi="Fira Sans"/>
          <w:sz w:val="19"/>
        </w:rPr>
      </w:pPr>
      <w:r w:rsidRPr="00CF32B3">
        <w:rPr>
          <w:rFonts w:ascii="Fira Sans" w:hAnsi="Fira Sans"/>
          <w:b/>
          <w:noProof/>
          <w:sz w:val="19"/>
          <w:szCs w:val="20"/>
          <w:lang w:eastAsia="pl-PL"/>
        </w:rPr>
        <w:pict>
          <v:shape id="_x0000_s1027" type="#_x0000_t202" style="position:absolute;margin-left:0;margin-top:6.45pt;width:137.65pt;height:104.6pt;z-index:25179443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" fillcolor="#001d77" stroked="f">
            <v:textbox>
              <w:txbxContent>
                <w:p w:rsidR="00133140" w:rsidRPr="007D3319" w:rsidRDefault="00ED5784" w:rsidP="00811F04">
                  <w:pPr>
                    <w:spacing w:after="0"/>
                    <w:rPr>
                      <w:rFonts w:ascii="Fira Sans" w:hAnsi="Fira San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noProof/>
                      <w:color w:val="001D77"/>
                      <w:lang w:eastAsia="pl-PL"/>
                    </w:rPr>
                    <w:drawing>
                      <wp:inline distT="0" distB="0" distL="0" distR="0">
                        <wp:extent cx="314325" cy="361950"/>
                        <wp:effectExtent l="0" t="0" r="9525" b="0"/>
                        <wp:docPr id="12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33140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 xml:space="preserve"> </w:t>
                  </w:r>
                  <w:r w:rsidR="0012779A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7</w:t>
                  </w:r>
                  <w:r w:rsidR="00133140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,</w:t>
                  </w:r>
                  <w:r w:rsidR="0012779A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5</w:t>
                  </w:r>
                  <w:r w:rsidR="00133140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%</w:t>
                  </w:r>
                  <w:r w:rsidR="00133140" w:rsidRPr="00F00806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133140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br/>
                    <w:t xml:space="preserve">wzrost cen </w:t>
                  </w:r>
                  <w:r w:rsidR="00133140" w:rsidRPr="00867A14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>skupu podst</w:t>
                  </w:r>
                  <w:r w:rsidR="00133140" w:rsidRPr="00867A14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>a</w:t>
                  </w:r>
                  <w:r w:rsidR="00133140" w:rsidRPr="00867A14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>wowych produktów</w:t>
                  </w:r>
                  <w:r w:rsidR="00133140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133140" w:rsidRPr="00867A14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>ro</w:t>
                  </w:r>
                  <w:r w:rsidR="00133140" w:rsidRPr="00867A14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>l</w:t>
                  </w:r>
                  <w:r w:rsidR="00133140" w:rsidRPr="00867A14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>nych</w:t>
                  </w:r>
                  <w:r w:rsidR="00133140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 xml:space="preserve"> w porównaniu </w:t>
                  </w:r>
                  <w:r w:rsidR="00133140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br/>
                    <w:t xml:space="preserve">z </w:t>
                  </w:r>
                  <w:r w:rsidR="00CF326A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>lutym</w:t>
                  </w:r>
                  <w:r w:rsidR="00133140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 xml:space="preserve"> 20</w:t>
                  </w:r>
                  <w:r w:rsidR="00203079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>19</w:t>
                  </w:r>
                  <w:r w:rsidR="00133140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 xml:space="preserve"> r.</w:t>
                  </w:r>
                </w:p>
              </w:txbxContent>
            </v:textbox>
            <w10:wrap type="square" anchorx="margin"/>
          </v:shape>
        </w:pict>
      </w:r>
      <w:r w:rsidR="00871D56" w:rsidRPr="003B4DBB">
        <w:rPr>
          <w:rFonts w:ascii="Fira Sans" w:hAnsi="Fira Sans"/>
          <w:b/>
          <w:sz w:val="19"/>
          <w:szCs w:val="20"/>
          <w:lang w:eastAsia="pl-PL"/>
        </w:rPr>
        <w:t>C</w:t>
      </w:r>
      <w:r w:rsidR="00811F04" w:rsidRPr="003B4DBB">
        <w:rPr>
          <w:rFonts w:ascii="Fira Sans" w:hAnsi="Fira Sans"/>
          <w:b/>
          <w:sz w:val="19"/>
          <w:szCs w:val="20"/>
          <w:lang w:eastAsia="pl-PL"/>
        </w:rPr>
        <w:t>en</w:t>
      </w:r>
      <w:r w:rsidR="00871D56" w:rsidRPr="003B4DBB">
        <w:rPr>
          <w:rFonts w:ascii="Fira Sans" w:hAnsi="Fira Sans"/>
          <w:b/>
          <w:sz w:val="19"/>
          <w:szCs w:val="20"/>
          <w:lang w:eastAsia="pl-PL"/>
        </w:rPr>
        <w:t>y</w:t>
      </w:r>
      <w:r w:rsidR="00811F04" w:rsidRPr="003B4DBB">
        <w:rPr>
          <w:rFonts w:ascii="Fira Sans" w:hAnsi="Fira Sans"/>
          <w:b/>
          <w:sz w:val="19"/>
          <w:szCs w:val="20"/>
          <w:lang w:eastAsia="pl-PL"/>
        </w:rPr>
        <w:t xml:space="preserve"> skupu podstawowych produktów rolnych</w:t>
      </w:r>
      <w:r w:rsidR="008E097D" w:rsidRPr="003B4DBB">
        <w:rPr>
          <w:rStyle w:val="Odwoanieprzypisudolnego"/>
          <w:rFonts w:ascii="Fira Sans" w:hAnsi="Fira Sans"/>
          <w:b/>
          <w:sz w:val="19"/>
          <w:szCs w:val="20"/>
          <w:lang w:eastAsia="pl-PL"/>
        </w:rPr>
        <w:footnoteReference w:id="1"/>
      </w:r>
      <w:r w:rsidR="00871D56" w:rsidRPr="003B4DBB">
        <w:rPr>
          <w:rFonts w:ascii="Fira Sans" w:hAnsi="Fira Sans"/>
          <w:b/>
          <w:sz w:val="19"/>
          <w:szCs w:val="20"/>
          <w:lang w:eastAsia="pl-PL"/>
        </w:rPr>
        <w:t>,</w:t>
      </w:r>
      <w:r w:rsidR="00670F4C" w:rsidRPr="003B4DBB">
        <w:rPr>
          <w:rFonts w:ascii="Fira Sans" w:hAnsi="Fira Sans"/>
          <w:b/>
          <w:sz w:val="19"/>
          <w:szCs w:val="20"/>
          <w:lang w:eastAsia="pl-PL"/>
        </w:rPr>
        <w:t xml:space="preserve"> </w:t>
      </w:r>
      <w:r w:rsidR="00B26DBD" w:rsidRPr="003B4DBB">
        <w:rPr>
          <w:rFonts w:ascii="Fira Sans" w:hAnsi="Fira Sans"/>
          <w:b/>
          <w:sz w:val="19"/>
          <w:szCs w:val="20"/>
          <w:lang w:eastAsia="pl-PL"/>
        </w:rPr>
        <w:t>wzrosły</w:t>
      </w:r>
      <w:r w:rsidR="00F46B4F" w:rsidRPr="003B4DBB">
        <w:rPr>
          <w:rFonts w:ascii="Fira Sans" w:hAnsi="Fira Sans"/>
          <w:b/>
          <w:sz w:val="19"/>
          <w:szCs w:val="20"/>
          <w:lang w:eastAsia="pl-PL"/>
        </w:rPr>
        <w:t xml:space="preserve"> </w:t>
      </w:r>
      <w:r w:rsidR="00A261D4" w:rsidRPr="003B4DBB">
        <w:rPr>
          <w:rFonts w:ascii="Fira Sans" w:hAnsi="Fira Sans"/>
          <w:b/>
          <w:sz w:val="19"/>
          <w:szCs w:val="20"/>
          <w:lang w:eastAsia="pl-PL"/>
        </w:rPr>
        <w:t xml:space="preserve">w </w:t>
      </w:r>
      <w:r w:rsidR="00A96BA8">
        <w:rPr>
          <w:rFonts w:ascii="Fira Sans" w:hAnsi="Fira Sans"/>
          <w:b/>
          <w:sz w:val="19"/>
          <w:szCs w:val="20"/>
          <w:lang w:eastAsia="pl-PL"/>
        </w:rPr>
        <w:t>lutym</w:t>
      </w:r>
      <w:r w:rsidR="00A261D4" w:rsidRPr="003B4DBB">
        <w:rPr>
          <w:rFonts w:ascii="Fira Sans" w:hAnsi="Fira Sans"/>
          <w:b/>
          <w:sz w:val="19"/>
          <w:szCs w:val="20"/>
          <w:lang w:eastAsia="pl-PL"/>
        </w:rPr>
        <w:t xml:space="preserve"> 20</w:t>
      </w:r>
      <w:r w:rsidR="0093307A">
        <w:rPr>
          <w:rFonts w:ascii="Fira Sans" w:hAnsi="Fira Sans"/>
          <w:b/>
          <w:sz w:val="19"/>
          <w:szCs w:val="20"/>
          <w:lang w:eastAsia="pl-PL"/>
        </w:rPr>
        <w:t>20</w:t>
      </w:r>
      <w:r w:rsidR="00A261D4" w:rsidRPr="003B4DBB">
        <w:rPr>
          <w:rFonts w:ascii="Fira Sans" w:hAnsi="Fira Sans"/>
          <w:b/>
          <w:sz w:val="19"/>
          <w:szCs w:val="20"/>
          <w:lang w:eastAsia="pl-PL"/>
        </w:rPr>
        <w:t xml:space="preserve"> r</w:t>
      </w:r>
      <w:r w:rsidR="00150403">
        <w:rPr>
          <w:rFonts w:ascii="Fira Sans" w:hAnsi="Fira Sans"/>
          <w:b/>
          <w:sz w:val="19"/>
          <w:szCs w:val="20"/>
          <w:lang w:eastAsia="pl-PL"/>
        </w:rPr>
        <w:t xml:space="preserve">. </w:t>
      </w:r>
      <w:r w:rsidR="00A261D4" w:rsidRPr="003B4DBB">
        <w:rPr>
          <w:rFonts w:ascii="Fira Sans" w:hAnsi="Fira Sans"/>
          <w:b/>
          <w:sz w:val="19"/>
          <w:szCs w:val="20"/>
          <w:lang w:eastAsia="pl-PL"/>
        </w:rPr>
        <w:t xml:space="preserve"> </w:t>
      </w:r>
      <w:r w:rsidR="00D203C9">
        <w:rPr>
          <w:rFonts w:ascii="Fira Sans" w:hAnsi="Fira Sans"/>
          <w:b/>
          <w:sz w:val="19"/>
          <w:szCs w:val="20"/>
          <w:lang w:eastAsia="pl-PL"/>
        </w:rPr>
        <w:t>zarówno w stosunku do miesiąca poprze</w:t>
      </w:r>
      <w:r w:rsidR="00D203C9">
        <w:rPr>
          <w:rFonts w:ascii="Fira Sans" w:hAnsi="Fira Sans"/>
          <w:b/>
          <w:sz w:val="19"/>
          <w:szCs w:val="20"/>
          <w:lang w:eastAsia="pl-PL"/>
        </w:rPr>
        <w:t>d</w:t>
      </w:r>
      <w:r w:rsidR="00D203C9">
        <w:rPr>
          <w:rFonts w:ascii="Fira Sans" w:hAnsi="Fira Sans"/>
          <w:b/>
          <w:sz w:val="19"/>
          <w:szCs w:val="20"/>
          <w:lang w:eastAsia="pl-PL"/>
        </w:rPr>
        <w:t>niego (o 1,5%), jak i w porównaniu z lutym 2019 r.</w:t>
      </w:r>
      <w:r w:rsidR="00240CCC">
        <w:rPr>
          <w:rFonts w:ascii="Fira Sans" w:hAnsi="Fira Sans"/>
          <w:b/>
          <w:sz w:val="19"/>
          <w:szCs w:val="20"/>
          <w:lang w:eastAsia="pl-PL"/>
        </w:rPr>
        <w:t xml:space="preserve"> ( o 7,5%).</w:t>
      </w:r>
    </w:p>
    <w:p w:rsidR="00113D95" w:rsidRDefault="00113D95" w:rsidP="00D57132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9F2576" w:rsidRDefault="009F2576" w:rsidP="00D57132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D203C9" w:rsidRDefault="00D203C9" w:rsidP="00165B50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843BF3" w:rsidRDefault="00843BF3" w:rsidP="00165B50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8E141C" w:rsidRDefault="008E141C" w:rsidP="00165B50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9F2576" w:rsidRPr="002D6938" w:rsidRDefault="00165B50" w:rsidP="00D57132">
      <w:pPr>
        <w:spacing w:before="120" w:after="120" w:line="240" w:lineRule="exact"/>
        <w:jc w:val="both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294769">
        <w:rPr>
          <w:rFonts w:ascii="Fira Sans" w:hAnsi="Fira Sans"/>
          <w:b/>
          <w:sz w:val="18"/>
          <w:szCs w:val="18"/>
        </w:rPr>
        <w:t xml:space="preserve">Wykres </w:t>
      </w:r>
      <w:r w:rsidR="00CF32B3" w:rsidRPr="00294769">
        <w:rPr>
          <w:rFonts w:ascii="Fira Sans" w:hAnsi="Fira Sans"/>
          <w:b/>
          <w:sz w:val="18"/>
          <w:szCs w:val="18"/>
        </w:rPr>
        <w:fldChar w:fldCharType="begin"/>
      </w:r>
      <w:r w:rsidRPr="00294769">
        <w:rPr>
          <w:rFonts w:ascii="Fira Sans" w:hAnsi="Fira Sans"/>
          <w:b/>
          <w:sz w:val="18"/>
          <w:szCs w:val="18"/>
        </w:rPr>
        <w:instrText xml:space="preserve"> SEQ Rysunek \* ARABIC </w:instrText>
      </w:r>
      <w:r w:rsidR="00CF32B3" w:rsidRPr="00294769">
        <w:rPr>
          <w:rFonts w:ascii="Fira Sans" w:hAnsi="Fira Sans"/>
          <w:b/>
          <w:sz w:val="18"/>
          <w:szCs w:val="18"/>
        </w:rPr>
        <w:fldChar w:fldCharType="separate"/>
      </w:r>
      <w:r w:rsidR="00354285">
        <w:rPr>
          <w:rFonts w:ascii="Fira Sans" w:hAnsi="Fira Sans"/>
          <w:b/>
          <w:noProof/>
          <w:sz w:val="18"/>
          <w:szCs w:val="18"/>
        </w:rPr>
        <w:t>1</w:t>
      </w:r>
      <w:r w:rsidR="00CF32B3" w:rsidRPr="00294769">
        <w:rPr>
          <w:rFonts w:ascii="Fira Sans" w:hAnsi="Fira Sans"/>
          <w:b/>
          <w:sz w:val="18"/>
          <w:szCs w:val="18"/>
        </w:rPr>
        <w:fldChar w:fldCharType="end"/>
      </w:r>
      <w:r w:rsidRPr="00294769">
        <w:rPr>
          <w:rFonts w:ascii="Fira Sans" w:hAnsi="Fira Sans"/>
          <w:b/>
          <w:sz w:val="18"/>
          <w:szCs w:val="18"/>
        </w:rPr>
        <w:t xml:space="preserve">. </w:t>
      </w:r>
      <w:r>
        <w:rPr>
          <w:rFonts w:ascii="Fira Sans" w:hAnsi="Fira Sans"/>
          <w:b/>
          <w:sz w:val="18"/>
          <w:szCs w:val="18"/>
        </w:rPr>
        <w:t>Zmiany cen</w:t>
      </w:r>
      <w:r w:rsidRPr="00294769">
        <w:rPr>
          <w:rFonts w:ascii="Fira Sans" w:hAnsi="Fira Sans"/>
          <w:b/>
          <w:sz w:val="18"/>
          <w:szCs w:val="18"/>
        </w:rPr>
        <w:t xml:space="preserve"> skupu podstawowych produktów rolnych </w:t>
      </w:r>
      <w:r>
        <w:rPr>
          <w:rFonts w:ascii="Fira Sans" w:hAnsi="Fira Sans"/>
          <w:b/>
          <w:sz w:val="18"/>
          <w:szCs w:val="18"/>
        </w:rPr>
        <w:t xml:space="preserve">do </w:t>
      </w:r>
      <w:r w:rsidRPr="00294769">
        <w:rPr>
          <w:rFonts w:ascii="Fira Sans" w:hAnsi="Fira Sans"/>
          <w:b/>
          <w:sz w:val="18"/>
          <w:szCs w:val="18"/>
        </w:rPr>
        <w:t>poprzedniego</w:t>
      </w:r>
      <w:r>
        <w:rPr>
          <w:rFonts w:ascii="Fira Sans" w:hAnsi="Fira Sans"/>
          <w:b/>
          <w:sz w:val="18"/>
          <w:szCs w:val="18"/>
        </w:rPr>
        <w:t xml:space="preserve"> miesiąca</w:t>
      </w:r>
    </w:p>
    <w:p w:rsidR="00BC4B00" w:rsidRDefault="00CF32B3" w:rsidP="00E05995">
      <w:pPr>
        <w:spacing w:before="120" w:line="240" w:lineRule="auto"/>
        <w:ind w:left="284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 w:rsidRPr="00CF32B3">
        <w:rPr>
          <w:rFonts w:ascii="Fira Sans" w:hAnsi="Fira Sans"/>
          <w:noProof/>
          <w:sz w:val="19"/>
          <w:szCs w:val="18"/>
          <w:lang w:eastAsia="pl-PL"/>
        </w:rPr>
        <w:pict>
          <v:shape id="_x0000_s1028" type="#_x0000_t202" style="position:absolute;left:0;text-align:left;margin-left:434.35pt;margin-top:1.65pt;width:91.2pt;height:141.55pt;z-index:-251489280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" filled="f" stroked="f">
            <v:textbox style="mso-next-textbox:#_x0000_s1028">
              <w:txbxContent>
                <w:p w:rsidR="00441EB5" w:rsidRPr="00DD19F7" w:rsidRDefault="00091FD1" w:rsidP="00CF241C">
                  <w:pPr>
                    <w:spacing w:after="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Wzrost</w:t>
                  </w:r>
                  <w:r w:rsidR="00365950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cen skupu podstawowych produktów ro</w:t>
                  </w:r>
                  <w:r w:rsidR="00365950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l</w:t>
                  </w:r>
                  <w:r w:rsidR="00365950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nych w lutym 2020</w:t>
                  </w:r>
                  <w:r w:rsidR="001529D0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 </w:t>
                  </w:r>
                  <w:r w:rsidR="00365950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r. w stosunku do </w:t>
                  </w:r>
                  <w:r w:rsidR="00705385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stycznia 2020</w:t>
                  </w:r>
                  <w:r w:rsidR="00BF37B5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r.</w:t>
                  </w:r>
                  <w:r w:rsidR="00705385">
                    <w:t xml:space="preserve"> </w:t>
                  </w:r>
                  <w:r w:rsidR="00705385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</w:t>
                  </w:r>
                  <w:r w:rsidR="00365950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był wynikiem </w:t>
                  </w:r>
                  <w:r w:rsidR="00CE4A9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podwyżek</w:t>
                  </w:r>
                  <w:r w:rsidR="00365950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cen </w:t>
                  </w:r>
                  <w:r w:rsidR="00CE4A9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wszystkich pr</w:t>
                  </w:r>
                  <w:r w:rsidR="00CE4A9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o</w:t>
                  </w:r>
                  <w:r w:rsidR="00CE4A9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duktów, z wyją</w:t>
                  </w:r>
                  <w:r w:rsidR="00CE4A9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t</w:t>
                  </w:r>
                  <w:r w:rsidR="00CE4A9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kiem cen żyta</w:t>
                  </w:r>
                </w:p>
                <w:p w:rsidR="00441EB5" w:rsidRPr="007E3C22" w:rsidRDefault="00441EB5" w:rsidP="00441EB5">
                  <w:pPr>
                    <w:jc w:val="both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637C47" w:rsidRPr="00FF7831">
        <w:rPr>
          <w:rFonts w:ascii="Fira Sans" w:eastAsia="Times New Roman" w:hAnsi="Fira Sans" w:cs="Times New Roman"/>
          <w:bCs/>
          <w:noProof/>
          <w:color w:val="001D77"/>
          <w:spacing w:val="-2"/>
          <w:sz w:val="15"/>
          <w:szCs w:val="19"/>
          <w:lang w:eastAsia="pl-PL"/>
        </w:rPr>
        <w:drawing>
          <wp:inline distT="0" distB="0" distL="0" distR="0">
            <wp:extent cx="5003800" cy="1600200"/>
            <wp:effectExtent l="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CF32B3">
        <w:rPr>
          <w:noProof/>
          <w:sz w:val="20"/>
          <w:szCs w:val="20"/>
          <w:lang w:eastAsia="pl-PL"/>
        </w:rPr>
        <w:pict>
          <v:shape id="_x0000_s1029" type="#_x0000_t202" style="position:absolute;left:0;text-align:left;margin-left:427.2pt;margin-top:9.5pt;width:101.75pt;height:95.55pt;z-index:-251521024;visibility:visible;mso-wrap-distance-top:3.6pt;mso-wrap-distance-bottom:3.6pt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" filled="f" stroked="f">
            <v:textbox>
              <w:txbxContent>
                <w:p w:rsidR="00133140" w:rsidRPr="003A3978" w:rsidRDefault="00133140" w:rsidP="003A3978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shape>
        </w:pict>
      </w:r>
    </w:p>
    <w:p w:rsidR="00B92449" w:rsidRDefault="00B92449" w:rsidP="00DA1310">
      <w:pPr>
        <w:spacing w:before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</w:p>
    <w:p w:rsidR="001A5753" w:rsidRDefault="001A5753" w:rsidP="001A5753">
      <w:pPr>
        <w:spacing w:before="120" w:after="120" w:line="240" w:lineRule="exact"/>
        <w:jc w:val="both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294769">
        <w:rPr>
          <w:rFonts w:ascii="Fira Sans" w:hAnsi="Fira Sans"/>
          <w:b/>
          <w:sz w:val="18"/>
          <w:szCs w:val="18"/>
        </w:rPr>
        <w:t xml:space="preserve">Wykres </w:t>
      </w:r>
      <w:r>
        <w:rPr>
          <w:rFonts w:ascii="Fira Sans" w:hAnsi="Fira Sans"/>
          <w:b/>
          <w:sz w:val="18"/>
          <w:szCs w:val="18"/>
        </w:rPr>
        <w:t>2</w:t>
      </w:r>
      <w:r w:rsidRPr="00294769">
        <w:rPr>
          <w:rFonts w:ascii="Fira Sans" w:hAnsi="Fira Sans"/>
          <w:b/>
          <w:sz w:val="18"/>
          <w:szCs w:val="18"/>
        </w:rPr>
        <w:t xml:space="preserve">. </w:t>
      </w:r>
      <w:r>
        <w:rPr>
          <w:rFonts w:ascii="Fira Sans" w:hAnsi="Fira Sans"/>
          <w:b/>
          <w:sz w:val="18"/>
          <w:szCs w:val="18"/>
        </w:rPr>
        <w:t>Zmiany cen</w:t>
      </w:r>
      <w:r w:rsidRPr="00294769">
        <w:rPr>
          <w:rFonts w:ascii="Fira Sans" w:hAnsi="Fira Sans"/>
          <w:b/>
          <w:sz w:val="18"/>
          <w:szCs w:val="18"/>
        </w:rPr>
        <w:t xml:space="preserve"> skupu podstawowych produktów rolnych </w:t>
      </w:r>
      <w:r>
        <w:rPr>
          <w:rFonts w:ascii="Fira Sans" w:hAnsi="Fira Sans"/>
          <w:b/>
          <w:sz w:val="18"/>
          <w:szCs w:val="18"/>
        </w:rPr>
        <w:t xml:space="preserve">do </w:t>
      </w:r>
      <w:r w:rsidRPr="00294769">
        <w:rPr>
          <w:rFonts w:ascii="Fira Sans" w:hAnsi="Fira Sans"/>
          <w:b/>
          <w:sz w:val="18"/>
          <w:szCs w:val="18"/>
        </w:rPr>
        <w:t>poprzedniego</w:t>
      </w:r>
      <w:r>
        <w:rPr>
          <w:rFonts w:ascii="Fira Sans" w:hAnsi="Fira Sans"/>
          <w:b/>
          <w:sz w:val="18"/>
          <w:szCs w:val="18"/>
        </w:rPr>
        <w:t xml:space="preserve"> roku</w:t>
      </w:r>
    </w:p>
    <w:p w:rsidR="00B92449" w:rsidRDefault="00CF32B3" w:rsidP="00DA1310">
      <w:pPr>
        <w:spacing w:before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 w:rsidRPr="00CF32B3">
        <w:rPr>
          <w:rFonts w:ascii="Fira Sans" w:hAnsi="Fira Sans"/>
          <w:b/>
          <w:noProof/>
          <w:sz w:val="18"/>
          <w:szCs w:val="18"/>
          <w:lang w:eastAsia="pl-PL"/>
        </w:rPr>
        <w:pict>
          <v:shape id="_x0000_s1030" type="#_x0000_t202" style="position:absolute;margin-left:434.25pt;margin-top:0;width:87.05pt;height:165.45pt;z-index:-251490304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" filled="f" stroked="f">
            <v:textbox>
              <w:txbxContent>
                <w:p w:rsidR="00C95588" w:rsidRDefault="007778F4" w:rsidP="003E4725">
                  <w:pPr>
                    <w:spacing w:after="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W</w:t>
                  </w:r>
                  <w:r w:rsidR="0050176B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zrost</w:t>
                  </w:r>
                  <w:r w:rsidR="007C77F3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cen</w:t>
                  </w:r>
                  <w:r w:rsidR="009C780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skupu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podstawowych produktów ro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l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nych </w:t>
                  </w:r>
                  <w:r w:rsidR="00C95588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w lutym br. w porównaniu z </w:t>
                  </w:r>
                  <w:r w:rsidR="00A22A76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analogicznym miesiącem roku ubiegłego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był </w:t>
                  </w:r>
                  <w:r w:rsidR="007F43FE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spowodowany</w:t>
                  </w:r>
                  <w:r w:rsidR="009C780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głównie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podwy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ż</w:t>
                  </w:r>
                  <w:r w:rsidR="007F43FE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ką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cen żywca</w:t>
                  </w:r>
                  <w:r w:rsidR="009C780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wieprzowego </w:t>
                  </w:r>
                  <w:r w:rsidR="003E4725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(o 50,6%) </w:t>
                  </w:r>
                </w:p>
                <w:p w:rsidR="007778F4" w:rsidRPr="00DD19F7" w:rsidRDefault="007778F4" w:rsidP="007778F4">
                  <w:pPr>
                    <w:spacing w:after="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</w:p>
                <w:p w:rsidR="007C77F3" w:rsidRPr="007E3C22" w:rsidRDefault="007C77F3" w:rsidP="007C77F3">
                  <w:pPr>
                    <w:jc w:val="both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E16368" w:rsidRPr="00CF2EDD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drawing>
          <wp:inline distT="0" distB="0" distL="0" distR="0">
            <wp:extent cx="5183579" cy="1644733"/>
            <wp:effectExtent l="0" t="0" r="0" b="0"/>
            <wp:docPr id="9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676A" w:rsidRDefault="0036676A" w:rsidP="00644285">
      <w:pPr>
        <w:spacing w:before="240" w:after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</w:p>
    <w:p w:rsidR="00DA1310" w:rsidRDefault="00DA1310" w:rsidP="00644285">
      <w:pPr>
        <w:spacing w:before="240" w:after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C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en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y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skupu i cen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y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uzyskiwan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e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przez rolników na targowiskach </w:t>
      </w:r>
    </w:p>
    <w:p w:rsidR="002B7739" w:rsidRPr="00273035" w:rsidRDefault="002B7739" w:rsidP="002B7739">
      <w:pPr>
        <w:spacing w:before="120" w:after="120" w:line="240" w:lineRule="exact"/>
        <w:rPr>
          <w:rFonts w:ascii="Fira Sans" w:hAnsi="Fira Sans"/>
          <w:sz w:val="19"/>
          <w:szCs w:val="18"/>
        </w:rPr>
      </w:pPr>
      <w:r w:rsidRPr="00897149">
        <w:rPr>
          <w:rFonts w:ascii="Fira Sans" w:hAnsi="Fira Sans"/>
          <w:sz w:val="19"/>
          <w:szCs w:val="18"/>
        </w:rPr>
        <w:t xml:space="preserve">W </w:t>
      </w:r>
      <w:r>
        <w:rPr>
          <w:rFonts w:ascii="Fira Sans" w:hAnsi="Fira Sans"/>
          <w:sz w:val="19"/>
          <w:szCs w:val="18"/>
        </w:rPr>
        <w:t>lutym</w:t>
      </w:r>
      <w:r w:rsidRPr="00897149">
        <w:rPr>
          <w:rFonts w:ascii="Fira Sans" w:hAnsi="Fira Sans"/>
          <w:sz w:val="19"/>
          <w:szCs w:val="18"/>
        </w:rPr>
        <w:t xml:space="preserve"> 2020 r. w porównaniu z poprzednim miesiącem wzrosły ceny skupu większości pr</w:t>
      </w:r>
      <w:r w:rsidRPr="00897149">
        <w:rPr>
          <w:rFonts w:ascii="Fira Sans" w:hAnsi="Fira Sans"/>
          <w:sz w:val="19"/>
          <w:szCs w:val="18"/>
        </w:rPr>
        <w:t>o</w:t>
      </w:r>
      <w:r w:rsidRPr="00897149">
        <w:rPr>
          <w:rFonts w:ascii="Fira Sans" w:hAnsi="Fira Sans"/>
          <w:sz w:val="19"/>
          <w:szCs w:val="18"/>
        </w:rPr>
        <w:t>duktów rolnych</w:t>
      </w:r>
      <w:r w:rsidR="009E4315">
        <w:rPr>
          <w:rFonts w:ascii="Fira Sans" w:hAnsi="Fira Sans"/>
          <w:sz w:val="19"/>
          <w:szCs w:val="18"/>
        </w:rPr>
        <w:t xml:space="preserve"> </w:t>
      </w:r>
      <w:r w:rsidR="004D4FCC">
        <w:rPr>
          <w:rFonts w:ascii="Fira Sans" w:hAnsi="Fira Sans"/>
          <w:sz w:val="19"/>
          <w:szCs w:val="18"/>
        </w:rPr>
        <w:t>przy jednoczesnym spadku cen żyta, jęczmienia, pszenżyta i owsa.</w:t>
      </w:r>
      <w:r>
        <w:rPr>
          <w:rFonts w:ascii="Fira Sans" w:hAnsi="Fira Sans"/>
          <w:sz w:val="19"/>
          <w:szCs w:val="18"/>
        </w:rPr>
        <w:t xml:space="preserve"> </w:t>
      </w:r>
      <w:r w:rsidR="00215D40">
        <w:rPr>
          <w:rFonts w:ascii="Fira Sans" w:hAnsi="Fira Sans"/>
          <w:sz w:val="19"/>
          <w:szCs w:val="18"/>
        </w:rPr>
        <w:t>Na targ</w:t>
      </w:r>
      <w:r w:rsidR="00215D40">
        <w:rPr>
          <w:rFonts w:ascii="Fira Sans" w:hAnsi="Fira Sans"/>
          <w:sz w:val="19"/>
          <w:szCs w:val="18"/>
        </w:rPr>
        <w:t>o</w:t>
      </w:r>
      <w:r w:rsidR="00215D40">
        <w:rPr>
          <w:rFonts w:ascii="Fira Sans" w:hAnsi="Fira Sans"/>
          <w:sz w:val="19"/>
          <w:szCs w:val="18"/>
        </w:rPr>
        <w:t xml:space="preserve">wiskach </w:t>
      </w:r>
      <w:r w:rsidR="00191A46">
        <w:rPr>
          <w:rFonts w:ascii="Fira Sans" w:hAnsi="Fira Sans"/>
          <w:sz w:val="19"/>
          <w:szCs w:val="18"/>
        </w:rPr>
        <w:t>spadły ceny większości produktów rolnych z wyjątkiem</w:t>
      </w:r>
      <w:r w:rsidR="00D34092">
        <w:rPr>
          <w:rFonts w:ascii="Fira Sans" w:hAnsi="Fira Sans"/>
          <w:sz w:val="19"/>
          <w:szCs w:val="18"/>
        </w:rPr>
        <w:t xml:space="preserve"> cen</w:t>
      </w:r>
      <w:r w:rsidR="00AF55EF">
        <w:rPr>
          <w:rFonts w:ascii="Fira Sans" w:hAnsi="Fira Sans"/>
          <w:sz w:val="19"/>
          <w:szCs w:val="18"/>
        </w:rPr>
        <w:t xml:space="preserve"> jęczmienia i pszenżyta.</w:t>
      </w:r>
      <w:r w:rsidR="00215D40">
        <w:rPr>
          <w:rFonts w:ascii="Fira Sans" w:hAnsi="Fira Sans"/>
          <w:sz w:val="19"/>
          <w:szCs w:val="18"/>
        </w:rPr>
        <w:t xml:space="preserve"> </w:t>
      </w:r>
      <w:r w:rsidR="00AF55EF">
        <w:rPr>
          <w:rFonts w:ascii="Fira Sans" w:hAnsi="Fira Sans"/>
          <w:sz w:val="19"/>
          <w:szCs w:val="18"/>
        </w:rPr>
        <w:t>C</w:t>
      </w:r>
      <w:r w:rsidR="00215D40">
        <w:rPr>
          <w:rFonts w:ascii="Fira Sans" w:hAnsi="Fira Sans"/>
          <w:sz w:val="19"/>
          <w:szCs w:val="18"/>
        </w:rPr>
        <w:t xml:space="preserve">eny pszenicy </w:t>
      </w:r>
      <w:r w:rsidR="00AF55EF">
        <w:rPr>
          <w:rFonts w:ascii="Fira Sans" w:hAnsi="Fira Sans"/>
          <w:sz w:val="19"/>
          <w:szCs w:val="18"/>
        </w:rPr>
        <w:t>ukształtowały się na poziomie zbliżonym do zanotowanego w styczniu br.</w:t>
      </w:r>
    </w:p>
    <w:p w:rsidR="00A31F69" w:rsidRPr="006852A8" w:rsidRDefault="00CC5C41" w:rsidP="00CC5C41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sz w:val="19"/>
        </w:rPr>
        <w:t>W</w:t>
      </w:r>
      <w:r w:rsidRPr="006852A8">
        <w:rPr>
          <w:rFonts w:ascii="Fira Sans" w:hAnsi="Fira Sans"/>
          <w:sz w:val="19"/>
        </w:rPr>
        <w:t xml:space="preserve"> porównaniu z analogicznym miesiącem poprzedniego roku </w:t>
      </w:r>
      <w:r>
        <w:rPr>
          <w:rFonts w:ascii="Fira Sans" w:hAnsi="Fira Sans"/>
          <w:sz w:val="19"/>
        </w:rPr>
        <w:t xml:space="preserve"> w lutym 2020 r. zarówno w skupie, jak i na targowiskach </w:t>
      </w:r>
      <w:r w:rsidRPr="006852A8">
        <w:rPr>
          <w:rFonts w:ascii="Fira Sans" w:hAnsi="Fira Sans"/>
          <w:sz w:val="19"/>
        </w:rPr>
        <w:t>odnotowano spadek cen większości produktów rolnych</w:t>
      </w:r>
      <w:r>
        <w:rPr>
          <w:rFonts w:ascii="Fira Sans" w:hAnsi="Fira Sans"/>
          <w:sz w:val="19"/>
        </w:rPr>
        <w:t xml:space="preserve">. Wyjątek stanowiły ceny ziemniaków i trzody chlewnej </w:t>
      </w:r>
      <w:r w:rsidR="003533AF">
        <w:rPr>
          <w:rFonts w:ascii="Fira Sans" w:hAnsi="Fira Sans"/>
          <w:sz w:val="19"/>
        </w:rPr>
        <w:t>na obu rynkach</w:t>
      </w:r>
      <w:r>
        <w:rPr>
          <w:rFonts w:ascii="Fira Sans" w:hAnsi="Fira Sans"/>
          <w:sz w:val="19"/>
        </w:rPr>
        <w:t xml:space="preserve"> oraz ceny</w:t>
      </w:r>
      <w:r w:rsidR="00E16CAF">
        <w:rPr>
          <w:rFonts w:ascii="Fira Sans" w:hAnsi="Fira Sans"/>
          <w:sz w:val="19"/>
        </w:rPr>
        <w:t xml:space="preserve"> żywca wołowego </w:t>
      </w:r>
      <w:r w:rsidR="00B329C1">
        <w:rPr>
          <w:rFonts w:ascii="Fira Sans" w:hAnsi="Fira Sans"/>
          <w:sz w:val="19"/>
        </w:rPr>
        <w:t>i</w:t>
      </w:r>
      <w:r>
        <w:rPr>
          <w:rFonts w:ascii="Fira Sans" w:hAnsi="Fira Sans"/>
          <w:sz w:val="19"/>
        </w:rPr>
        <w:t xml:space="preserve"> drobiu (w skupie).</w:t>
      </w:r>
    </w:p>
    <w:p w:rsidR="00537210" w:rsidRPr="00537210" w:rsidRDefault="00537210" w:rsidP="00537210">
      <w:pPr>
        <w:spacing w:after="0" w:line="240" w:lineRule="auto"/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</w:pPr>
      <w:r w:rsidRPr="00537210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lastRenderedPageBreak/>
        <w:t xml:space="preserve">Tablica 1. </w:t>
      </w:r>
      <w:r w:rsidR="00726294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 xml:space="preserve">Ceny produktów rolnych (bez VAT) w </w:t>
      </w:r>
      <w:r w:rsidR="00B82FD6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>lutym</w:t>
      </w:r>
      <w:r w:rsidR="00726294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 xml:space="preserve"> 2020 r.</w:t>
      </w:r>
    </w:p>
    <w:p w:rsidR="004656E0" w:rsidRDefault="004656E0" w:rsidP="004A7DE9">
      <w:pPr>
        <w:spacing w:before="360" w:after="120" w:line="240" w:lineRule="exact"/>
        <w:rPr>
          <w:rFonts w:ascii="Fira Sans" w:hAnsi="Fira Sans"/>
          <w:sz w:val="19"/>
          <w:szCs w:val="19"/>
          <w:lang w:eastAsia="pl-PL"/>
        </w:rPr>
      </w:pP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80"/>
        <w:gridCol w:w="980"/>
        <w:gridCol w:w="980"/>
        <w:gridCol w:w="980"/>
        <w:gridCol w:w="980"/>
        <w:gridCol w:w="980"/>
        <w:gridCol w:w="980"/>
      </w:tblGrid>
      <w:tr w:rsidR="004656E0" w:rsidRPr="004656E0" w:rsidTr="00062219">
        <w:trPr>
          <w:trHeight w:val="285"/>
        </w:trPr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40" w:type="dxa"/>
            <w:gridSpan w:val="3"/>
            <w:tcBorders>
              <w:top w:val="nil"/>
              <w:left w:val="single" w:sz="4" w:space="0" w:color="001D77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Ceny skupu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Ceny targowiskowe</w:t>
            </w:r>
          </w:p>
        </w:tc>
      </w:tr>
      <w:tr w:rsidR="004656E0" w:rsidRPr="004656E0" w:rsidTr="00062219">
        <w:trPr>
          <w:trHeight w:val="285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1D77"/>
              <w:right w:val="nil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I</w:t>
            </w:r>
            <w:r w:rsidR="007E0F2F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I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2940" w:type="dxa"/>
            <w:gridSpan w:val="3"/>
            <w:tcBorders>
              <w:top w:val="single" w:sz="4" w:space="0" w:color="001D77"/>
              <w:left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I</w:t>
            </w:r>
            <w:r w:rsidR="007E0F2F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I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2020</w:t>
            </w:r>
          </w:p>
        </w:tc>
      </w:tr>
      <w:tr w:rsidR="004656E0" w:rsidRPr="004656E0" w:rsidTr="00940509">
        <w:trPr>
          <w:trHeight w:val="285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1D77"/>
              <w:right w:val="nil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9C7979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right w:val="single" w:sz="8" w:space="0" w:color="001D77"/>
            </w:tcBorders>
            <w:shd w:val="clear" w:color="auto" w:fill="auto"/>
            <w:noWrap/>
            <w:vAlign w:val="center"/>
            <w:hideMark/>
          </w:tcPr>
          <w:p w:rsidR="004656E0" w:rsidRPr="004656E0" w:rsidRDefault="004656E0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I</w:t>
            </w:r>
            <w:r w:rsidR="007E0F2F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001D77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9C7979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6E0" w:rsidRPr="004656E0" w:rsidRDefault="004656E0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I</w:t>
            </w:r>
            <w:r w:rsidR="007E0F2F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I</w:t>
            </w:r>
          </w:p>
        </w:tc>
      </w:tr>
      <w:tr w:rsidR="004656E0" w:rsidRPr="004656E0" w:rsidTr="008D58FC">
        <w:trPr>
          <w:trHeight w:val="300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001D77"/>
              <w:right w:val="nil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CB5CA4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="00CB5CA4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1D77"/>
              <w:right w:val="single" w:sz="8" w:space="0" w:color="001D77"/>
            </w:tcBorders>
            <w:shd w:val="clear" w:color="auto" w:fill="auto"/>
            <w:noWrap/>
            <w:vAlign w:val="center"/>
            <w:hideMark/>
          </w:tcPr>
          <w:p w:rsidR="004656E0" w:rsidRPr="004656E0" w:rsidRDefault="004656E0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2019=100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001D77"/>
              <w:bottom w:val="single" w:sz="8" w:space="0" w:color="001D77"/>
              <w:right w:val="single" w:sz="4" w:space="0" w:color="001D77"/>
            </w:tcBorders>
            <w:vAlign w:val="center"/>
            <w:hideMark/>
          </w:tcPr>
          <w:p w:rsidR="004656E0" w:rsidRPr="004656E0" w:rsidRDefault="004656E0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656E0" w:rsidRPr="004656E0" w:rsidRDefault="004656E0" w:rsidP="00CB5CA4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="00CB5CA4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noWrap/>
            <w:vAlign w:val="center"/>
            <w:hideMark/>
          </w:tcPr>
          <w:p w:rsidR="004656E0" w:rsidRPr="004656E0" w:rsidRDefault="004656E0" w:rsidP="003E0955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2019=100</w:t>
            </w:r>
          </w:p>
        </w:tc>
      </w:tr>
      <w:tr w:rsidR="004656E0" w:rsidRPr="004656E0" w:rsidTr="00940509">
        <w:trPr>
          <w:trHeight w:val="285"/>
        </w:trPr>
        <w:tc>
          <w:tcPr>
            <w:tcW w:w="1980" w:type="dxa"/>
            <w:tcBorders>
              <w:top w:val="single" w:sz="12" w:space="0" w:color="001D77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E0" w:rsidRPr="004656E0" w:rsidRDefault="004656E0" w:rsidP="0055212F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Ziarno zbóż</w:t>
            </w:r>
            <w:r w:rsidR="00191893" w:rsidRPr="00D95CA6">
              <w:rPr>
                <w:rStyle w:val="Odwoanieprzypisudolnego"/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footnoteReference w:id="2"/>
            </w:r>
            <w:r w:rsidRPr="00D95CA6">
              <w:rPr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za 1 dt</w:t>
            </w:r>
          </w:p>
        </w:tc>
        <w:tc>
          <w:tcPr>
            <w:tcW w:w="980" w:type="dxa"/>
            <w:tcBorders>
              <w:top w:val="single" w:sz="12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hideMark/>
          </w:tcPr>
          <w:p w:rsidR="004656E0" w:rsidRPr="004656E0" w:rsidRDefault="004656E0" w:rsidP="004656E0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hideMark/>
          </w:tcPr>
          <w:p w:rsidR="004656E0" w:rsidRPr="004656E0" w:rsidRDefault="004656E0" w:rsidP="004656E0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hideMark/>
          </w:tcPr>
          <w:p w:rsidR="004656E0" w:rsidRPr="004656E0" w:rsidRDefault="004656E0" w:rsidP="004656E0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hideMark/>
          </w:tcPr>
          <w:p w:rsidR="004656E0" w:rsidRPr="004656E0" w:rsidRDefault="004656E0" w:rsidP="004656E0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hideMark/>
          </w:tcPr>
          <w:p w:rsidR="004656E0" w:rsidRPr="004656E0" w:rsidRDefault="004656E0" w:rsidP="004656E0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1D77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6E0" w:rsidRPr="004656E0" w:rsidRDefault="004656E0" w:rsidP="004656E0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973B7" w:rsidRPr="004656E0" w:rsidTr="004656E0">
        <w:trPr>
          <w:trHeight w:val="2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Pszenica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73,71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D00F68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87,32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D00F68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D00F68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92,7</w:t>
            </w:r>
          </w:p>
        </w:tc>
      </w:tr>
      <w:tr w:rsidR="00B973B7" w:rsidRPr="004656E0" w:rsidTr="008D58FC">
        <w:trPr>
          <w:trHeight w:val="285"/>
        </w:trPr>
        <w:tc>
          <w:tcPr>
            <w:tcW w:w="1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Żyto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5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5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76,4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FD484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68,72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FD484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98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FD484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92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5</w:t>
            </w:r>
          </w:p>
        </w:tc>
      </w:tr>
      <w:tr w:rsidR="00B973B7" w:rsidRPr="004656E0" w:rsidTr="008D58FC">
        <w:trPr>
          <w:trHeight w:val="2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Jęczmień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67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95,0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81,2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A52FBA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82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A52FBA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100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A52FBA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93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</w:t>
            </w:r>
          </w:p>
        </w:tc>
      </w:tr>
      <w:tr w:rsidR="00B973B7" w:rsidRPr="004656E0" w:rsidTr="008D58FC">
        <w:trPr>
          <w:trHeight w:val="285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Pszenżyto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95,3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79,2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387B0B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76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387B0B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100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387B0B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92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7</w:t>
            </w:r>
          </w:p>
        </w:tc>
      </w:tr>
      <w:tr w:rsidR="00B973B7" w:rsidRPr="004656E0" w:rsidTr="004656E0">
        <w:trPr>
          <w:trHeight w:val="285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Owies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0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82,7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2F49FC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72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2F49FC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99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2F49FC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4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</w:p>
        </w:tc>
      </w:tr>
      <w:tr w:rsidR="00B973B7" w:rsidRPr="004656E0" w:rsidTr="004656E0">
        <w:trPr>
          <w:trHeight w:val="285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Kukurydza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7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3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91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,7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B165F5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96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B165F5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99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B165F5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98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</w:p>
        </w:tc>
      </w:tr>
      <w:tr w:rsidR="00B973B7" w:rsidRPr="004656E0" w:rsidTr="004656E0">
        <w:trPr>
          <w:trHeight w:val="285"/>
        </w:trPr>
        <w:tc>
          <w:tcPr>
            <w:tcW w:w="1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55212F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Ziemniaki</w:t>
            </w:r>
            <w:r w:rsidRPr="00D95CA6">
              <w:rPr>
                <w:rStyle w:val="Odwoanieprzypisudolnego"/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footnoteReference w:id="3"/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– za 1 dt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82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102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7A64F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203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8630C8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99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7A64F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46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973B7" w:rsidRPr="004656E0" w:rsidTr="004656E0">
        <w:trPr>
          <w:trHeight w:val="2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Żywiec rzeźny</w:t>
            </w:r>
            <w:r w:rsidRPr="00572358">
              <w:rPr>
                <w:rStyle w:val="Odwoanieprzypisudolnego"/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footnoteReference w:id="4"/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– za 1 kg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hideMark/>
          </w:tcPr>
          <w:p w:rsidR="00B973B7" w:rsidRPr="004656E0" w:rsidRDefault="00B973B7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B5CA4" w:rsidRPr="004656E0" w:rsidTr="004656E0">
        <w:trPr>
          <w:trHeight w:val="2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CA4" w:rsidRPr="004656E0" w:rsidRDefault="00CB5CA4" w:rsidP="0055212F">
            <w:pPr>
              <w:spacing w:after="0" w:line="240" w:lineRule="auto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Bydło (bez cieląt)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CB5CA4" w:rsidRPr="00713390" w:rsidRDefault="00CB5CA4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6,4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CB5CA4" w:rsidRPr="00713390" w:rsidRDefault="00CB5CA4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0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CB5CA4" w:rsidRPr="00713390" w:rsidRDefault="00CB5CA4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CB5CA4" w:rsidRPr="0055314B" w:rsidRDefault="00CB5CA4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55314B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CB5CA4" w:rsidRPr="0055314B" w:rsidRDefault="00CB5CA4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55314B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CB5CA4" w:rsidRPr="0055314B" w:rsidRDefault="00CB5CA4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55314B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99,9</w:t>
            </w:r>
          </w:p>
        </w:tc>
      </w:tr>
      <w:tr w:rsidR="00B973B7" w:rsidRPr="004656E0" w:rsidTr="004656E0">
        <w:trPr>
          <w:trHeight w:val="285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ind w:firstLineChars="100" w:firstLine="160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 tym młode bydło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6,5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0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897445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897445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98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897445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</w:t>
            </w:r>
          </w:p>
        </w:tc>
      </w:tr>
      <w:tr w:rsidR="00B973B7" w:rsidRPr="004656E0" w:rsidTr="004656E0">
        <w:trPr>
          <w:trHeight w:val="285"/>
        </w:trPr>
        <w:tc>
          <w:tcPr>
            <w:tcW w:w="1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Trzoda chlewna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150,6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AE0F98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6,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AE0F98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98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AE0F98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119</w:t>
            </w: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</w:p>
        </w:tc>
      </w:tr>
      <w:tr w:rsidR="00B973B7" w:rsidRPr="004656E0" w:rsidTr="004656E0">
        <w:trPr>
          <w:trHeight w:val="285"/>
        </w:trPr>
        <w:tc>
          <w:tcPr>
            <w:tcW w:w="1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Drób</w:t>
            </w:r>
          </w:p>
        </w:tc>
        <w:tc>
          <w:tcPr>
            <w:tcW w:w="9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3,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100,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</w:t>
            </w: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8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.</w:t>
            </w:r>
          </w:p>
        </w:tc>
      </w:tr>
      <w:tr w:rsidR="00B973B7" w:rsidRPr="004656E0" w:rsidTr="004656E0">
        <w:trPr>
          <w:trHeight w:val="2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Mleko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– za 1 hl</w:t>
            </w:r>
          </w:p>
        </w:tc>
        <w:tc>
          <w:tcPr>
            <w:tcW w:w="98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71339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137,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:rsidR="00B973B7" w:rsidRPr="00713390" w:rsidRDefault="00B973B7" w:rsidP="00677D97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3B7" w:rsidRPr="004656E0" w:rsidRDefault="00B973B7" w:rsidP="004656E0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.</w:t>
            </w:r>
          </w:p>
        </w:tc>
      </w:tr>
    </w:tbl>
    <w:p w:rsidR="004D76BC" w:rsidRDefault="004D76BC" w:rsidP="004D76BC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4D76BC" w:rsidRDefault="004D76BC" w:rsidP="004D76BC">
      <w:pPr>
        <w:pStyle w:val="Defaul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Dane z zakresu skupu obliczono na podstawie informacji o wartości i ilości skupu realizowanego przez osoby prawne i samodzielne jednostki organizacyjne niemające osobowości prawnej (bez osób fizycznych).</w:t>
      </w:r>
    </w:p>
    <w:p w:rsidR="004D76BC" w:rsidRDefault="004D76BC" w:rsidP="004D76BC">
      <w:pPr>
        <w:pStyle w:val="Defaul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Wskaźniki cen skupu oraz cen uzyskiwanych przez rolników na targowiskach o</w:t>
      </w:r>
      <w:r>
        <w:rPr>
          <w:rFonts w:ascii="Fira Sans" w:hAnsi="Fira Sans"/>
          <w:spacing w:val="-4"/>
          <w:sz w:val="16"/>
          <w:szCs w:val="16"/>
        </w:rPr>
        <w:t>bliczono na podstawie danych be</w:t>
      </w:r>
      <w:r>
        <w:rPr>
          <w:rFonts w:ascii="Fira Sans" w:hAnsi="Fira Sans"/>
          <w:spacing w:val="-4"/>
          <w:sz w:val="16"/>
          <w:szCs w:val="16"/>
        </w:rPr>
        <w:t>z</w:t>
      </w:r>
      <w:r w:rsidRPr="00C10D01">
        <w:rPr>
          <w:rFonts w:ascii="Fira Sans" w:hAnsi="Fira Sans"/>
          <w:spacing w:val="-4"/>
          <w:sz w:val="16"/>
          <w:szCs w:val="16"/>
        </w:rPr>
        <w:t>względnych wyrażonych z większą dokładnością niż podano w tablicach</w:t>
      </w:r>
      <w:r>
        <w:rPr>
          <w:rFonts w:ascii="Fira Sans" w:hAnsi="Fira Sans"/>
          <w:spacing w:val="-4"/>
          <w:sz w:val="16"/>
          <w:szCs w:val="16"/>
        </w:rPr>
        <w:t>.</w:t>
      </w:r>
    </w:p>
    <w:p w:rsidR="004D76BC" w:rsidRDefault="004D76BC" w:rsidP="004D76BC">
      <w:pPr>
        <w:pStyle w:val="Default"/>
        <w:spacing w:after="120" w:line="240" w:lineRule="exact"/>
        <w:rPr>
          <w:rFonts w:ascii="Fira Sans" w:hAnsi="Fira Sans"/>
          <w:spacing w:val="-4"/>
          <w:sz w:val="19"/>
          <w:szCs w:val="19"/>
        </w:rPr>
      </w:pPr>
    </w:p>
    <w:p w:rsidR="000D2C5F" w:rsidRPr="0031352A" w:rsidRDefault="00CF32B3" w:rsidP="00B25CC0">
      <w:pPr>
        <w:spacing w:before="240" w:after="120" w:line="240" w:lineRule="auto"/>
        <w:rPr>
          <w:rFonts w:ascii="Fira Sans SemiBold" w:hAnsi="Fira Sans SemiBold"/>
          <w:color w:val="001D77"/>
          <w:sz w:val="19"/>
          <w:szCs w:val="19"/>
        </w:rPr>
      </w:pPr>
      <w:r w:rsidRPr="00CF32B3">
        <w:rPr>
          <w:rFonts w:ascii="Fira Sans" w:hAnsi="Fira Sans" w:cs="Arial"/>
          <w:noProof/>
          <w:color w:val="001D77"/>
          <w:sz w:val="19"/>
          <w:szCs w:val="19"/>
          <w:lang w:eastAsia="pl-PL"/>
        </w:rPr>
        <w:pict>
          <v:shape id="_x0000_s1031" type="#_x0000_t202" style="position:absolute;margin-left:415pt;margin-top:12.6pt;width:111.9pt;height:71.6pt;z-index:-251491328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" filled="f" stroked="f">
            <v:textbox>
              <w:txbxContent>
                <w:p w:rsidR="000D2C5F" w:rsidRPr="00433DF5" w:rsidRDefault="000D2C5F" w:rsidP="000D2C5F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0D2C5F" w:rsidRPr="0031352A">
        <w:rPr>
          <w:rFonts w:ascii="Fira Sans SemiBold" w:hAnsi="Fira Sans SemiBold"/>
          <w:color w:val="001D77"/>
          <w:sz w:val="19"/>
          <w:szCs w:val="19"/>
        </w:rPr>
        <w:t xml:space="preserve">Ceny </w:t>
      </w:r>
      <w:r w:rsidR="000D2C5F">
        <w:rPr>
          <w:rFonts w:ascii="Fira Sans SemiBold" w:hAnsi="Fira Sans SemiBold"/>
          <w:color w:val="001D77"/>
          <w:sz w:val="19"/>
          <w:szCs w:val="19"/>
        </w:rPr>
        <w:t>ważniejszych</w:t>
      </w:r>
      <w:r w:rsidR="000D2C5F" w:rsidRPr="0031352A">
        <w:rPr>
          <w:rFonts w:ascii="Fira Sans SemiBold" w:hAnsi="Fira Sans SemiBold"/>
          <w:color w:val="001D77"/>
          <w:sz w:val="19"/>
          <w:szCs w:val="19"/>
        </w:rPr>
        <w:t xml:space="preserve"> </w:t>
      </w:r>
      <w:r w:rsidR="000D2C5F" w:rsidRPr="006F209C">
        <w:rPr>
          <w:rFonts w:ascii="Fira Sans SemiBold" w:hAnsi="Fira Sans SemiBold"/>
          <w:color w:val="001D77"/>
          <w:sz w:val="19"/>
          <w:szCs w:val="19"/>
        </w:rPr>
        <w:t>produktów rolnych</w:t>
      </w:r>
      <w:r w:rsidR="000B0520">
        <w:rPr>
          <w:rFonts w:ascii="Fira Sans SemiBold" w:hAnsi="Fira Sans SemiBold"/>
          <w:color w:val="001D77"/>
          <w:sz w:val="19"/>
          <w:szCs w:val="19"/>
        </w:rPr>
        <w:t xml:space="preserve"> w lutym 2020 r.</w:t>
      </w:r>
    </w:p>
    <w:p w:rsidR="00D74A4C" w:rsidRDefault="003D74B0" w:rsidP="000A463C">
      <w:pPr>
        <w:spacing w:before="120" w:after="120" w:line="240" w:lineRule="exact"/>
        <w:rPr>
          <w:rFonts w:ascii="Fira Sans" w:hAnsi="Fira Sans"/>
          <w:sz w:val="19"/>
          <w:szCs w:val="18"/>
        </w:rPr>
      </w:pPr>
      <w:r>
        <w:rPr>
          <w:rFonts w:ascii="Fira Sans" w:hAnsi="Fira Sans"/>
          <w:sz w:val="19"/>
          <w:szCs w:val="18"/>
        </w:rPr>
        <w:t xml:space="preserve">Za </w:t>
      </w:r>
      <w:r w:rsidRPr="007F6ECC">
        <w:rPr>
          <w:rFonts w:ascii="Fira Sans" w:hAnsi="Fira Sans"/>
          <w:b/>
          <w:sz w:val="19"/>
          <w:szCs w:val="18"/>
        </w:rPr>
        <w:t>pszenicę</w:t>
      </w:r>
      <w:r>
        <w:rPr>
          <w:rFonts w:ascii="Fira Sans" w:hAnsi="Fira Sans"/>
          <w:sz w:val="19"/>
          <w:szCs w:val="18"/>
        </w:rPr>
        <w:t xml:space="preserve"> w skupie</w:t>
      </w:r>
      <w:r w:rsidR="00F9721E">
        <w:rPr>
          <w:rFonts w:ascii="Fira Sans" w:hAnsi="Fira Sans"/>
          <w:sz w:val="19"/>
          <w:szCs w:val="18"/>
        </w:rPr>
        <w:t xml:space="preserve"> </w:t>
      </w:r>
      <w:r>
        <w:rPr>
          <w:rFonts w:ascii="Fira Sans" w:hAnsi="Fira Sans"/>
          <w:sz w:val="19"/>
          <w:szCs w:val="18"/>
        </w:rPr>
        <w:t>płacono 7</w:t>
      </w:r>
      <w:r w:rsidR="001253F0">
        <w:rPr>
          <w:rFonts w:ascii="Fira Sans" w:hAnsi="Fira Sans"/>
          <w:sz w:val="19"/>
          <w:szCs w:val="18"/>
        </w:rPr>
        <w:t>3</w:t>
      </w:r>
      <w:r>
        <w:rPr>
          <w:rFonts w:ascii="Fira Sans" w:hAnsi="Fira Sans"/>
          <w:sz w:val="19"/>
          <w:szCs w:val="18"/>
        </w:rPr>
        <w:t>,</w:t>
      </w:r>
      <w:r w:rsidR="001253F0">
        <w:rPr>
          <w:rFonts w:ascii="Fira Sans" w:hAnsi="Fira Sans"/>
          <w:sz w:val="19"/>
          <w:szCs w:val="18"/>
        </w:rPr>
        <w:t>7</w:t>
      </w:r>
      <w:r>
        <w:rPr>
          <w:rFonts w:ascii="Fira Sans" w:hAnsi="Fira Sans"/>
          <w:sz w:val="19"/>
          <w:szCs w:val="18"/>
        </w:rPr>
        <w:t>1 zł/dt</w:t>
      </w:r>
      <w:r w:rsidR="00784017" w:rsidRPr="00897149">
        <w:rPr>
          <w:rFonts w:ascii="Fira Sans" w:hAnsi="Fira Sans"/>
          <w:sz w:val="19"/>
          <w:szCs w:val="18"/>
        </w:rPr>
        <w:t xml:space="preserve">, </w:t>
      </w:r>
      <w:r w:rsidR="00D74A4C">
        <w:rPr>
          <w:rFonts w:ascii="Fira Sans" w:hAnsi="Fira Sans"/>
          <w:sz w:val="19"/>
          <w:szCs w:val="18"/>
        </w:rPr>
        <w:t xml:space="preserve">tj. o </w:t>
      </w:r>
      <w:r w:rsidR="007E5089">
        <w:rPr>
          <w:rFonts w:ascii="Fira Sans" w:hAnsi="Fira Sans"/>
          <w:sz w:val="19"/>
          <w:szCs w:val="18"/>
        </w:rPr>
        <w:t>2</w:t>
      </w:r>
      <w:r w:rsidR="00D74A4C">
        <w:rPr>
          <w:rFonts w:ascii="Fira Sans" w:hAnsi="Fira Sans"/>
          <w:sz w:val="19"/>
          <w:szCs w:val="18"/>
        </w:rPr>
        <w:t>,1%</w:t>
      </w:r>
      <w:r w:rsidR="004B199F">
        <w:rPr>
          <w:rFonts w:ascii="Fira Sans" w:hAnsi="Fira Sans"/>
          <w:sz w:val="19"/>
          <w:szCs w:val="18"/>
        </w:rPr>
        <w:t xml:space="preserve"> więcej</w:t>
      </w:r>
      <w:r w:rsidR="00D74A4C">
        <w:rPr>
          <w:rFonts w:ascii="Fira Sans" w:hAnsi="Fira Sans"/>
          <w:sz w:val="19"/>
          <w:szCs w:val="18"/>
        </w:rPr>
        <w:t xml:space="preserve"> niż przed miesiącem, </w:t>
      </w:r>
      <w:r w:rsidR="007262C5">
        <w:rPr>
          <w:rFonts w:ascii="Fira Sans" w:hAnsi="Fira Sans"/>
          <w:sz w:val="19"/>
          <w:szCs w:val="18"/>
        </w:rPr>
        <w:t>w tran</w:t>
      </w:r>
      <w:r w:rsidR="00840696">
        <w:rPr>
          <w:rFonts w:ascii="Fira Sans" w:hAnsi="Fira Sans"/>
          <w:sz w:val="19"/>
          <w:szCs w:val="18"/>
        </w:rPr>
        <w:t>s</w:t>
      </w:r>
      <w:r w:rsidR="007262C5">
        <w:rPr>
          <w:rFonts w:ascii="Fira Sans" w:hAnsi="Fira Sans"/>
          <w:sz w:val="19"/>
          <w:szCs w:val="18"/>
        </w:rPr>
        <w:t>a</w:t>
      </w:r>
      <w:r w:rsidR="007262C5">
        <w:rPr>
          <w:rFonts w:ascii="Fira Sans" w:hAnsi="Fira Sans"/>
          <w:sz w:val="19"/>
          <w:szCs w:val="18"/>
        </w:rPr>
        <w:t>k</w:t>
      </w:r>
      <w:r w:rsidR="007262C5">
        <w:rPr>
          <w:rFonts w:ascii="Fira Sans" w:hAnsi="Fira Sans"/>
          <w:sz w:val="19"/>
          <w:szCs w:val="18"/>
        </w:rPr>
        <w:t>cjach</w:t>
      </w:r>
      <w:r w:rsidR="00D74A4C">
        <w:rPr>
          <w:rFonts w:ascii="Fira Sans" w:hAnsi="Fira Sans"/>
          <w:sz w:val="19"/>
          <w:szCs w:val="18"/>
        </w:rPr>
        <w:t xml:space="preserve"> targowisk</w:t>
      </w:r>
      <w:r w:rsidR="007262C5">
        <w:rPr>
          <w:rFonts w:ascii="Fira Sans" w:hAnsi="Fira Sans"/>
          <w:sz w:val="19"/>
          <w:szCs w:val="18"/>
        </w:rPr>
        <w:t>owych</w:t>
      </w:r>
      <w:r w:rsidR="00D74A4C">
        <w:rPr>
          <w:rFonts w:ascii="Fira Sans" w:hAnsi="Fira Sans"/>
          <w:sz w:val="19"/>
          <w:szCs w:val="18"/>
        </w:rPr>
        <w:t xml:space="preserve"> </w:t>
      </w:r>
      <w:r w:rsidR="004E0793">
        <w:rPr>
          <w:rFonts w:ascii="Fira Sans" w:hAnsi="Fira Sans"/>
          <w:sz w:val="19"/>
          <w:szCs w:val="18"/>
        </w:rPr>
        <w:t>cena</w:t>
      </w:r>
      <w:r w:rsidR="00F320FB">
        <w:rPr>
          <w:rFonts w:ascii="Fira Sans" w:hAnsi="Fira Sans"/>
          <w:sz w:val="19"/>
          <w:szCs w:val="18"/>
        </w:rPr>
        <w:t xml:space="preserve"> była zbliżona do notowań przed miesiącem i</w:t>
      </w:r>
      <w:r w:rsidR="00D74A4C">
        <w:rPr>
          <w:rFonts w:ascii="Fira Sans" w:hAnsi="Fira Sans"/>
          <w:sz w:val="19"/>
          <w:szCs w:val="18"/>
        </w:rPr>
        <w:t xml:space="preserve"> </w:t>
      </w:r>
      <w:r w:rsidR="00F320FB">
        <w:rPr>
          <w:rFonts w:ascii="Fira Sans" w:hAnsi="Fira Sans"/>
          <w:sz w:val="19"/>
          <w:szCs w:val="18"/>
        </w:rPr>
        <w:t>wyniosła 87,32 zł/dt.</w:t>
      </w:r>
    </w:p>
    <w:p w:rsidR="00820A03" w:rsidRDefault="00CF32B3" w:rsidP="000A463C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noProof/>
          <w:sz w:val="19"/>
          <w:lang w:eastAsia="pl-PL"/>
        </w:rPr>
        <w:pict>
          <v:shape id="_x0000_s1032" type="#_x0000_t202" style="position:absolute;margin-left:427.2pt;margin-top:23.75pt;width:97.8pt;height:40.2pt;z-index:-251497472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" filled="f" stroked="f">
            <v:textbox>
              <w:txbxContent>
                <w:p w:rsidR="00784017" w:rsidRPr="00430079" w:rsidRDefault="00784017" w:rsidP="00782EFF">
                  <w:pPr>
                    <w:spacing w:after="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</w:p>
                <w:p w:rsidR="00784017" w:rsidRPr="00A82991" w:rsidRDefault="00784017" w:rsidP="00784017">
                  <w:pPr>
                    <w:jc w:val="both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784017" w:rsidRPr="00897149">
        <w:rPr>
          <w:rFonts w:ascii="Fira Sans" w:hAnsi="Fira Sans"/>
          <w:sz w:val="19"/>
        </w:rPr>
        <w:t xml:space="preserve"> </w:t>
      </w:r>
      <w:r w:rsidR="007F6ECC">
        <w:rPr>
          <w:rFonts w:ascii="Fira Sans" w:hAnsi="Fira Sans"/>
          <w:sz w:val="19"/>
        </w:rPr>
        <w:t>C</w:t>
      </w:r>
      <w:r w:rsidR="00784017" w:rsidRPr="00897149">
        <w:rPr>
          <w:rFonts w:ascii="Fira Sans" w:hAnsi="Fira Sans"/>
          <w:sz w:val="19"/>
        </w:rPr>
        <w:t>en</w:t>
      </w:r>
      <w:r w:rsidR="00517385">
        <w:rPr>
          <w:rFonts w:ascii="Fira Sans" w:hAnsi="Fira Sans"/>
          <w:sz w:val="19"/>
        </w:rPr>
        <w:t>y</w:t>
      </w:r>
      <w:r w:rsidR="00784017" w:rsidRPr="00897149">
        <w:rPr>
          <w:rFonts w:ascii="Fira Sans" w:hAnsi="Fira Sans"/>
          <w:sz w:val="19"/>
        </w:rPr>
        <w:t xml:space="preserve"> </w:t>
      </w:r>
      <w:r w:rsidR="00784017" w:rsidRPr="00897149">
        <w:rPr>
          <w:rFonts w:ascii="Fira Sans" w:hAnsi="Fira Sans"/>
          <w:b/>
          <w:sz w:val="19"/>
        </w:rPr>
        <w:t>żyta</w:t>
      </w:r>
      <w:r w:rsidR="00517385">
        <w:rPr>
          <w:rFonts w:ascii="Fira Sans" w:hAnsi="Fira Sans"/>
          <w:b/>
          <w:sz w:val="19"/>
        </w:rPr>
        <w:t xml:space="preserve"> </w:t>
      </w:r>
      <w:r w:rsidR="00517385" w:rsidRPr="00517385">
        <w:rPr>
          <w:rFonts w:ascii="Fira Sans" w:hAnsi="Fira Sans"/>
          <w:sz w:val="19"/>
        </w:rPr>
        <w:t>zarówno w</w:t>
      </w:r>
      <w:r w:rsidR="007F6ECC">
        <w:rPr>
          <w:rFonts w:ascii="Fira Sans" w:hAnsi="Fira Sans"/>
          <w:b/>
          <w:sz w:val="19"/>
        </w:rPr>
        <w:t xml:space="preserve"> </w:t>
      </w:r>
      <w:r w:rsidR="007F6ECC" w:rsidRPr="00517385">
        <w:rPr>
          <w:rFonts w:ascii="Fira Sans" w:hAnsi="Fira Sans"/>
          <w:sz w:val="19"/>
        </w:rPr>
        <w:t>skupie</w:t>
      </w:r>
      <w:r w:rsidR="00517385">
        <w:rPr>
          <w:rFonts w:ascii="Fira Sans" w:hAnsi="Fira Sans"/>
          <w:b/>
          <w:sz w:val="19"/>
        </w:rPr>
        <w:t xml:space="preserve">, </w:t>
      </w:r>
      <w:r w:rsidR="00517385" w:rsidRPr="00517385">
        <w:rPr>
          <w:rFonts w:ascii="Fira Sans" w:hAnsi="Fira Sans"/>
          <w:sz w:val="19"/>
        </w:rPr>
        <w:t>jak i na</w:t>
      </w:r>
      <w:r w:rsidR="00517385">
        <w:rPr>
          <w:rFonts w:ascii="Fira Sans" w:hAnsi="Fira Sans"/>
          <w:b/>
          <w:sz w:val="19"/>
        </w:rPr>
        <w:t xml:space="preserve"> </w:t>
      </w:r>
      <w:r w:rsidR="00517385" w:rsidRPr="00517385">
        <w:rPr>
          <w:rFonts w:ascii="Fira Sans" w:hAnsi="Fira Sans"/>
          <w:sz w:val="19"/>
        </w:rPr>
        <w:t>targowiskach</w:t>
      </w:r>
      <w:r w:rsidR="00784017" w:rsidRPr="00897149">
        <w:rPr>
          <w:rFonts w:ascii="Fira Sans" w:hAnsi="Fira Sans"/>
          <w:sz w:val="19"/>
        </w:rPr>
        <w:t xml:space="preserve"> </w:t>
      </w:r>
      <w:r w:rsidR="006B1A7C">
        <w:rPr>
          <w:rFonts w:ascii="Fira Sans" w:hAnsi="Fira Sans"/>
          <w:sz w:val="19"/>
        </w:rPr>
        <w:t>spadły odpowiednio o 5,8%</w:t>
      </w:r>
      <w:r w:rsidR="00B45425">
        <w:rPr>
          <w:rFonts w:ascii="Fira Sans" w:hAnsi="Fira Sans"/>
          <w:sz w:val="19"/>
        </w:rPr>
        <w:t xml:space="preserve"> (55,68 zł/dt)</w:t>
      </w:r>
      <w:r w:rsidR="00820A03">
        <w:rPr>
          <w:rFonts w:ascii="Fira Sans" w:hAnsi="Fira Sans"/>
          <w:sz w:val="19"/>
        </w:rPr>
        <w:t xml:space="preserve">    </w:t>
      </w:r>
      <w:r w:rsidR="00B45425">
        <w:rPr>
          <w:rFonts w:ascii="Fira Sans" w:hAnsi="Fira Sans"/>
          <w:sz w:val="19"/>
        </w:rPr>
        <w:t xml:space="preserve"> i</w:t>
      </w:r>
      <w:r w:rsidR="008E2C24">
        <w:rPr>
          <w:rFonts w:ascii="Fira Sans" w:hAnsi="Fira Sans"/>
          <w:sz w:val="19"/>
        </w:rPr>
        <w:t xml:space="preserve"> o </w:t>
      </w:r>
      <w:r w:rsidR="00B45425">
        <w:rPr>
          <w:rFonts w:ascii="Fira Sans" w:hAnsi="Fira Sans"/>
          <w:sz w:val="19"/>
        </w:rPr>
        <w:t>1,3%</w:t>
      </w:r>
      <w:r w:rsidR="003C3771">
        <w:rPr>
          <w:rFonts w:ascii="Fira Sans" w:hAnsi="Fira Sans"/>
          <w:sz w:val="19"/>
        </w:rPr>
        <w:t xml:space="preserve"> </w:t>
      </w:r>
      <w:r w:rsidR="00820A03">
        <w:rPr>
          <w:rFonts w:ascii="Fira Sans" w:hAnsi="Fira Sans"/>
          <w:sz w:val="19"/>
        </w:rPr>
        <w:t>(68,72</w:t>
      </w:r>
      <w:r w:rsidR="004A7CDA">
        <w:rPr>
          <w:rFonts w:ascii="Fira Sans" w:hAnsi="Fira Sans"/>
          <w:sz w:val="19"/>
        </w:rPr>
        <w:t xml:space="preserve"> zł/dt</w:t>
      </w:r>
      <w:r w:rsidR="00820A03">
        <w:rPr>
          <w:rFonts w:ascii="Fira Sans" w:hAnsi="Fira Sans"/>
          <w:sz w:val="19"/>
        </w:rPr>
        <w:t>).</w:t>
      </w:r>
    </w:p>
    <w:p w:rsidR="00193188" w:rsidRDefault="00784017" w:rsidP="000A463C">
      <w:pPr>
        <w:spacing w:before="120" w:after="120" w:line="240" w:lineRule="exact"/>
        <w:rPr>
          <w:rFonts w:ascii="Fira Sans" w:hAnsi="Fira Sans"/>
          <w:sz w:val="19"/>
        </w:rPr>
      </w:pPr>
      <w:r w:rsidRPr="00897149">
        <w:rPr>
          <w:rFonts w:ascii="Fira Sans" w:hAnsi="Fira Sans"/>
          <w:sz w:val="19"/>
        </w:rPr>
        <w:t xml:space="preserve">W </w:t>
      </w:r>
      <w:r w:rsidR="006D72B2">
        <w:rPr>
          <w:rFonts w:ascii="Fira Sans" w:hAnsi="Fira Sans"/>
          <w:sz w:val="19"/>
        </w:rPr>
        <w:t>lutym</w:t>
      </w:r>
      <w:r w:rsidRPr="00897149">
        <w:rPr>
          <w:rFonts w:ascii="Fira Sans" w:hAnsi="Fira Sans"/>
          <w:sz w:val="19"/>
        </w:rPr>
        <w:t xml:space="preserve"> br. za </w:t>
      </w:r>
      <w:r w:rsidRPr="00897149">
        <w:rPr>
          <w:rFonts w:ascii="Fira Sans" w:hAnsi="Fira Sans"/>
          <w:b/>
          <w:sz w:val="19"/>
        </w:rPr>
        <w:t>ziemniaki</w:t>
      </w:r>
      <w:r w:rsidRPr="00897149">
        <w:rPr>
          <w:rFonts w:ascii="Fira Sans" w:hAnsi="Fira Sans"/>
          <w:sz w:val="19"/>
        </w:rPr>
        <w:t xml:space="preserve"> w skupie płacono średnio </w:t>
      </w:r>
      <w:r w:rsidR="002544CF">
        <w:rPr>
          <w:rFonts w:ascii="Fira Sans" w:hAnsi="Fira Sans"/>
          <w:sz w:val="19"/>
        </w:rPr>
        <w:t>8</w:t>
      </w:r>
      <w:r w:rsidR="009C1D2D">
        <w:rPr>
          <w:rFonts w:ascii="Fira Sans" w:hAnsi="Fira Sans"/>
          <w:sz w:val="19"/>
        </w:rPr>
        <w:t>2</w:t>
      </w:r>
      <w:r w:rsidRPr="00897149">
        <w:rPr>
          <w:rFonts w:ascii="Fira Sans" w:hAnsi="Fira Sans"/>
          <w:sz w:val="19"/>
        </w:rPr>
        <w:t>,</w:t>
      </w:r>
      <w:r w:rsidR="009C1D2D">
        <w:rPr>
          <w:rFonts w:ascii="Fira Sans" w:hAnsi="Fira Sans"/>
          <w:sz w:val="19"/>
        </w:rPr>
        <w:t>61</w:t>
      </w:r>
      <w:r w:rsidRPr="00897149">
        <w:rPr>
          <w:rFonts w:ascii="Fira Sans" w:hAnsi="Fira Sans"/>
          <w:sz w:val="19"/>
        </w:rPr>
        <w:t xml:space="preserve"> zł/dt, tj. o </w:t>
      </w:r>
      <w:r w:rsidR="009C1D2D">
        <w:rPr>
          <w:rFonts w:ascii="Fira Sans" w:hAnsi="Fira Sans"/>
          <w:sz w:val="19"/>
        </w:rPr>
        <w:t>2</w:t>
      </w:r>
      <w:r w:rsidRPr="00897149">
        <w:rPr>
          <w:rFonts w:ascii="Fira Sans" w:hAnsi="Fira Sans"/>
          <w:sz w:val="19"/>
        </w:rPr>
        <w:t>,</w:t>
      </w:r>
      <w:r w:rsidR="009C1D2D">
        <w:rPr>
          <w:rFonts w:ascii="Fira Sans" w:hAnsi="Fira Sans"/>
          <w:sz w:val="19"/>
        </w:rPr>
        <w:t>8</w:t>
      </w:r>
      <w:r w:rsidRPr="00897149">
        <w:rPr>
          <w:rFonts w:ascii="Fira Sans" w:hAnsi="Fira Sans"/>
          <w:sz w:val="19"/>
        </w:rPr>
        <w:t>% więcej niż</w:t>
      </w:r>
      <w:r w:rsidR="00B373C7">
        <w:rPr>
          <w:rFonts w:ascii="Fira Sans" w:hAnsi="Fira Sans"/>
          <w:sz w:val="19"/>
        </w:rPr>
        <w:t xml:space="preserve">  w</w:t>
      </w:r>
      <w:r w:rsidR="00496C38">
        <w:rPr>
          <w:rFonts w:ascii="Fira Sans" w:hAnsi="Fira Sans"/>
          <w:sz w:val="19"/>
        </w:rPr>
        <w:t> poprzednim</w:t>
      </w:r>
      <w:r w:rsidRPr="00897149">
        <w:rPr>
          <w:rFonts w:ascii="Fira Sans" w:hAnsi="Fira Sans"/>
          <w:sz w:val="19"/>
        </w:rPr>
        <w:t xml:space="preserve"> miesiącu.</w:t>
      </w:r>
      <w:r w:rsidR="00B92918">
        <w:rPr>
          <w:rFonts w:ascii="Fira Sans" w:hAnsi="Fira Sans"/>
          <w:sz w:val="19"/>
        </w:rPr>
        <w:t xml:space="preserve"> Na targowiskach</w:t>
      </w:r>
      <w:r w:rsidR="00A31F69">
        <w:rPr>
          <w:rFonts w:ascii="Fira Sans" w:hAnsi="Fira Sans"/>
          <w:sz w:val="19"/>
        </w:rPr>
        <w:t xml:space="preserve"> natomiast</w:t>
      </w:r>
      <w:r w:rsidR="00B92918">
        <w:rPr>
          <w:rFonts w:ascii="Fira Sans" w:hAnsi="Fira Sans"/>
          <w:sz w:val="19"/>
        </w:rPr>
        <w:t xml:space="preserve"> cena</w:t>
      </w:r>
      <w:r w:rsidR="00193188">
        <w:rPr>
          <w:rFonts w:ascii="Fira Sans" w:hAnsi="Fira Sans"/>
          <w:sz w:val="19"/>
        </w:rPr>
        <w:t xml:space="preserve"> spadła o 0,8%</w:t>
      </w:r>
      <w:r w:rsidR="00B373C7">
        <w:rPr>
          <w:rFonts w:ascii="Fira Sans" w:hAnsi="Fira Sans"/>
          <w:sz w:val="19"/>
        </w:rPr>
        <w:t xml:space="preserve"> i wyniosła 203,8</w:t>
      </w:r>
      <w:r w:rsidR="00BF10BA">
        <w:rPr>
          <w:rFonts w:ascii="Fira Sans" w:hAnsi="Fira Sans"/>
          <w:sz w:val="19"/>
        </w:rPr>
        <w:t>1</w:t>
      </w:r>
      <w:r w:rsidR="00FA4C3B">
        <w:rPr>
          <w:rFonts w:ascii="Fira Sans" w:hAnsi="Fira Sans"/>
          <w:sz w:val="19"/>
        </w:rPr>
        <w:t xml:space="preserve"> zł/dt</w:t>
      </w:r>
      <w:r w:rsidR="00663362">
        <w:rPr>
          <w:rFonts w:ascii="Fira Sans" w:hAnsi="Fira Sans"/>
          <w:sz w:val="19"/>
        </w:rPr>
        <w:t>.</w:t>
      </w:r>
      <w:r w:rsidR="00BF10BA">
        <w:rPr>
          <w:rFonts w:ascii="Fira Sans" w:hAnsi="Fira Sans"/>
          <w:sz w:val="19"/>
        </w:rPr>
        <w:t xml:space="preserve"> </w:t>
      </w:r>
    </w:p>
    <w:p w:rsidR="00784017" w:rsidRPr="00897149" w:rsidRDefault="00CF32B3" w:rsidP="000A463C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noProof/>
          <w:sz w:val="19"/>
          <w:lang w:eastAsia="pl-PL"/>
        </w:rPr>
        <w:pict>
          <v:shape id="_x0000_s1033" type="#_x0000_t202" style="position:absolute;margin-left:432.75pt;margin-top:26.3pt;width:97.8pt;height:97.7pt;z-index:-251496448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" filled="f" stroked="f">
            <v:textbox>
              <w:txbxContent>
                <w:p w:rsidR="00A54F03" w:rsidRDefault="00784017" w:rsidP="00782EFF">
                  <w:pPr>
                    <w:spacing w:after="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 w:rsidRPr="00DD19F7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W skali miesiąca odnotowano </w:t>
                  </w:r>
                  <w:r w:rsidR="00ED758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wzrost</w:t>
                  </w:r>
                  <w:r w:rsidRPr="00DD19F7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cen żywca wieprz</w:t>
                  </w:r>
                  <w:r w:rsidRPr="00DD19F7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o</w:t>
                  </w:r>
                  <w:r w:rsidRPr="00DD19F7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wego</w:t>
                  </w:r>
                  <w:r w:rsidR="00A54F03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w skupie</w:t>
                  </w:r>
                  <w:r w:rsidR="00010F43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</w:t>
                  </w:r>
                </w:p>
                <w:p w:rsidR="00784017" w:rsidRPr="00DD19F7" w:rsidRDefault="00010F43" w:rsidP="00782EFF">
                  <w:pPr>
                    <w:spacing w:after="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(o </w:t>
                  </w:r>
                  <w:r w:rsidR="00ED758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5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,</w:t>
                  </w:r>
                  <w:r w:rsidR="00ED758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1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%)</w:t>
                  </w:r>
                  <w:r w:rsidR="00784017" w:rsidRPr="00DD19F7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</w:t>
                  </w:r>
                  <w:r w:rsidR="00ED758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a spadek</w:t>
                  </w:r>
                  <w:r w:rsidR="00D930EF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-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</w:t>
                  </w:r>
                  <w:r w:rsidR="00784017" w:rsidRPr="00DD19F7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na targowiskach</w:t>
                  </w:r>
                  <w:r w:rsidR="00ED7589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(o 1,9%)</w:t>
                  </w:r>
                  <w:r w:rsidR="00784017" w:rsidRPr="00DD19F7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</w:t>
                  </w:r>
                </w:p>
                <w:p w:rsidR="00784017" w:rsidRPr="007E3C22" w:rsidRDefault="00784017" w:rsidP="00784017">
                  <w:pPr>
                    <w:jc w:val="both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2D6921">
        <w:rPr>
          <w:rFonts w:ascii="Fira Sans" w:hAnsi="Fira Sans"/>
          <w:sz w:val="19"/>
        </w:rPr>
        <w:t>W skali miesiąca c</w:t>
      </w:r>
      <w:r w:rsidR="00784017" w:rsidRPr="00897149">
        <w:rPr>
          <w:rFonts w:ascii="Fira Sans" w:hAnsi="Fira Sans"/>
          <w:sz w:val="19"/>
        </w:rPr>
        <w:t xml:space="preserve">eny skupu </w:t>
      </w:r>
      <w:r w:rsidR="00784017" w:rsidRPr="00897149">
        <w:rPr>
          <w:rFonts w:ascii="Fira Sans" w:hAnsi="Fira Sans"/>
          <w:b/>
          <w:sz w:val="19"/>
        </w:rPr>
        <w:t>żywca wołowego</w:t>
      </w:r>
      <w:r w:rsidR="00784017" w:rsidRPr="00897149">
        <w:rPr>
          <w:rFonts w:ascii="Fira Sans" w:hAnsi="Fira Sans"/>
          <w:sz w:val="19"/>
        </w:rPr>
        <w:t xml:space="preserve"> (6,</w:t>
      </w:r>
      <w:r w:rsidR="00BC3E9C">
        <w:rPr>
          <w:rFonts w:ascii="Fira Sans" w:hAnsi="Fira Sans"/>
          <w:sz w:val="19"/>
        </w:rPr>
        <w:t>4</w:t>
      </w:r>
      <w:r w:rsidR="002E7437">
        <w:rPr>
          <w:rFonts w:ascii="Fira Sans" w:hAnsi="Fira Sans"/>
          <w:sz w:val="19"/>
        </w:rPr>
        <w:t>9</w:t>
      </w:r>
      <w:r w:rsidR="00784017" w:rsidRPr="00897149">
        <w:rPr>
          <w:rFonts w:ascii="Fira Sans" w:hAnsi="Fira Sans"/>
          <w:sz w:val="19"/>
        </w:rPr>
        <w:t xml:space="preserve"> zł/kg) </w:t>
      </w:r>
      <w:r w:rsidR="002857DD">
        <w:rPr>
          <w:rFonts w:ascii="Fira Sans" w:hAnsi="Fira Sans"/>
          <w:sz w:val="19"/>
        </w:rPr>
        <w:t xml:space="preserve"> </w:t>
      </w:r>
      <w:r w:rsidR="00784017" w:rsidRPr="00897149">
        <w:rPr>
          <w:rFonts w:ascii="Fira Sans" w:hAnsi="Fira Sans"/>
          <w:sz w:val="19"/>
        </w:rPr>
        <w:t xml:space="preserve">wzrosły o </w:t>
      </w:r>
      <w:r w:rsidR="002E7437">
        <w:rPr>
          <w:rFonts w:ascii="Fira Sans" w:hAnsi="Fira Sans"/>
          <w:sz w:val="19"/>
        </w:rPr>
        <w:t>0</w:t>
      </w:r>
      <w:r w:rsidR="00784017" w:rsidRPr="00897149">
        <w:rPr>
          <w:rFonts w:ascii="Fira Sans" w:hAnsi="Fira Sans"/>
          <w:sz w:val="19"/>
        </w:rPr>
        <w:t>,</w:t>
      </w:r>
      <w:r w:rsidR="002E7437">
        <w:rPr>
          <w:rFonts w:ascii="Fira Sans" w:hAnsi="Fira Sans"/>
          <w:sz w:val="19"/>
        </w:rPr>
        <w:t>8</w:t>
      </w:r>
      <w:r w:rsidR="00784017" w:rsidRPr="00897149">
        <w:rPr>
          <w:rFonts w:ascii="Fira Sans" w:hAnsi="Fira Sans"/>
          <w:sz w:val="19"/>
        </w:rPr>
        <w:t>%</w:t>
      </w:r>
      <w:r w:rsidR="00A31F69">
        <w:rPr>
          <w:rFonts w:ascii="Fira Sans" w:hAnsi="Fira Sans"/>
          <w:sz w:val="19"/>
        </w:rPr>
        <w:t>.</w:t>
      </w:r>
      <w:r w:rsidR="00784017" w:rsidRPr="00897149">
        <w:rPr>
          <w:rFonts w:ascii="Fira Sans" w:hAnsi="Fira Sans"/>
          <w:sz w:val="19"/>
        </w:rPr>
        <w:t xml:space="preserve"> </w:t>
      </w:r>
      <w:r w:rsidR="00A31F69">
        <w:rPr>
          <w:rFonts w:ascii="Fira Sans" w:hAnsi="Fira Sans"/>
          <w:sz w:val="19"/>
        </w:rPr>
        <w:t>N</w:t>
      </w:r>
      <w:r w:rsidR="00784017" w:rsidRPr="00897149">
        <w:rPr>
          <w:rFonts w:ascii="Fira Sans" w:hAnsi="Fira Sans"/>
          <w:sz w:val="19"/>
        </w:rPr>
        <w:t>a targowiskach</w:t>
      </w:r>
      <w:r w:rsidR="00A31F69">
        <w:rPr>
          <w:rFonts w:ascii="Fira Sans" w:hAnsi="Fira Sans"/>
          <w:sz w:val="19"/>
        </w:rPr>
        <w:t xml:space="preserve"> </w:t>
      </w:r>
      <w:r w:rsidR="00784017" w:rsidRPr="00897149">
        <w:rPr>
          <w:rFonts w:ascii="Fira Sans" w:hAnsi="Fira Sans"/>
          <w:sz w:val="19"/>
        </w:rPr>
        <w:t xml:space="preserve">  ceny tego żywca (6,</w:t>
      </w:r>
      <w:r w:rsidR="009611CE">
        <w:rPr>
          <w:rFonts w:ascii="Fira Sans" w:hAnsi="Fira Sans"/>
          <w:sz w:val="19"/>
        </w:rPr>
        <w:t>78</w:t>
      </w:r>
      <w:r w:rsidR="00784017" w:rsidRPr="00897149">
        <w:rPr>
          <w:rFonts w:ascii="Fira Sans" w:hAnsi="Fira Sans"/>
          <w:sz w:val="19"/>
        </w:rPr>
        <w:t xml:space="preserve"> w zł/kg) były </w:t>
      </w:r>
      <w:r w:rsidR="009611CE">
        <w:rPr>
          <w:rFonts w:ascii="Fira Sans" w:hAnsi="Fira Sans"/>
          <w:sz w:val="19"/>
        </w:rPr>
        <w:t>niższe</w:t>
      </w:r>
      <w:r w:rsidR="0082190F">
        <w:rPr>
          <w:rFonts w:ascii="Fira Sans" w:hAnsi="Fira Sans"/>
          <w:sz w:val="19"/>
        </w:rPr>
        <w:t xml:space="preserve"> </w:t>
      </w:r>
      <w:r w:rsidR="00784017" w:rsidRPr="00897149">
        <w:rPr>
          <w:rFonts w:ascii="Fira Sans" w:hAnsi="Fira Sans"/>
          <w:sz w:val="19"/>
        </w:rPr>
        <w:t xml:space="preserve">o </w:t>
      </w:r>
      <w:r w:rsidR="009611CE">
        <w:rPr>
          <w:rFonts w:ascii="Fira Sans" w:hAnsi="Fira Sans"/>
          <w:sz w:val="19"/>
        </w:rPr>
        <w:t>0</w:t>
      </w:r>
      <w:r w:rsidR="00784017" w:rsidRPr="00897149">
        <w:rPr>
          <w:rFonts w:ascii="Fira Sans" w:hAnsi="Fira Sans"/>
          <w:sz w:val="19"/>
        </w:rPr>
        <w:t>,</w:t>
      </w:r>
      <w:r w:rsidR="009611CE">
        <w:rPr>
          <w:rFonts w:ascii="Fira Sans" w:hAnsi="Fira Sans"/>
          <w:sz w:val="19"/>
        </w:rPr>
        <w:t>7</w:t>
      </w:r>
      <w:r w:rsidR="00784017" w:rsidRPr="00897149">
        <w:rPr>
          <w:rFonts w:ascii="Fira Sans" w:hAnsi="Fira Sans"/>
          <w:sz w:val="19"/>
        </w:rPr>
        <w:t xml:space="preserve">% niż w </w:t>
      </w:r>
      <w:r w:rsidR="003320FF">
        <w:rPr>
          <w:rFonts w:ascii="Fira Sans" w:hAnsi="Fira Sans"/>
          <w:sz w:val="19"/>
        </w:rPr>
        <w:t>styczniu</w:t>
      </w:r>
      <w:r w:rsidR="00784017" w:rsidRPr="00897149">
        <w:rPr>
          <w:rFonts w:ascii="Fira Sans" w:hAnsi="Fira Sans"/>
          <w:sz w:val="19"/>
        </w:rPr>
        <w:t xml:space="preserve"> </w:t>
      </w:r>
      <w:r w:rsidR="006C0189">
        <w:rPr>
          <w:rFonts w:ascii="Fira Sans" w:hAnsi="Fira Sans"/>
          <w:sz w:val="19"/>
        </w:rPr>
        <w:t>b</w:t>
      </w:r>
      <w:r w:rsidR="00784017" w:rsidRPr="00897149">
        <w:rPr>
          <w:rFonts w:ascii="Fira Sans" w:hAnsi="Fira Sans"/>
          <w:sz w:val="19"/>
        </w:rPr>
        <w:t xml:space="preserve">r. </w:t>
      </w:r>
    </w:p>
    <w:p w:rsidR="00784017" w:rsidRPr="00897149" w:rsidRDefault="00784017" w:rsidP="000A463C">
      <w:pPr>
        <w:spacing w:before="120" w:after="120" w:line="240" w:lineRule="exact"/>
        <w:rPr>
          <w:rFonts w:ascii="Fira Sans" w:hAnsi="Fira Sans"/>
          <w:sz w:val="19"/>
        </w:rPr>
      </w:pPr>
      <w:r w:rsidRPr="00897149">
        <w:rPr>
          <w:rFonts w:ascii="Fira Sans" w:hAnsi="Fira Sans"/>
          <w:sz w:val="19"/>
        </w:rPr>
        <w:t xml:space="preserve">Ceny </w:t>
      </w:r>
      <w:r w:rsidRPr="00897149">
        <w:rPr>
          <w:rFonts w:ascii="Fira Sans" w:hAnsi="Fira Sans"/>
          <w:b/>
          <w:sz w:val="19"/>
        </w:rPr>
        <w:t>żywca wieprzowego</w:t>
      </w:r>
      <w:r w:rsidRPr="00897149">
        <w:rPr>
          <w:rFonts w:ascii="Fira Sans" w:hAnsi="Fira Sans"/>
          <w:sz w:val="19"/>
        </w:rPr>
        <w:t xml:space="preserve"> w skupie </w:t>
      </w:r>
      <w:r w:rsidR="0084406B">
        <w:rPr>
          <w:rFonts w:ascii="Fira Sans" w:hAnsi="Fira Sans"/>
          <w:sz w:val="19"/>
        </w:rPr>
        <w:t xml:space="preserve">w </w:t>
      </w:r>
      <w:r w:rsidR="006D6DFE">
        <w:rPr>
          <w:rFonts w:ascii="Fira Sans" w:hAnsi="Fira Sans"/>
          <w:sz w:val="19"/>
        </w:rPr>
        <w:t>lutym</w:t>
      </w:r>
      <w:r w:rsidR="0084406B">
        <w:rPr>
          <w:rFonts w:ascii="Fira Sans" w:hAnsi="Fira Sans"/>
          <w:sz w:val="19"/>
        </w:rPr>
        <w:t xml:space="preserve"> 2020 r.</w:t>
      </w:r>
      <w:r w:rsidR="003A53AE">
        <w:rPr>
          <w:rFonts w:ascii="Fira Sans" w:hAnsi="Fira Sans"/>
          <w:sz w:val="19"/>
        </w:rPr>
        <w:t xml:space="preserve"> </w:t>
      </w:r>
      <w:r w:rsidRPr="00897149">
        <w:rPr>
          <w:rFonts w:ascii="Fira Sans" w:hAnsi="Fira Sans"/>
          <w:sz w:val="19"/>
        </w:rPr>
        <w:t xml:space="preserve">kształtowały się na poziomie </w:t>
      </w:r>
      <w:r w:rsidR="002E4625">
        <w:rPr>
          <w:rFonts w:ascii="Fira Sans" w:hAnsi="Fira Sans"/>
          <w:sz w:val="19"/>
        </w:rPr>
        <w:t>6</w:t>
      </w:r>
      <w:r w:rsidRPr="00897149">
        <w:rPr>
          <w:rFonts w:ascii="Fira Sans" w:hAnsi="Fira Sans"/>
          <w:sz w:val="19"/>
        </w:rPr>
        <w:t>,</w:t>
      </w:r>
      <w:r w:rsidR="002E4625">
        <w:rPr>
          <w:rFonts w:ascii="Fira Sans" w:hAnsi="Fira Sans"/>
          <w:sz w:val="19"/>
        </w:rPr>
        <w:t>27</w:t>
      </w:r>
      <w:r w:rsidRPr="00897149">
        <w:rPr>
          <w:rFonts w:ascii="Fira Sans" w:hAnsi="Fira Sans"/>
          <w:sz w:val="19"/>
        </w:rPr>
        <w:t xml:space="preserve"> zł/kg i były </w:t>
      </w:r>
      <w:r w:rsidR="00333E93">
        <w:rPr>
          <w:rFonts w:ascii="Fira Sans" w:hAnsi="Fira Sans"/>
          <w:sz w:val="19"/>
        </w:rPr>
        <w:t>wyższe</w:t>
      </w:r>
      <w:r w:rsidRPr="00897149">
        <w:rPr>
          <w:rFonts w:ascii="Fira Sans" w:hAnsi="Fira Sans"/>
          <w:sz w:val="19"/>
        </w:rPr>
        <w:t xml:space="preserve"> o </w:t>
      </w:r>
      <w:r w:rsidR="00333E93">
        <w:rPr>
          <w:rFonts w:ascii="Fira Sans" w:hAnsi="Fira Sans"/>
          <w:sz w:val="19"/>
        </w:rPr>
        <w:t>5</w:t>
      </w:r>
      <w:r w:rsidRPr="00897149">
        <w:rPr>
          <w:rFonts w:ascii="Fira Sans" w:hAnsi="Fira Sans"/>
          <w:sz w:val="19"/>
        </w:rPr>
        <w:t>,</w:t>
      </w:r>
      <w:r w:rsidR="00333E93">
        <w:rPr>
          <w:rFonts w:ascii="Fira Sans" w:hAnsi="Fira Sans"/>
          <w:sz w:val="19"/>
        </w:rPr>
        <w:t>1</w:t>
      </w:r>
      <w:r w:rsidRPr="00897149">
        <w:rPr>
          <w:rFonts w:ascii="Fira Sans" w:hAnsi="Fira Sans"/>
          <w:sz w:val="19"/>
        </w:rPr>
        <w:t>% niż przed miesiącem. Na targowiskach za 1 kg tego żywca płacono 6,</w:t>
      </w:r>
      <w:r w:rsidR="00F00EB5">
        <w:rPr>
          <w:rFonts w:ascii="Fira Sans" w:hAnsi="Fira Sans"/>
          <w:sz w:val="19"/>
        </w:rPr>
        <w:t>14</w:t>
      </w:r>
      <w:r w:rsidRPr="00897149">
        <w:rPr>
          <w:rFonts w:ascii="Fira Sans" w:hAnsi="Fira Sans"/>
          <w:sz w:val="19"/>
        </w:rPr>
        <w:t xml:space="preserve"> zł, tj. o </w:t>
      </w:r>
      <w:r w:rsidR="00F00EB5">
        <w:rPr>
          <w:rFonts w:ascii="Fira Sans" w:hAnsi="Fira Sans"/>
          <w:sz w:val="19"/>
        </w:rPr>
        <w:t>1</w:t>
      </w:r>
      <w:r w:rsidRPr="00897149">
        <w:rPr>
          <w:rFonts w:ascii="Fira Sans" w:hAnsi="Fira Sans"/>
          <w:sz w:val="19"/>
        </w:rPr>
        <w:t>,</w:t>
      </w:r>
      <w:r w:rsidR="00F00EB5">
        <w:rPr>
          <w:rFonts w:ascii="Fira Sans" w:hAnsi="Fira Sans"/>
          <w:sz w:val="19"/>
        </w:rPr>
        <w:t>9</w:t>
      </w:r>
      <w:r w:rsidRPr="00897149">
        <w:rPr>
          <w:rFonts w:ascii="Fira Sans" w:hAnsi="Fira Sans"/>
          <w:sz w:val="19"/>
        </w:rPr>
        <w:t xml:space="preserve">% </w:t>
      </w:r>
      <w:r w:rsidR="00A31F69">
        <w:rPr>
          <w:rFonts w:ascii="Fira Sans" w:hAnsi="Fira Sans"/>
          <w:sz w:val="19"/>
        </w:rPr>
        <w:t>mniej niż przed miesiącem</w:t>
      </w:r>
      <w:r w:rsidR="00FE4675">
        <w:rPr>
          <w:rFonts w:ascii="Fira Sans" w:hAnsi="Fira Sans"/>
          <w:sz w:val="19"/>
        </w:rPr>
        <w:t>.</w:t>
      </w:r>
    </w:p>
    <w:p w:rsidR="00E07AF0" w:rsidRDefault="00784017" w:rsidP="000A463C">
      <w:pPr>
        <w:spacing w:before="120" w:after="120" w:line="240" w:lineRule="exact"/>
        <w:rPr>
          <w:rFonts w:ascii="Fira Sans" w:hAnsi="Fira Sans"/>
          <w:sz w:val="19"/>
        </w:rPr>
      </w:pPr>
      <w:r w:rsidRPr="00897149">
        <w:rPr>
          <w:rFonts w:ascii="Fira Sans" w:hAnsi="Fira Sans"/>
          <w:sz w:val="19"/>
        </w:rPr>
        <w:t xml:space="preserve">W </w:t>
      </w:r>
      <w:r w:rsidR="001A606F">
        <w:rPr>
          <w:rFonts w:ascii="Fira Sans" w:hAnsi="Fira Sans"/>
          <w:sz w:val="19"/>
        </w:rPr>
        <w:t>lutym</w:t>
      </w:r>
      <w:r w:rsidR="003E4AF6">
        <w:rPr>
          <w:rFonts w:ascii="Fira Sans" w:hAnsi="Fira Sans"/>
          <w:sz w:val="19"/>
        </w:rPr>
        <w:t xml:space="preserve"> 2020 r. </w:t>
      </w:r>
      <w:r w:rsidRPr="00897149">
        <w:rPr>
          <w:rFonts w:ascii="Fira Sans" w:hAnsi="Fira Sans"/>
          <w:sz w:val="19"/>
        </w:rPr>
        <w:t xml:space="preserve">ceny </w:t>
      </w:r>
      <w:r w:rsidRPr="00897149">
        <w:rPr>
          <w:rFonts w:ascii="Fira Sans" w:hAnsi="Fira Sans"/>
          <w:b/>
          <w:sz w:val="19"/>
        </w:rPr>
        <w:t>drobiu</w:t>
      </w:r>
      <w:r w:rsidRPr="00897149">
        <w:rPr>
          <w:rFonts w:ascii="Fira Sans" w:hAnsi="Fira Sans"/>
          <w:sz w:val="19"/>
        </w:rPr>
        <w:t xml:space="preserve"> w skupie (3,</w:t>
      </w:r>
      <w:r w:rsidR="00844A04">
        <w:rPr>
          <w:rFonts w:ascii="Fira Sans" w:hAnsi="Fira Sans"/>
          <w:sz w:val="19"/>
        </w:rPr>
        <w:t>80</w:t>
      </w:r>
      <w:r w:rsidRPr="00897149">
        <w:rPr>
          <w:rFonts w:ascii="Fira Sans" w:hAnsi="Fira Sans"/>
          <w:sz w:val="19"/>
        </w:rPr>
        <w:t xml:space="preserve"> zł/kg) </w:t>
      </w:r>
      <w:r w:rsidR="005F5EBE">
        <w:rPr>
          <w:rFonts w:ascii="Fira Sans" w:hAnsi="Fira Sans"/>
          <w:sz w:val="19"/>
        </w:rPr>
        <w:t>wzrosły o 0,7%</w:t>
      </w:r>
      <w:r w:rsidR="00406B33">
        <w:rPr>
          <w:rFonts w:ascii="Fira Sans" w:hAnsi="Fira Sans"/>
          <w:sz w:val="19"/>
        </w:rPr>
        <w:t xml:space="preserve"> w porównaniu</w:t>
      </w:r>
      <w:r w:rsidR="008D6266">
        <w:rPr>
          <w:rFonts w:ascii="Fira Sans" w:hAnsi="Fira Sans"/>
          <w:sz w:val="19"/>
        </w:rPr>
        <w:t xml:space="preserve"> z poprzednim miesiącem. </w:t>
      </w:r>
      <w:r w:rsidR="00406B33">
        <w:rPr>
          <w:rFonts w:ascii="Fira Sans" w:hAnsi="Fira Sans"/>
          <w:sz w:val="19"/>
        </w:rPr>
        <w:t xml:space="preserve"> </w:t>
      </w:r>
      <w:r w:rsidR="003B5BB4">
        <w:rPr>
          <w:rFonts w:ascii="Fira Sans" w:hAnsi="Fira Sans"/>
          <w:sz w:val="19"/>
        </w:rPr>
        <w:t xml:space="preserve"> </w:t>
      </w:r>
    </w:p>
    <w:p w:rsidR="004656E0" w:rsidRPr="00897149" w:rsidRDefault="00784017" w:rsidP="000A463C">
      <w:pPr>
        <w:spacing w:before="120" w:after="120" w:line="240" w:lineRule="exact"/>
        <w:rPr>
          <w:rFonts w:ascii="Fira Sans" w:hAnsi="Fira Sans"/>
          <w:sz w:val="19"/>
          <w:szCs w:val="19"/>
          <w:lang w:eastAsia="pl-PL"/>
        </w:rPr>
      </w:pPr>
      <w:r w:rsidRPr="00897149">
        <w:rPr>
          <w:rFonts w:ascii="Fira Sans" w:hAnsi="Fira Sans"/>
          <w:sz w:val="19"/>
        </w:rPr>
        <w:t xml:space="preserve">Za 1 hl </w:t>
      </w:r>
      <w:r w:rsidRPr="00E07AF0">
        <w:rPr>
          <w:rFonts w:ascii="Fira Sans" w:hAnsi="Fira Sans"/>
          <w:b/>
          <w:sz w:val="19"/>
        </w:rPr>
        <w:t>mleka</w:t>
      </w:r>
      <w:r w:rsidRPr="00897149">
        <w:rPr>
          <w:rFonts w:ascii="Fira Sans" w:hAnsi="Fira Sans"/>
          <w:sz w:val="19"/>
        </w:rPr>
        <w:t xml:space="preserve"> płacono</w:t>
      </w:r>
      <w:r w:rsidR="00BB2FC1">
        <w:rPr>
          <w:rFonts w:ascii="Fira Sans" w:hAnsi="Fira Sans"/>
          <w:sz w:val="19"/>
        </w:rPr>
        <w:t xml:space="preserve"> </w:t>
      </w:r>
      <w:r w:rsidRPr="00897149">
        <w:rPr>
          <w:rFonts w:ascii="Fira Sans" w:hAnsi="Fira Sans"/>
          <w:sz w:val="19"/>
        </w:rPr>
        <w:t xml:space="preserve"> w skupie 13</w:t>
      </w:r>
      <w:r w:rsidR="00F867A1">
        <w:rPr>
          <w:rFonts w:ascii="Fira Sans" w:hAnsi="Fira Sans"/>
          <w:sz w:val="19"/>
        </w:rPr>
        <w:t>7</w:t>
      </w:r>
      <w:r w:rsidRPr="00897149">
        <w:rPr>
          <w:rFonts w:ascii="Fira Sans" w:hAnsi="Fira Sans"/>
          <w:sz w:val="19"/>
        </w:rPr>
        <w:t>,</w:t>
      </w:r>
      <w:r w:rsidR="0006085D">
        <w:rPr>
          <w:rFonts w:ascii="Fira Sans" w:hAnsi="Fira Sans"/>
          <w:sz w:val="19"/>
        </w:rPr>
        <w:t>38</w:t>
      </w:r>
      <w:r w:rsidRPr="00897149">
        <w:rPr>
          <w:rFonts w:ascii="Fira Sans" w:hAnsi="Fira Sans"/>
          <w:sz w:val="19"/>
        </w:rPr>
        <w:t xml:space="preserve"> zł</w:t>
      </w:r>
      <w:r w:rsidR="0006085D">
        <w:rPr>
          <w:rFonts w:ascii="Fira Sans" w:hAnsi="Fira Sans"/>
          <w:sz w:val="19"/>
        </w:rPr>
        <w:t xml:space="preserve">, </w:t>
      </w:r>
      <w:r w:rsidR="00432E1D">
        <w:rPr>
          <w:rFonts w:ascii="Fira Sans" w:hAnsi="Fira Sans"/>
          <w:sz w:val="19"/>
        </w:rPr>
        <w:t xml:space="preserve">tj. o 0,1% </w:t>
      </w:r>
      <w:r w:rsidR="00A31F69">
        <w:rPr>
          <w:rFonts w:ascii="Fira Sans" w:hAnsi="Fira Sans"/>
          <w:sz w:val="19"/>
        </w:rPr>
        <w:t>więcej niż w</w:t>
      </w:r>
      <w:r w:rsidR="00432E1D">
        <w:rPr>
          <w:rFonts w:ascii="Fira Sans" w:hAnsi="Fira Sans"/>
          <w:sz w:val="19"/>
        </w:rPr>
        <w:t xml:space="preserve"> styczni</w:t>
      </w:r>
      <w:r w:rsidR="00A31F69">
        <w:rPr>
          <w:rFonts w:ascii="Fira Sans" w:hAnsi="Fira Sans"/>
          <w:sz w:val="19"/>
        </w:rPr>
        <w:t>u</w:t>
      </w:r>
      <w:r w:rsidR="00432E1D">
        <w:rPr>
          <w:rFonts w:ascii="Fira Sans" w:hAnsi="Fira Sans"/>
          <w:sz w:val="19"/>
        </w:rPr>
        <w:t xml:space="preserve"> br.</w:t>
      </w:r>
      <w:r w:rsidR="009B10CD">
        <w:rPr>
          <w:rFonts w:ascii="Fira Sans" w:hAnsi="Fira Sans"/>
          <w:sz w:val="19"/>
        </w:rPr>
        <w:t xml:space="preserve"> </w:t>
      </w:r>
    </w:p>
    <w:p w:rsidR="006F0035" w:rsidRDefault="006F0035" w:rsidP="006852A8">
      <w:pPr>
        <w:spacing w:before="120" w:after="120" w:line="240" w:lineRule="exact"/>
        <w:rPr>
          <w:rFonts w:ascii="Fira Sans" w:hAnsi="Fira Sans"/>
          <w:sz w:val="19"/>
        </w:rPr>
      </w:pPr>
    </w:p>
    <w:p w:rsidR="006F0035" w:rsidRDefault="006F0035" w:rsidP="006852A8">
      <w:pPr>
        <w:spacing w:before="120" w:after="120" w:line="240" w:lineRule="exact"/>
        <w:rPr>
          <w:rFonts w:ascii="Fira Sans" w:hAnsi="Fira Sans"/>
          <w:sz w:val="19"/>
        </w:rPr>
      </w:pPr>
    </w:p>
    <w:p w:rsidR="006F0035" w:rsidRDefault="006F0035" w:rsidP="006852A8">
      <w:pPr>
        <w:spacing w:before="120" w:after="120" w:line="240" w:lineRule="exact"/>
        <w:rPr>
          <w:rFonts w:ascii="Fira Sans" w:hAnsi="Fira Sans"/>
          <w:sz w:val="19"/>
        </w:rPr>
      </w:pPr>
    </w:p>
    <w:p w:rsidR="00406B33" w:rsidRDefault="00406B33" w:rsidP="006852A8">
      <w:pPr>
        <w:spacing w:before="120" w:after="120" w:line="240" w:lineRule="exact"/>
        <w:rPr>
          <w:rFonts w:ascii="Fira Sans" w:hAnsi="Fira Sans"/>
          <w:sz w:val="19"/>
        </w:rPr>
      </w:pPr>
    </w:p>
    <w:p w:rsidR="00983B65" w:rsidRPr="006852A8" w:rsidRDefault="00983B65" w:rsidP="006852A8">
      <w:pPr>
        <w:spacing w:before="120" w:after="120" w:line="240" w:lineRule="exact"/>
        <w:rPr>
          <w:rFonts w:ascii="Fira Sans" w:hAnsi="Fira Sans"/>
          <w:sz w:val="19"/>
        </w:rPr>
      </w:pPr>
      <w:r w:rsidRPr="006852A8">
        <w:rPr>
          <w:rFonts w:ascii="Fira Sans" w:hAnsi="Fira Sans"/>
          <w:sz w:val="19"/>
        </w:rPr>
        <w:lastRenderedPageBreak/>
        <w:t xml:space="preserve">W skali roku ceny </w:t>
      </w:r>
      <w:r w:rsidRPr="006852A8">
        <w:rPr>
          <w:rFonts w:ascii="Fira Sans" w:hAnsi="Fira Sans"/>
          <w:b/>
          <w:sz w:val="19"/>
        </w:rPr>
        <w:t>pszenicy</w:t>
      </w:r>
      <w:r w:rsidRPr="006852A8">
        <w:rPr>
          <w:rFonts w:ascii="Fira Sans" w:hAnsi="Fira Sans"/>
          <w:sz w:val="19"/>
        </w:rPr>
        <w:t xml:space="preserve"> w skupie były niższe o </w:t>
      </w:r>
      <w:r w:rsidR="00666682">
        <w:rPr>
          <w:rFonts w:ascii="Fira Sans" w:hAnsi="Fira Sans"/>
          <w:sz w:val="19"/>
        </w:rPr>
        <w:t>1</w:t>
      </w:r>
      <w:r w:rsidR="00A373CF">
        <w:rPr>
          <w:rFonts w:ascii="Fira Sans" w:hAnsi="Fira Sans"/>
          <w:sz w:val="19"/>
        </w:rPr>
        <w:t>2</w:t>
      </w:r>
      <w:r w:rsidR="00666682">
        <w:rPr>
          <w:rFonts w:ascii="Fira Sans" w:hAnsi="Fira Sans"/>
          <w:sz w:val="19"/>
        </w:rPr>
        <w:t>,</w:t>
      </w:r>
      <w:r w:rsidR="00A373CF">
        <w:rPr>
          <w:rFonts w:ascii="Fira Sans" w:hAnsi="Fira Sans"/>
          <w:sz w:val="19"/>
        </w:rPr>
        <w:t>0</w:t>
      </w:r>
      <w:r w:rsidRPr="006852A8">
        <w:rPr>
          <w:rFonts w:ascii="Fira Sans" w:hAnsi="Fira Sans"/>
          <w:sz w:val="19"/>
        </w:rPr>
        <w:t xml:space="preserve">% i o </w:t>
      </w:r>
      <w:r w:rsidR="00FB56C2">
        <w:rPr>
          <w:rFonts w:ascii="Fira Sans" w:hAnsi="Fira Sans"/>
          <w:sz w:val="19"/>
        </w:rPr>
        <w:t>7</w:t>
      </w:r>
      <w:r w:rsidRPr="006852A8">
        <w:rPr>
          <w:rFonts w:ascii="Fira Sans" w:hAnsi="Fira Sans"/>
          <w:sz w:val="19"/>
        </w:rPr>
        <w:t>,</w:t>
      </w:r>
      <w:r w:rsidR="00FB56C2">
        <w:rPr>
          <w:rFonts w:ascii="Fira Sans" w:hAnsi="Fira Sans"/>
          <w:sz w:val="19"/>
        </w:rPr>
        <w:t>3</w:t>
      </w:r>
      <w:r w:rsidRPr="006852A8">
        <w:rPr>
          <w:rFonts w:ascii="Fira Sans" w:hAnsi="Fira Sans"/>
          <w:sz w:val="19"/>
        </w:rPr>
        <w:t>% w transakcjach targowisk</w:t>
      </w:r>
      <w:r w:rsidRPr="006852A8">
        <w:rPr>
          <w:rFonts w:ascii="Fira Sans" w:hAnsi="Fira Sans"/>
          <w:sz w:val="19"/>
        </w:rPr>
        <w:t>o</w:t>
      </w:r>
      <w:r w:rsidRPr="006852A8">
        <w:rPr>
          <w:rFonts w:ascii="Fira Sans" w:hAnsi="Fira Sans"/>
          <w:sz w:val="19"/>
        </w:rPr>
        <w:t xml:space="preserve">wych.  </w:t>
      </w:r>
    </w:p>
    <w:p w:rsidR="00983B65" w:rsidRPr="00196339" w:rsidRDefault="00983B65" w:rsidP="00196339">
      <w:pPr>
        <w:spacing w:before="120" w:after="120" w:line="240" w:lineRule="exact"/>
        <w:rPr>
          <w:rFonts w:ascii="Fira Sans" w:hAnsi="Fira Sans"/>
          <w:sz w:val="19"/>
        </w:rPr>
      </w:pPr>
      <w:r w:rsidRPr="00196339">
        <w:rPr>
          <w:rFonts w:ascii="Fira Sans" w:hAnsi="Fira Sans"/>
          <w:sz w:val="19"/>
        </w:rPr>
        <w:t xml:space="preserve"> </w:t>
      </w:r>
      <w:r w:rsidR="00A02CE5">
        <w:rPr>
          <w:rFonts w:ascii="Fira Sans" w:hAnsi="Fira Sans"/>
          <w:sz w:val="19"/>
        </w:rPr>
        <w:t>Z</w:t>
      </w:r>
      <w:r w:rsidRPr="00196339">
        <w:rPr>
          <w:rFonts w:ascii="Fira Sans" w:hAnsi="Fira Sans"/>
          <w:sz w:val="19"/>
        </w:rPr>
        <w:t xml:space="preserve">a </w:t>
      </w:r>
      <w:r w:rsidRPr="00196339">
        <w:rPr>
          <w:rFonts w:ascii="Fira Sans" w:hAnsi="Fira Sans"/>
          <w:b/>
          <w:sz w:val="19"/>
        </w:rPr>
        <w:t>żyto</w:t>
      </w:r>
      <w:r w:rsidRPr="00196339">
        <w:rPr>
          <w:rFonts w:ascii="Fira Sans" w:hAnsi="Fira Sans"/>
          <w:sz w:val="19"/>
        </w:rPr>
        <w:t xml:space="preserve"> w płacono</w:t>
      </w:r>
      <w:r w:rsidR="00A02CE5">
        <w:rPr>
          <w:rFonts w:ascii="Fira Sans" w:hAnsi="Fira Sans"/>
          <w:sz w:val="19"/>
        </w:rPr>
        <w:t xml:space="preserve"> zarówno w skupie, jak i na targowiskach mniej niż przed rokiem (odp</w:t>
      </w:r>
      <w:r w:rsidR="00A02CE5">
        <w:rPr>
          <w:rFonts w:ascii="Fira Sans" w:hAnsi="Fira Sans"/>
          <w:sz w:val="19"/>
        </w:rPr>
        <w:t>o</w:t>
      </w:r>
      <w:r w:rsidR="00A02CE5">
        <w:rPr>
          <w:rFonts w:ascii="Fira Sans" w:hAnsi="Fira Sans"/>
          <w:sz w:val="19"/>
        </w:rPr>
        <w:t>wiednio</w:t>
      </w:r>
      <w:r w:rsidRPr="00196339">
        <w:rPr>
          <w:rFonts w:ascii="Fira Sans" w:hAnsi="Fira Sans"/>
          <w:sz w:val="19"/>
        </w:rPr>
        <w:t xml:space="preserve"> o </w:t>
      </w:r>
      <w:r w:rsidR="00917CD6">
        <w:rPr>
          <w:rFonts w:ascii="Fira Sans" w:hAnsi="Fira Sans"/>
          <w:sz w:val="19"/>
        </w:rPr>
        <w:t>23</w:t>
      </w:r>
      <w:r w:rsidR="00CB471B">
        <w:rPr>
          <w:rFonts w:ascii="Fira Sans" w:hAnsi="Fira Sans"/>
          <w:sz w:val="19"/>
        </w:rPr>
        <w:t>,</w:t>
      </w:r>
      <w:r w:rsidR="00917CD6">
        <w:rPr>
          <w:rFonts w:ascii="Fira Sans" w:hAnsi="Fira Sans"/>
          <w:sz w:val="19"/>
        </w:rPr>
        <w:t>6</w:t>
      </w:r>
      <w:r w:rsidRPr="00196339">
        <w:rPr>
          <w:rFonts w:ascii="Fira Sans" w:hAnsi="Fira Sans"/>
          <w:sz w:val="19"/>
        </w:rPr>
        <w:t xml:space="preserve">% </w:t>
      </w:r>
      <w:r w:rsidR="00A02CE5">
        <w:rPr>
          <w:rFonts w:ascii="Fira Sans" w:hAnsi="Fira Sans"/>
          <w:sz w:val="19"/>
        </w:rPr>
        <w:t>i</w:t>
      </w:r>
      <w:r w:rsidRPr="00196339">
        <w:rPr>
          <w:rFonts w:ascii="Fira Sans" w:hAnsi="Fira Sans"/>
          <w:sz w:val="19"/>
        </w:rPr>
        <w:t xml:space="preserve"> o </w:t>
      </w:r>
      <w:r w:rsidR="00634D68">
        <w:rPr>
          <w:rFonts w:ascii="Fira Sans" w:hAnsi="Fira Sans"/>
          <w:sz w:val="19"/>
        </w:rPr>
        <w:t>7</w:t>
      </w:r>
      <w:r w:rsidRPr="00196339">
        <w:rPr>
          <w:rFonts w:ascii="Fira Sans" w:hAnsi="Fira Sans"/>
          <w:sz w:val="19"/>
        </w:rPr>
        <w:t>,</w:t>
      </w:r>
      <w:r w:rsidR="00634D68">
        <w:rPr>
          <w:rFonts w:ascii="Fira Sans" w:hAnsi="Fira Sans"/>
          <w:sz w:val="19"/>
        </w:rPr>
        <w:t>5</w:t>
      </w:r>
      <w:r w:rsidRPr="00196339">
        <w:rPr>
          <w:rFonts w:ascii="Fira Sans" w:hAnsi="Fira Sans"/>
          <w:sz w:val="19"/>
        </w:rPr>
        <w:t>%</w:t>
      </w:r>
      <w:r w:rsidR="00681937">
        <w:rPr>
          <w:rFonts w:ascii="Fira Sans" w:hAnsi="Fira Sans"/>
          <w:sz w:val="19"/>
        </w:rPr>
        <w:t>).</w:t>
      </w:r>
      <w:r w:rsidRPr="00196339">
        <w:rPr>
          <w:rFonts w:ascii="Fira Sans" w:hAnsi="Fira Sans"/>
          <w:sz w:val="19"/>
        </w:rPr>
        <w:t xml:space="preserve"> </w:t>
      </w:r>
    </w:p>
    <w:p w:rsidR="00983B65" w:rsidRPr="00196339" w:rsidRDefault="00983B65" w:rsidP="00196339">
      <w:pPr>
        <w:spacing w:before="120" w:after="120" w:line="240" w:lineRule="exact"/>
        <w:rPr>
          <w:rFonts w:ascii="Fira Sans" w:hAnsi="Fira Sans"/>
          <w:sz w:val="19"/>
        </w:rPr>
      </w:pPr>
      <w:r>
        <w:t xml:space="preserve"> </w:t>
      </w:r>
      <w:r w:rsidRPr="00196339">
        <w:rPr>
          <w:rFonts w:ascii="Fira Sans" w:hAnsi="Fira Sans"/>
          <w:sz w:val="19"/>
        </w:rPr>
        <w:t xml:space="preserve">W </w:t>
      </w:r>
      <w:r w:rsidR="00583233">
        <w:rPr>
          <w:rFonts w:ascii="Fira Sans" w:hAnsi="Fira Sans"/>
          <w:sz w:val="19"/>
        </w:rPr>
        <w:t>lutym</w:t>
      </w:r>
      <w:r w:rsidRPr="00196339">
        <w:rPr>
          <w:rFonts w:ascii="Fira Sans" w:hAnsi="Fira Sans"/>
          <w:sz w:val="19"/>
        </w:rPr>
        <w:t xml:space="preserve"> br. w porównaniu</w:t>
      </w:r>
      <w:r w:rsidR="00C87616">
        <w:rPr>
          <w:rFonts w:ascii="Fira Sans" w:hAnsi="Fira Sans"/>
          <w:sz w:val="19"/>
        </w:rPr>
        <w:t xml:space="preserve"> do</w:t>
      </w:r>
      <w:r w:rsidRPr="00196339">
        <w:rPr>
          <w:rFonts w:ascii="Fira Sans" w:hAnsi="Fira Sans"/>
          <w:sz w:val="19"/>
        </w:rPr>
        <w:t xml:space="preserve"> analogicznego </w:t>
      </w:r>
      <w:r w:rsidR="006157DA">
        <w:rPr>
          <w:rFonts w:ascii="Fira Sans" w:hAnsi="Fira Sans"/>
          <w:sz w:val="19"/>
        </w:rPr>
        <w:t xml:space="preserve">miesiąca </w:t>
      </w:r>
      <w:r w:rsidRPr="00196339">
        <w:rPr>
          <w:rFonts w:ascii="Fira Sans" w:hAnsi="Fira Sans"/>
          <w:sz w:val="19"/>
        </w:rPr>
        <w:t xml:space="preserve">roku </w:t>
      </w:r>
      <w:r w:rsidR="00A65137">
        <w:rPr>
          <w:rFonts w:ascii="Fira Sans" w:hAnsi="Fira Sans"/>
          <w:sz w:val="19"/>
        </w:rPr>
        <w:t>poprzedniego</w:t>
      </w:r>
      <w:r w:rsidRPr="00196339">
        <w:rPr>
          <w:rFonts w:ascii="Fira Sans" w:hAnsi="Fira Sans"/>
          <w:sz w:val="19"/>
        </w:rPr>
        <w:t xml:space="preserve"> cena </w:t>
      </w:r>
      <w:r w:rsidRPr="00196339">
        <w:rPr>
          <w:rFonts w:ascii="Fira Sans" w:hAnsi="Fira Sans"/>
          <w:b/>
          <w:sz w:val="19"/>
        </w:rPr>
        <w:t>ziemniaków</w:t>
      </w:r>
      <w:r w:rsidRPr="00196339">
        <w:rPr>
          <w:rFonts w:ascii="Fira Sans" w:hAnsi="Fira Sans"/>
          <w:sz w:val="19"/>
        </w:rPr>
        <w:t xml:space="preserve"> w skupie wzrosła o </w:t>
      </w:r>
      <w:r w:rsidR="00421069">
        <w:rPr>
          <w:rFonts w:ascii="Fira Sans" w:hAnsi="Fira Sans"/>
          <w:sz w:val="19"/>
        </w:rPr>
        <w:t>5</w:t>
      </w:r>
      <w:r w:rsidRPr="00196339">
        <w:rPr>
          <w:rFonts w:ascii="Fira Sans" w:hAnsi="Fira Sans"/>
          <w:sz w:val="19"/>
        </w:rPr>
        <w:t>,</w:t>
      </w:r>
      <w:r w:rsidR="00421069">
        <w:rPr>
          <w:rFonts w:ascii="Fira Sans" w:hAnsi="Fira Sans"/>
          <w:sz w:val="19"/>
        </w:rPr>
        <w:t>7</w:t>
      </w:r>
      <w:r w:rsidRPr="00196339">
        <w:rPr>
          <w:rFonts w:ascii="Fira Sans" w:hAnsi="Fira Sans"/>
          <w:sz w:val="19"/>
        </w:rPr>
        <w:t xml:space="preserve">% a w obrocie targowiskowym - o </w:t>
      </w:r>
      <w:r w:rsidR="00F951F5">
        <w:rPr>
          <w:rFonts w:ascii="Fira Sans" w:hAnsi="Fira Sans"/>
          <w:sz w:val="19"/>
        </w:rPr>
        <w:t>46</w:t>
      </w:r>
      <w:r w:rsidRPr="00196339">
        <w:rPr>
          <w:rFonts w:ascii="Fira Sans" w:hAnsi="Fira Sans"/>
          <w:sz w:val="19"/>
        </w:rPr>
        <w:t>,</w:t>
      </w:r>
      <w:r w:rsidR="00F951F5">
        <w:rPr>
          <w:rFonts w:ascii="Fira Sans" w:hAnsi="Fira Sans"/>
          <w:sz w:val="19"/>
        </w:rPr>
        <w:t>6</w:t>
      </w:r>
      <w:r w:rsidRPr="00196339">
        <w:rPr>
          <w:rFonts w:ascii="Fira Sans" w:hAnsi="Fira Sans"/>
          <w:sz w:val="19"/>
        </w:rPr>
        <w:t xml:space="preserve">%. </w:t>
      </w:r>
    </w:p>
    <w:p w:rsidR="005E7890" w:rsidRPr="00EB56DC" w:rsidRDefault="00CF32B3" w:rsidP="005E7890">
      <w:pPr>
        <w:rPr>
          <w:rFonts w:ascii="Fira Sans" w:hAnsi="Fira Sans"/>
          <w:sz w:val="19"/>
        </w:rPr>
      </w:pPr>
      <w:r w:rsidRPr="00CF32B3">
        <w:rPr>
          <w:noProof/>
          <w:lang w:eastAsia="pl-PL"/>
        </w:rPr>
        <w:pict>
          <v:shape id="_x0000_s1034" type="#_x0000_t202" style="position:absolute;margin-left:434.35pt;margin-top:18.25pt;width:96.75pt;height:95.7pt;z-index:-251494400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" filled="f" stroked="f">
            <v:textbox>
              <w:txbxContent>
                <w:p w:rsidR="00983B65" w:rsidRPr="00F15FE1" w:rsidRDefault="00983B65" w:rsidP="00F15FE1">
                  <w:pPr>
                    <w:spacing w:after="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 w:rsidRPr="00F15FE1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W skali roku odn</w:t>
                  </w:r>
                  <w:r w:rsidRPr="00F15FE1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o</w:t>
                  </w:r>
                  <w:r w:rsidRPr="00F15FE1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towano wzrost </w:t>
                  </w:r>
                  <w:r w:rsidR="002F792B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cen </w:t>
                  </w:r>
                  <w:r w:rsidR="00CB704D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żywca wieprzowego zarówno w skupie</w:t>
                  </w:r>
                  <w:r w:rsidR="004E611A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</w:t>
                  </w:r>
                  <w:r w:rsidR="00CB704D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(o </w:t>
                  </w:r>
                  <w:r w:rsidR="006B338B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50</w:t>
                  </w:r>
                  <w:r w:rsidR="00CB704D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,</w:t>
                  </w:r>
                  <w:r w:rsidR="008778BF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6</w:t>
                  </w:r>
                  <w:r w:rsidR="00CB704D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%), jak i na targowiskach</w:t>
                  </w:r>
                  <w:r w:rsidR="003060A6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(o </w:t>
                  </w:r>
                  <w:r w:rsidR="00F26B66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19</w:t>
                  </w:r>
                  <w:r w:rsidR="003060A6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,</w:t>
                  </w:r>
                  <w:r w:rsidR="00F26B66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9</w:t>
                  </w:r>
                  <w:r w:rsidR="003060A6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%)</w:t>
                  </w:r>
                </w:p>
                <w:p w:rsidR="00983B65" w:rsidRPr="007E3C22" w:rsidRDefault="00983B65" w:rsidP="00983B65">
                  <w:pPr>
                    <w:jc w:val="both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5E5617">
        <w:rPr>
          <w:rFonts w:ascii="Fira Sans" w:hAnsi="Fira Sans"/>
          <w:sz w:val="19"/>
        </w:rPr>
        <w:t xml:space="preserve"> W skupie c</w:t>
      </w:r>
      <w:r w:rsidR="00983B65" w:rsidRPr="00EB56DC">
        <w:rPr>
          <w:rFonts w:ascii="Fira Sans" w:hAnsi="Fira Sans"/>
          <w:sz w:val="19"/>
        </w:rPr>
        <w:t xml:space="preserve">eny </w:t>
      </w:r>
      <w:r w:rsidR="00983B65" w:rsidRPr="00EB56DC">
        <w:rPr>
          <w:rFonts w:ascii="Fira Sans" w:hAnsi="Fira Sans"/>
          <w:b/>
          <w:sz w:val="19"/>
        </w:rPr>
        <w:t>żywca wołowego</w:t>
      </w:r>
      <w:r w:rsidR="00983B65" w:rsidRPr="00EB56DC">
        <w:rPr>
          <w:rFonts w:ascii="Fira Sans" w:hAnsi="Fira Sans"/>
          <w:sz w:val="19"/>
        </w:rPr>
        <w:t xml:space="preserve"> w </w:t>
      </w:r>
      <w:r w:rsidR="00583233">
        <w:rPr>
          <w:rFonts w:ascii="Fira Sans" w:hAnsi="Fira Sans"/>
          <w:sz w:val="19"/>
        </w:rPr>
        <w:t>lutym</w:t>
      </w:r>
      <w:r w:rsidR="00983B65" w:rsidRPr="00EB56DC">
        <w:rPr>
          <w:rFonts w:ascii="Fira Sans" w:hAnsi="Fira Sans"/>
          <w:sz w:val="19"/>
        </w:rPr>
        <w:t xml:space="preserve"> 20</w:t>
      </w:r>
      <w:r w:rsidR="007B4120">
        <w:rPr>
          <w:rFonts w:ascii="Fira Sans" w:hAnsi="Fira Sans"/>
          <w:sz w:val="19"/>
        </w:rPr>
        <w:t>20</w:t>
      </w:r>
      <w:r w:rsidR="00983B65" w:rsidRPr="00EB56DC">
        <w:rPr>
          <w:rFonts w:ascii="Fira Sans" w:hAnsi="Fira Sans"/>
          <w:sz w:val="19"/>
        </w:rPr>
        <w:t xml:space="preserve"> r. były </w:t>
      </w:r>
      <w:r w:rsidR="006C3FF7">
        <w:rPr>
          <w:rFonts w:ascii="Fira Sans" w:hAnsi="Fira Sans"/>
          <w:sz w:val="19"/>
        </w:rPr>
        <w:t>wyższe</w:t>
      </w:r>
      <w:r w:rsidR="00983B65" w:rsidRPr="00EB56DC">
        <w:rPr>
          <w:rFonts w:ascii="Fira Sans" w:hAnsi="Fira Sans"/>
          <w:sz w:val="19"/>
        </w:rPr>
        <w:t xml:space="preserve"> od ubiegłorocznych </w:t>
      </w:r>
      <w:r w:rsidR="005E7890" w:rsidRPr="00EB56DC">
        <w:rPr>
          <w:rFonts w:ascii="Fira Sans" w:hAnsi="Fira Sans"/>
          <w:sz w:val="19"/>
        </w:rPr>
        <w:t xml:space="preserve">o </w:t>
      </w:r>
      <w:r w:rsidR="00A347F9">
        <w:rPr>
          <w:rFonts w:ascii="Fira Sans" w:hAnsi="Fira Sans"/>
          <w:sz w:val="19"/>
        </w:rPr>
        <w:t>1</w:t>
      </w:r>
      <w:r w:rsidR="005E7890" w:rsidRPr="00EB56DC">
        <w:rPr>
          <w:rFonts w:ascii="Fira Sans" w:hAnsi="Fira Sans"/>
          <w:sz w:val="19"/>
        </w:rPr>
        <w:t>,</w:t>
      </w:r>
      <w:r w:rsidR="00691E55">
        <w:rPr>
          <w:rFonts w:ascii="Fira Sans" w:hAnsi="Fira Sans"/>
          <w:sz w:val="19"/>
        </w:rPr>
        <w:t>5</w:t>
      </w:r>
      <w:r w:rsidR="005E7890" w:rsidRPr="00EB56DC">
        <w:rPr>
          <w:rFonts w:ascii="Fira Sans" w:hAnsi="Fira Sans"/>
          <w:sz w:val="19"/>
        </w:rPr>
        <w:t>%</w:t>
      </w:r>
      <w:r w:rsidR="00A82EE1">
        <w:rPr>
          <w:rFonts w:ascii="Fira Sans" w:hAnsi="Fira Sans"/>
          <w:sz w:val="19"/>
        </w:rPr>
        <w:t>,</w:t>
      </w:r>
      <w:r w:rsidR="00105854">
        <w:rPr>
          <w:rFonts w:ascii="Fira Sans" w:hAnsi="Fira Sans"/>
          <w:sz w:val="19"/>
        </w:rPr>
        <w:t xml:space="preserve"> n</w:t>
      </w:r>
      <w:r w:rsidR="00105854">
        <w:rPr>
          <w:rFonts w:ascii="Fira Sans" w:hAnsi="Fira Sans"/>
          <w:sz w:val="19"/>
        </w:rPr>
        <w:t>a</w:t>
      </w:r>
      <w:r w:rsidR="00105854">
        <w:rPr>
          <w:rFonts w:ascii="Fira Sans" w:hAnsi="Fira Sans"/>
          <w:sz w:val="19"/>
        </w:rPr>
        <w:t xml:space="preserve">tomiast na targowiskach odnotowano nieznaczny spadek cen (o 0,1%).  </w:t>
      </w:r>
    </w:p>
    <w:p w:rsidR="00983B65" w:rsidRDefault="00983B65" w:rsidP="00983B65">
      <w:pPr>
        <w:rPr>
          <w:rFonts w:ascii="Fira Sans" w:hAnsi="Fira Sans"/>
          <w:sz w:val="19"/>
          <w:szCs w:val="18"/>
        </w:rPr>
      </w:pPr>
      <w:r w:rsidRPr="00EB56DC">
        <w:rPr>
          <w:rFonts w:ascii="Fira Sans" w:hAnsi="Fira Sans"/>
          <w:sz w:val="19"/>
          <w:szCs w:val="18"/>
        </w:rPr>
        <w:t xml:space="preserve">W </w:t>
      </w:r>
      <w:r w:rsidR="00583233">
        <w:rPr>
          <w:rFonts w:ascii="Fira Sans" w:hAnsi="Fira Sans"/>
          <w:sz w:val="19"/>
          <w:szCs w:val="18"/>
        </w:rPr>
        <w:t>lutym</w:t>
      </w:r>
      <w:r w:rsidRPr="00EB56DC">
        <w:rPr>
          <w:rFonts w:ascii="Fira Sans" w:hAnsi="Fira Sans"/>
          <w:sz w:val="19"/>
          <w:szCs w:val="18"/>
        </w:rPr>
        <w:t xml:space="preserve"> </w:t>
      </w:r>
      <w:r w:rsidR="001149A5">
        <w:rPr>
          <w:rFonts w:ascii="Fira Sans" w:hAnsi="Fira Sans"/>
          <w:sz w:val="19"/>
          <w:szCs w:val="18"/>
        </w:rPr>
        <w:t>br.</w:t>
      </w:r>
      <w:r w:rsidRPr="00EB56DC">
        <w:rPr>
          <w:rFonts w:ascii="Fira Sans" w:hAnsi="Fira Sans"/>
          <w:sz w:val="19"/>
          <w:szCs w:val="18"/>
        </w:rPr>
        <w:t xml:space="preserve"> ceny </w:t>
      </w:r>
      <w:r w:rsidRPr="00EB56DC">
        <w:rPr>
          <w:rFonts w:ascii="Fira Sans" w:hAnsi="Fira Sans"/>
          <w:b/>
          <w:sz w:val="19"/>
          <w:szCs w:val="18"/>
        </w:rPr>
        <w:t>żywca wieprzowego</w:t>
      </w:r>
      <w:r w:rsidRPr="00EB56DC">
        <w:rPr>
          <w:rFonts w:ascii="Fira Sans" w:hAnsi="Fira Sans"/>
          <w:sz w:val="19"/>
          <w:szCs w:val="18"/>
        </w:rPr>
        <w:t xml:space="preserve"> w stosunku do </w:t>
      </w:r>
      <w:r w:rsidR="00D9692C">
        <w:rPr>
          <w:rFonts w:ascii="Fira Sans" w:hAnsi="Fira Sans"/>
          <w:sz w:val="19"/>
          <w:szCs w:val="18"/>
        </w:rPr>
        <w:t>lutego</w:t>
      </w:r>
      <w:r w:rsidRPr="00EB56DC">
        <w:rPr>
          <w:rFonts w:ascii="Fira Sans" w:hAnsi="Fira Sans"/>
          <w:sz w:val="19"/>
          <w:szCs w:val="18"/>
        </w:rPr>
        <w:t xml:space="preserve"> 2019 r. wzrosły w skupie o </w:t>
      </w:r>
      <w:r w:rsidR="001B7112">
        <w:rPr>
          <w:rFonts w:ascii="Fira Sans" w:hAnsi="Fira Sans"/>
          <w:sz w:val="19"/>
          <w:szCs w:val="18"/>
        </w:rPr>
        <w:t>50</w:t>
      </w:r>
      <w:r w:rsidR="008A22FC">
        <w:rPr>
          <w:rFonts w:ascii="Fira Sans" w:hAnsi="Fira Sans"/>
          <w:sz w:val="19"/>
          <w:szCs w:val="18"/>
        </w:rPr>
        <w:t>,</w:t>
      </w:r>
      <w:r w:rsidR="001B7112">
        <w:rPr>
          <w:rFonts w:ascii="Fira Sans" w:hAnsi="Fira Sans"/>
          <w:sz w:val="19"/>
          <w:szCs w:val="18"/>
        </w:rPr>
        <w:t>6</w:t>
      </w:r>
      <w:r w:rsidRPr="00EB56DC">
        <w:rPr>
          <w:rFonts w:ascii="Fira Sans" w:hAnsi="Fira Sans"/>
          <w:sz w:val="19"/>
          <w:szCs w:val="18"/>
        </w:rPr>
        <w:t xml:space="preserve">% a na targowiskach o </w:t>
      </w:r>
      <w:r w:rsidR="00502ED7">
        <w:rPr>
          <w:rFonts w:ascii="Fira Sans" w:hAnsi="Fira Sans"/>
          <w:sz w:val="19"/>
          <w:szCs w:val="18"/>
        </w:rPr>
        <w:t>19</w:t>
      </w:r>
      <w:r w:rsidRPr="00EB56DC">
        <w:rPr>
          <w:rFonts w:ascii="Fira Sans" w:hAnsi="Fira Sans"/>
          <w:sz w:val="19"/>
          <w:szCs w:val="18"/>
        </w:rPr>
        <w:t>,</w:t>
      </w:r>
      <w:r w:rsidR="00502ED7">
        <w:rPr>
          <w:rFonts w:ascii="Fira Sans" w:hAnsi="Fira Sans"/>
          <w:sz w:val="19"/>
          <w:szCs w:val="18"/>
        </w:rPr>
        <w:t>9</w:t>
      </w:r>
      <w:r w:rsidRPr="00EB56DC">
        <w:rPr>
          <w:rFonts w:ascii="Fira Sans" w:hAnsi="Fira Sans"/>
          <w:sz w:val="19"/>
          <w:szCs w:val="18"/>
        </w:rPr>
        <w:t>%.</w:t>
      </w:r>
    </w:p>
    <w:p w:rsidR="00A80FF5" w:rsidRPr="00EB56DC" w:rsidRDefault="00A80FF5" w:rsidP="00983B65">
      <w:pPr>
        <w:rPr>
          <w:rFonts w:ascii="Fira Sans" w:hAnsi="Fira Sans"/>
          <w:sz w:val="19"/>
          <w:szCs w:val="18"/>
        </w:rPr>
      </w:pPr>
    </w:p>
    <w:p w:rsidR="00B32639" w:rsidRPr="000D2C15" w:rsidRDefault="00B32639" w:rsidP="000D2C15">
      <w:pPr>
        <w:spacing w:before="120" w:after="120" w:line="240" w:lineRule="exact"/>
        <w:jc w:val="both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294769">
        <w:rPr>
          <w:rFonts w:ascii="Fira Sans" w:hAnsi="Fira Sans"/>
          <w:b/>
          <w:sz w:val="18"/>
          <w:szCs w:val="18"/>
        </w:rPr>
        <w:t xml:space="preserve">Wykres </w:t>
      </w:r>
      <w:r w:rsidR="00C25694">
        <w:rPr>
          <w:rFonts w:ascii="Fira Sans" w:hAnsi="Fira Sans"/>
          <w:b/>
          <w:sz w:val="18"/>
          <w:szCs w:val="18"/>
        </w:rPr>
        <w:t>3</w:t>
      </w:r>
      <w:r w:rsidRPr="00294769">
        <w:rPr>
          <w:rFonts w:ascii="Fira Sans" w:hAnsi="Fira Sans"/>
          <w:b/>
          <w:sz w:val="18"/>
          <w:szCs w:val="18"/>
        </w:rPr>
        <w:t xml:space="preserve">. </w:t>
      </w:r>
      <w:r w:rsidRPr="00367BE4">
        <w:rPr>
          <w:rFonts w:ascii="Fira Sans" w:hAnsi="Fira Sans"/>
          <w:b/>
          <w:bCs/>
          <w:sz w:val="18"/>
          <w:szCs w:val="18"/>
        </w:rPr>
        <w:t xml:space="preserve">Ceny pszenicy </w:t>
      </w:r>
      <w:r w:rsidR="00212390">
        <w:rPr>
          <w:rFonts w:ascii="Fira Sans" w:hAnsi="Fira Sans"/>
          <w:b/>
          <w:bCs/>
          <w:sz w:val="18"/>
          <w:szCs w:val="18"/>
        </w:rPr>
        <w:t xml:space="preserve"> i żyta </w:t>
      </w:r>
      <w:r w:rsidRPr="00367BE4">
        <w:rPr>
          <w:rFonts w:ascii="Fira Sans" w:hAnsi="Fira Sans"/>
          <w:b/>
          <w:bCs/>
          <w:sz w:val="18"/>
          <w:szCs w:val="18"/>
        </w:rPr>
        <w:t>w skupie i na targowiskach</w:t>
      </w:r>
    </w:p>
    <w:p w:rsidR="00636475" w:rsidRDefault="00AD4ECD">
      <w:pPr>
        <w:rPr>
          <w:rFonts w:ascii="Fira Sans SemiBold" w:hAnsi="Fira Sans SemiBold"/>
          <w:color w:val="001D77"/>
          <w:sz w:val="19"/>
          <w:szCs w:val="19"/>
        </w:rPr>
      </w:pPr>
      <w:r w:rsidRPr="00201068">
        <w:rPr>
          <w:rFonts w:ascii="Fira Sans" w:hAnsi="Fira Sans"/>
          <w:b/>
          <w:noProof/>
          <w:color w:val="001D77"/>
          <w:sz w:val="19"/>
          <w:szCs w:val="19"/>
          <w:lang w:eastAsia="pl-PL"/>
        </w:rPr>
        <w:drawing>
          <wp:inline distT="0" distB="0" distL="0" distR="0">
            <wp:extent cx="4904509" cy="2683823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7733" w:rsidRDefault="00197733" w:rsidP="000B1B89">
      <w:pPr>
        <w:spacing w:beforeLines="100" w:after="120" w:line="240" w:lineRule="exact"/>
        <w:rPr>
          <w:rFonts w:ascii="Fira Sans" w:hAnsi="Fira Sans"/>
          <w:b/>
          <w:sz w:val="18"/>
          <w:szCs w:val="18"/>
        </w:rPr>
      </w:pPr>
    </w:p>
    <w:p w:rsidR="002E29CD" w:rsidRPr="00EE2DA1" w:rsidRDefault="002E29CD" w:rsidP="00BA3779">
      <w:pPr>
        <w:spacing w:beforeLines="100" w:after="120" w:line="240" w:lineRule="exact"/>
        <w:rPr>
          <w:rFonts w:ascii="Fira Sans" w:hAnsi="Fira Sans"/>
          <w:b/>
          <w:sz w:val="18"/>
          <w:szCs w:val="18"/>
        </w:rPr>
      </w:pPr>
      <w:r w:rsidRPr="00EE2DA1">
        <w:rPr>
          <w:rFonts w:ascii="Fira Sans" w:hAnsi="Fira Sans"/>
          <w:b/>
          <w:sz w:val="18"/>
          <w:szCs w:val="18"/>
        </w:rPr>
        <w:t xml:space="preserve">Wykres </w:t>
      </w:r>
      <w:r w:rsidR="007E6B0B">
        <w:rPr>
          <w:rFonts w:ascii="Fira Sans" w:hAnsi="Fira Sans"/>
          <w:b/>
          <w:sz w:val="18"/>
          <w:szCs w:val="18"/>
        </w:rPr>
        <w:t>4</w:t>
      </w:r>
      <w:r w:rsidRPr="00EE2DA1">
        <w:rPr>
          <w:rFonts w:ascii="Fira Sans" w:hAnsi="Fira Sans"/>
          <w:b/>
          <w:sz w:val="18"/>
          <w:szCs w:val="18"/>
        </w:rPr>
        <w:t xml:space="preserve">. Ceny </w:t>
      </w:r>
      <w:r w:rsidR="00502030">
        <w:rPr>
          <w:rFonts w:ascii="Fira Sans" w:hAnsi="Fira Sans"/>
          <w:b/>
          <w:sz w:val="18"/>
          <w:szCs w:val="18"/>
        </w:rPr>
        <w:t>ziemniaków w skupie i na targowiskach</w:t>
      </w:r>
    </w:p>
    <w:p w:rsidR="00D87C6E" w:rsidRDefault="00B6605D" w:rsidP="00D87C6E">
      <w:pPr>
        <w:rPr>
          <w:lang w:eastAsia="pl-PL"/>
        </w:rPr>
      </w:pPr>
      <w:r w:rsidRPr="004C3EE9">
        <w:rPr>
          <w:rFonts w:ascii="Fira Sans" w:hAnsi="Fira Sans"/>
          <w:noProof/>
          <w:lang w:eastAsia="pl-PL"/>
        </w:rPr>
        <w:drawing>
          <wp:inline distT="0" distB="0" distL="0" distR="0">
            <wp:extent cx="5122545" cy="3188098"/>
            <wp:effectExtent l="0" t="0" r="0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650F" w:rsidRDefault="0094650F" w:rsidP="00164C3A">
      <w:pPr>
        <w:spacing w:beforeLines="100" w:after="120" w:line="240" w:lineRule="exact"/>
        <w:ind w:left="851" w:hanging="851"/>
        <w:rPr>
          <w:rFonts w:ascii="Fira Sans" w:hAnsi="Fira Sans"/>
          <w:b/>
          <w:sz w:val="18"/>
          <w:szCs w:val="18"/>
        </w:rPr>
      </w:pPr>
    </w:p>
    <w:p w:rsidR="003E3302" w:rsidRPr="00EE2DA1" w:rsidRDefault="004156C6" w:rsidP="00164C3A">
      <w:pPr>
        <w:spacing w:beforeLines="100" w:after="120" w:line="240" w:lineRule="exact"/>
        <w:ind w:left="851" w:hanging="851"/>
        <w:rPr>
          <w:rFonts w:ascii="Fira Sans" w:hAnsi="Fira Sans"/>
          <w:b/>
          <w:sz w:val="18"/>
          <w:szCs w:val="18"/>
        </w:rPr>
      </w:pPr>
      <w:r w:rsidRPr="00EE2DA1">
        <w:rPr>
          <w:rFonts w:ascii="Fira Sans" w:hAnsi="Fira Sans"/>
          <w:b/>
          <w:sz w:val="18"/>
          <w:szCs w:val="18"/>
        </w:rPr>
        <w:lastRenderedPageBreak/>
        <w:t xml:space="preserve">Wykres </w:t>
      </w:r>
      <w:r w:rsidR="00787DF0">
        <w:rPr>
          <w:rFonts w:ascii="Fira Sans" w:hAnsi="Fira Sans"/>
          <w:b/>
          <w:sz w:val="18"/>
          <w:szCs w:val="18"/>
        </w:rPr>
        <w:t>5</w:t>
      </w:r>
      <w:r w:rsidRPr="00EE2DA1">
        <w:rPr>
          <w:rFonts w:ascii="Fira Sans" w:hAnsi="Fira Sans"/>
          <w:b/>
          <w:sz w:val="18"/>
          <w:szCs w:val="18"/>
        </w:rPr>
        <w:t xml:space="preserve">. Ceny </w:t>
      </w:r>
      <w:r w:rsidR="00986EFC" w:rsidRPr="00EE2DA1">
        <w:rPr>
          <w:rFonts w:ascii="Fira Sans" w:hAnsi="Fira Sans"/>
          <w:b/>
          <w:sz w:val="18"/>
          <w:szCs w:val="18"/>
        </w:rPr>
        <w:t xml:space="preserve">żywca wołowego </w:t>
      </w:r>
      <w:r w:rsidR="006A3EEF">
        <w:rPr>
          <w:rFonts w:ascii="Fira Sans" w:hAnsi="Fira Sans"/>
          <w:b/>
          <w:sz w:val="18"/>
          <w:szCs w:val="18"/>
        </w:rPr>
        <w:t xml:space="preserve">i </w:t>
      </w:r>
      <w:r w:rsidR="006A3EEF" w:rsidRPr="00EE2DA1">
        <w:rPr>
          <w:rFonts w:ascii="Fira Sans" w:hAnsi="Fira Sans"/>
          <w:b/>
          <w:sz w:val="18"/>
          <w:szCs w:val="18"/>
        </w:rPr>
        <w:t xml:space="preserve">wieprzowego </w:t>
      </w:r>
      <w:r w:rsidR="002C77A2" w:rsidRPr="00EE2DA1">
        <w:rPr>
          <w:rFonts w:ascii="Fira Sans" w:hAnsi="Fira Sans"/>
          <w:b/>
          <w:sz w:val="18"/>
          <w:szCs w:val="18"/>
        </w:rPr>
        <w:t xml:space="preserve">w skupie </w:t>
      </w:r>
      <w:r w:rsidR="000313A7">
        <w:rPr>
          <w:rFonts w:ascii="Fira Sans" w:hAnsi="Fira Sans"/>
          <w:b/>
          <w:sz w:val="18"/>
          <w:szCs w:val="18"/>
        </w:rPr>
        <w:t>i</w:t>
      </w:r>
      <w:r w:rsidR="002C77A2" w:rsidRPr="00EE2DA1">
        <w:rPr>
          <w:rFonts w:ascii="Fira Sans" w:hAnsi="Fira Sans"/>
          <w:b/>
          <w:sz w:val="18"/>
          <w:szCs w:val="18"/>
        </w:rPr>
        <w:t xml:space="preserve"> na targowiskach</w:t>
      </w:r>
    </w:p>
    <w:p w:rsidR="00A75BC8" w:rsidRPr="00A75BC8" w:rsidRDefault="00753EF7" w:rsidP="00477E10">
      <w:pPr>
        <w:ind w:left="142"/>
        <w:rPr>
          <w:lang w:eastAsia="pl-PL"/>
        </w:rPr>
      </w:pPr>
      <w:r w:rsidRPr="000B0C8B">
        <w:rPr>
          <w:rFonts w:ascii="Fira Sans" w:hAnsi="Fira Sans"/>
          <w:noProof/>
          <w:lang w:eastAsia="pl-PL"/>
        </w:rPr>
        <w:drawing>
          <wp:inline distT="0" distB="0" distL="0" distR="0">
            <wp:extent cx="5057651" cy="3538846"/>
            <wp:effectExtent l="0" t="0" r="0" b="0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0CAA" w:rsidRDefault="006D0CAA" w:rsidP="009422D3">
      <w:pPr>
        <w:spacing w:before="240" w:after="200" w:line="240" w:lineRule="exact"/>
        <w:ind w:left="851" w:hanging="851"/>
        <w:rPr>
          <w:rFonts w:ascii="Fira Sans" w:hAnsi="Fira Sans"/>
          <w:b/>
          <w:sz w:val="18"/>
          <w:szCs w:val="18"/>
        </w:rPr>
      </w:pPr>
    </w:p>
    <w:p w:rsidR="008E53D2" w:rsidRPr="003359AF" w:rsidRDefault="004156C6" w:rsidP="003359AF">
      <w:pPr>
        <w:spacing w:before="120" w:after="200" w:line="240" w:lineRule="exact"/>
        <w:ind w:left="851" w:hanging="851"/>
        <w:rPr>
          <w:rFonts w:ascii="Fira Sans" w:hAnsi="Fira Sans"/>
          <w:b/>
          <w:sz w:val="18"/>
          <w:szCs w:val="18"/>
        </w:rPr>
      </w:pPr>
      <w:r w:rsidRPr="008E7D1D">
        <w:rPr>
          <w:rFonts w:ascii="Fira Sans" w:hAnsi="Fira Sans"/>
          <w:b/>
          <w:sz w:val="18"/>
          <w:szCs w:val="18"/>
        </w:rPr>
        <w:t xml:space="preserve">Wykres </w:t>
      </w:r>
      <w:r w:rsidR="001745D5">
        <w:rPr>
          <w:rFonts w:ascii="Fira Sans" w:hAnsi="Fira Sans"/>
          <w:b/>
          <w:sz w:val="18"/>
          <w:szCs w:val="18"/>
        </w:rPr>
        <w:t>6</w:t>
      </w:r>
      <w:r w:rsidRPr="008E7D1D">
        <w:rPr>
          <w:rFonts w:ascii="Fira Sans" w:hAnsi="Fira Sans"/>
          <w:b/>
          <w:sz w:val="18"/>
          <w:szCs w:val="18"/>
        </w:rPr>
        <w:t xml:space="preserve">. </w:t>
      </w:r>
      <w:r w:rsidR="005B1E98" w:rsidRPr="008E7D1D">
        <w:rPr>
          <w:rFonts w:ascii="Fira Sans" w:hAnsi="Fira Sans"/>
          <w:b/>
          <w:sz w:val="18"/>
          <w:szCs w:val="18"/>
        </w:rPr>
        <w:t xml:space="preserve">Relacje cen skupu żywca wieprzowego do cen targowiskowych </w:t>
      </w:r>
      <w:r w:rsidR="00993416">
        <w:rPr>
          <w:rFonts w:ascii="Fira Sans" w:hAnsi="Fira Sans"/>
          <w:b/>
          <w:sz w:val="18"/>
          <w:szCs w:val="18"/>
        </w:rPr>
        <w:t>ż</w:t>
      </w:r>
      <w:r w:rsidR="005B1E98" w:rsidRPr="008E7D1D">
        <w:rPr>
          <w:rFonts w:ascii="Fira Sans" w:hAnsi="Fira Sans"/>
          <w:b/>
          <w:sz w:val="18"/>
          <w:szCs w:val="18"/>
        </w:rPr>
        <w:t xml:space="preserve">yta i jęczmienia </w:t>
      </w:r>
      <w:r w:rsidR="001C40EC" w:rsidRPr="001C40EC">
        <w:rPr>
          <w:rFonts w:ascii="Fira Sans" w:hAnsi="Fira Sans"/>
          <w:b/>
          <w:sz w:val="18"/>
          <w:szCs w:val="18"/>
        </w:rPr>
        <w:t>oraz cen targowiskowych prosiąt</w:t>
      </w:r>
    </w:p>
    <w:p w:rsidR="0005786C" w:rsidRDefault="00CF32B3" w:rsidP="00CD26D8">
      <w:pPr>
        <w:spacing w:after="0" w:line="276" w:lineRule="auto"/>
        <w:rPr>
          <w:rFonts w:cs="Arial"/>
          <w:color w:val="000000"/>
          <w:sz w:val="20"/>
        </w:rPr>
      </w:pPr>
      <w:r w:rsidRPr="00CF32B3">
        <w:rPr>
          <w:rFonts w:ascii="Fira Sans" w:hAnsi="Fira Sans" w:cs="Arial"/>
          <w:noProof/>
          <w:sz w:val="19"/>
          <w:szCs w:val="19"/>
          <w:lang w:eastAsia="pl-PL"/>
        </w:rPr>
        <w:pict>
          <v:shape id="_x0000_s1035" type="#_x0000_t202" style="position:absolute;margin-left:431.2pt;margin-top:11.65pt;width:96.75pt;height:199.75pt;z-index:-25149337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" filled="f" stroked="f">
            <v:textbox>
              <w:txbxContent>
                <w:p w:rsidR="007B4B3D" w:rsidRPr="00BE73C9" w:rsidRDefault="007B4B3D" w:rsidP="00164C3A">
                  <w:pPr>
                    <w:spacing w:beforeLines="120" w:after="60" w:line="240" w:lineRule="exact"/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</w:pP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 xml:space="preserve">W </w:t>
                  </w:r>
                  <w:r w:rsidR="00296290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lutym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 xml:space="preserve"> 20</w:t>
                  </w:r>
                  <w:r w:rsidR="0018210A"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20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 xml:space="preserve"> r. </w:t>
                  </w:r>
                  <w:r w:rsidR="00826A4E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poprawiła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 xml:space="preserve"> się rel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a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cja zarówno cen skupu żywca wi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e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przowego do ta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r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gowiskowych cen żyta (</w:t>
                  </w:r>
                  <w:r w:rsidR="00826A4E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9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,</w:t>
                  </w:r>
                  <w:r w:rsidR="00826A4E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1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 xml:space="preserve"> wobec 8,</w:t>
                  </w:r>
                  <w:r w:rsidR="00826A4E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6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), jak i relacja cen skupu żywca wi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e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przowego do ta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r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gowiskowych cen jęczmienia (7,</w:t>
                  </w:r>
                  <w:r w:rsidR="008F337B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6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 xml:space="preserve"> wobec 7,</w:t>
                  </w:r>
                  <w:r w:rsidR="008F337B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3</w:t>
                  </w:r>
                  <w:r w:rsidRPr="00BE73C9">
                    <w:rPr>
                      <w:rFonts w:ascii="Fira Sans" w:hAnsi="Fira Sans" w:cs="Arial"/>
                      <w:color w:val="001D77"/>
                      <w:sz w:val="18"/>
                      <w:szCs w:val="18"/>
                    </w:rPr>
                    <w:t>)</w:t>
                  </w:r>
                </w:p>
                <w:p w:rsidR="007B4B3D" w:rsidRPr="007E3C22" w:rsidRDefault="007B4B3D" w:rsidP="007B4B3D">
                  <w:pPr>
                    <w:jc w:val="both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05786C" w:rsidRPr="00372D2E">
        <w:rPr>
          <w:rFonts w:ascii="Fira Sans" w:hAnsi="Fira Sans" w:cs="Arial"/>
          <w:noProof/>
          <w:color w:val="000000"/>
          <w:sz w:val="20"/>
          <w:lang w:eastAsia="pl-PL"/>
        </w:rPr>
        <w:drawing>
          <wp:inline distT="0" distB="0" distL="0" distR="0">
            <wp:extent cx="5122545" cy="3021292"/>
            <wp:effectExtent l="0" t="0" r="0" b="0"/>
            <wp:docPr id="8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557A6" w:rsidRDefault="003557A6" w:rsidP="00CD26D8">
      <w:pPr>
        <w:spacing w:after="0" w:line="276" w:lineRule="auto"/>
        <w:rPr>
          <w:rFonts w:cs="Arial"/>
          <w:color w:val="000000"/>
          <w:sz w:val="20"/>
        </w:rPr>
      </w:pPr>
    </w:p>
    <w:p w:rsidR="003557A6" w:rsidRDefault="003557A6" w:rsidP="00CD26D8">
      <w:pPr>
        <w:spacing w:after="0" w:line="276" w:lineRule="auto"/>
        <w:rPr>
          <w:rFonts w:cs="Arial"/>
          <w:color w:val="000000"/>
          <w:sz w:val="20"/>
        </w:rPr>
      </w:pPr>
    </w:p>
    <w:p w:rsidR="00CF0898" w:rsidRDefault="00CF0898" w:rsidP="00CF0898">
      <w:pPr>
        <w:rPr>
          <w:sz w:val="18"/>
        </w:rPr>
      </w:pPr>
      <w:r>
        <w:rPr>
          <w:rFonts w:ascii="Fira Sans" w:hAnsi="Fira Sans" w:cs="Arial"/>
          <w:sz w:val="19"/>
          <w:szCs w:val="19"/>
        </w:rPr>
        <w:t>Zróżnicowanie poziomu cen podstawowych produktów rolnych w poszczególnych wojewód</w:t>
      </w:r>
      <w:r>
        <w:rPr>
          <w:rFonts w:ascii="Fira Sans" w:hAnsi="Fira Sans" w:cs="Arial"/>
          <w:sz w:val="19"/>
          <w:szCs w:val="19"/>
        </w:rPr>
        <w:t>z</w:t>
      </w:r>
      <w:r>
        <w:rPr>
          <w:rFonts w:ascii="Fira Sans" w:hAnsi="Fira Sans" w:cs="Arial"/>
          <w:sz w:val="19"/>
          <w:szCs w:val="19"/>
        </w:rPr>
        <w:t>twach przedstawiono w tablicy 2 dla cen skupu i w tablicy 3 dla cen uzyskiwanych przez ro</w:t>
      </w:r>
      <w:r>
        <w:rPr>
          <w:rFonts w:ascii="Fira Sans" w:hAnsi="Fira Sans" w:cs="Arial"/>
          <w:sz w:val="19"/>
          <w:szCs w:val="19"/>
        </w:rPr>
        <w:t>l</w:t>
      </w:r>
      <w:r>
        <w:rPr>
          <w:rFonts w:ascii="Fira Sans" w:hAnsi="Fira Sans" w:cs="Arial"/>
          <w:sz w:val="19"/>
          <w:szCs w:val="19"/>
        </w:rPr>
        <w:t>ników na targowiskach (arkusz Excel).</w:t>
      </w:r>
    </w:p>
    <w:p w:rsidR="003557A6" w:rsidRDefault="003557A6" w:rsidP="00CD26D8">
      <w:pPr>
        <w:spacing w:after="0" w:line="276" w:lineRule="auto"/>
        <w:rPr>
          <w:rFonts w:cs="Arial"/>
          <w:color w:val="000000"/>
          <w:sz w:val="20"/>
        </w:rPr>
      </w:pPr>
    </w:p>
    <w:p w:rsidR="003557A6" w:rsidRDefault="003557A6" w:rsidP="00CD26D8">
      <w:pPr>
        <w:spacing w:after="0" w:line="276" w:lineRule="auto"/>
        <w:rPr>
          <w:rFonts w:cs="Arial"/>
          <w:color w:val="000000"/>
          <w:sz w:val="20"/>
        </w:rPr>
      </w:pPr>
    </w:p>
    <w:p w:rsidR="0005786C" w:rsidRDefault="0005786C">
      <w:pPr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br w:type="page"/>
      </w:r>
    </w:p>
    <w:p w:rsidR="00CD26D8" w:rsidRDefault="00CD26D8" w:rsidP="00CD26D8">
      <w:pPr>
        <w:spacing w:after="0" w:line="276" w:lineRule="auto"/>
        <w:rPr>
          <w:rFonts w:cs="Arial"/>
          <w:color w:val="000000"/>
          <w:sz w:val="20"/>
        </w:rPr>
        <w:sectPr w:rsidR="00CD26D8" w:rsidSect="00FC58E0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94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/>
      </w:tblPr>
      <w:tblGrid>
        <w:gridCol w:w="4358"/>
        <w:gridCol w:w="3925"/>
      </w:tblGrid>
      <w:tr w:rsidR="00875905" w:rsidRPr="00E74B84" w:rsidTr="00875905">
        <w:trPr>
          <w:trHeight w:val="1912"/>
        </w:trPr>
        <w:tc>
          <w:tcPr>
            <w:tcW w:w="4358" w:type="dxa"/>
          </w:tcPr>
          <w:p w:rsidR="00875905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Opracowanie merytoryczne:</w:t>
            </w:r>
          </w:p>
          <w:p w:rsidR="00875905" w:rsidRPr="003F20F8" w:rsidRDefault="00875905" w:rsidP="00875905">
            <w:pPr>
              <w:spacing w:after="0" w:line="240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Departament Handlu i Usług</w:t>
            </w:r>
          </w:p>
          <w:p w:rsidR="00875905" w:rsidRPr="00AF69ED" w:rsidRDefault="002D5391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Dyrektor Ewa Adach-Stankiewicz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22 608 </w:t>
            </w:r>
            <w:r w:rsidR="002D5391">
              <w:rPr>
                <w:rFonts w:ascii="Fira Sans" w:hAnsi="Fira Sans" w:cs="Arial"/>
                <w:color w:val="000000"/>
                <w:sz w:val="20"/>
                <w:lang w:val="fi-FI"/>
              </w:rPr>
              <w:t>3</w:t>
            </w:r>
            <w:r w:rsidR="00062364">
              <w:rPr>
                <w:rFonts w:ascii="Fira Sans" w:hAnsi="Fira Sans" w:cs="Arial"/>
                <w:color w:val="000000"/>
                <w:sz w:val="20"/>
                <w:lang w:val="fi-FI"/>
              </w:rPr>
              <w:t>0</w:t>
            </w:r>
            <w:r w:rsidR="002D5391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 </w:t>
            </w:r>
            <w:r w:rsidR="00062364">
              <w:rPr>
                <w:rFonts w:ascii="Fira Sans" w:hAnsi="Fira Sans" w:cs="Arial"/>
                <w:color w:val="000000"/>
                <w:sz w:val="20"/>
                <w:lang w:val="fi-FI"/>
              </w:rPr>
              <w:t>67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</w:p>
        </w:tc>
        <w:tc>
          <w:tcPr>
            <w:tcW w:w="3925" w:type="dxa"/>
          </w:tcPr>
          <w:p w:rsidR="00875905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Rozpowszechnianie:</w:t>
            </w:r>
            <w:r w:rsidRPr="003F20F8">
              <w:rPr>
                <w:rFonts w:ascii="Fira Sans" w:hAnsi="Fira Sans" w:cs="Arial"/>
                <w:color w:val="000000"/>
                <w:sz w:val="20"/>
              </w:rPr>
              <w:br/>
            </w: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Rzecznik Prasowy Prezesa GUS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875905" w:rsidRPr="003F20F8" w:rsidRDefault="00033484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>Tel: 695 255 011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D26D8" w:rsidRPr="005771B2" w:rsidRDefault="00CD26D8" w:rsidP="00CD26D8">
      <w:pPr>
        <w:rPr>
          <w:sz w:val="20"/>
          <w:lang w:val="en-US"/>
        </w:rPr>
      </w:pPr>
    </w:p>
    <w:p w:rsidR="00CD26D8" w:rsidRPr="005771B2" w:rsidRDefault="00CD26D8" w:rsidP="00CD26D8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4452"/>
        <w:gridCol w:w="604"/>
        <w:gridCol w:w="3125"/>
      </w:tblGrid>
      <w:tr w:rsidR="00CD26D8" w:rsidRPr="003F20F8" w:rsidTr="00470DCE">
        <w:trPr>
          <w:trHeight w:val="610"/>
        </w:trPr>
        <w:tc>
          <w:tcPr>
            <w:tcW w:w="2721" w:type="pct"/>
            <w:vMerge w:val="restar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b/>
                <w:sz w:val="20"/>
              </w:rPr>
            </w:pPr>
            <w:r w:rsidRPr="003F20F8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20"/>
              </w:rPr>
            </w:pPr>
            <w:r w:rsidRPr="00CA31DF">
              <w:rPr>
                <w:rFonts w:ascii="Fira Sans" w:hAnsi="Fira Sans"/>
                <w:sz w:val="20"/>
              </w:rPr>
              <w:t>Tel:</w:t>
            </w:r>
            <w:r w:rsidRPr="003F20F8">
              <w:rPr>
                <w:rFonts w:ascii="Fira Sans" w:hAnsi="Fira Sans"/>
                <w:b/>
                <w:sz w:val="20"/>
              </w:rPr>
              <w:t xml:space="preserve"> </w:t>
            </w:r>
            <w:r>
              <w:rPr>
                <w:rFonts w:ascii="Fira Sans" w:hAnsi="Fira Sans"/>
                <w:sz w:val="20"/>
              </w:rPr>
              <w:t xml:space="preserve">22 608 34 91, 22 608 38 </w:t>
            </w:r>
            <w:r w:rsidRPr="003F20F8">
              <w:rPr>
                <w:rFonts w:ascii="Fira Sans" w:hAnsi="Fira Sans"/>
                <w:sz w:val="20"/>
              </w:rPr>
              <w:t xml:space="preserve">04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18"/>
                <w:lang w:val="en-US"/>
              </w:rPr>
            </w:pPr>
            <w:r w:rsidRPr="003F20F8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7E71AB">
              <w:rPr>
                <w:rFonts w:ascii="Fira Sans" w:hAnsi="Fira Sans"/>
                <w:b/>
                <w:sz w:val="20"/>
                <w:lang w:val="en-US"/>
              </w:rPr>
              <w:t xml:space="preserve"> </w:t>
            </w:r>
            <w:hyperlink r:id="rId19" w:history="1">
              <w:r w:rsidRPr="007E71AB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347345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@GUS_STAT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20"/>
              </w:rPr>
            </w:pPr>
            <w:r w:rsidRPr="003F20F8">
              <w:rPr>
                <w:rFonts w:ascii="Fira Sans" w:hAnsi="Fira Sans"/>
                <w:sz w:val="20"/>
              </w:rPr>
              <w:t>@GlownyUrzadStatystyczny</w:t>
            </w:r>
          </w:p>
        </w:tc>
      </w:tr>
    </w:tbl>
    <w:p w:rsidR="00CD26D8" w:rsidRPr="000744C0" w:rsidRDefault="00CD26D8" w:rsidP="00CD26D8">
      <w:pPr>
        <w:rPr>
          <w:sz w:val="18"/>
        </w:rPr>
      </w:pPr>
    </w:p>
    <w:p w:rsidR="00815A82" w:rsidRPr="000744C0" w:rsidRDefault="00CF32B3" w:rsidP="00CD26D8">
      <w:pPr>
        <w:rPr>
          <w:sz w:val="18"/>
        </w:rPr>
      </w:pPr>
      <w:r>
        <w:rPr>
          <w:noProof/>
          <w:sz w:val="18"/>
          <w:lang w:eastAsia="pl-PL"/>
        </w:rPr>
        <w:pict>
          <v:shape id="Text Box 65" o:spid="_x0000_s1036" type="#_x0000_t202" style="position:absolute;margin-left:-5.15pt;margin-top:74pt;width:413.2pt;height:294.7pt;z-index:2518108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" fillcolor="#f2f2f2" strokecolor="white">
            <v:textbox>
              <w:txbxContent>
                <w:p w:rsidR="00133140" w:rsidRDefault="00133140" w:rsidP="00CD26D8">
                  <w:pPr>
                    <w:rPr>
                      <w:b/>
                    </w:rPr>
                  </w:pPr>
                </w:p>
                <w:p w:rsidR="00133140" w:rsidRPr="0079665E" w:rsidRDefault="00133140" w:rsidP="00CD26D8">
                  <w:pPr>
                    <w:spacing w:after="120" w:line="240" w:lineRule="exact"/>
                    <w:rPr>
                      <w:rFonts w:ascii="Fira Sans" w:hAnsi="Fira Sans"/>
                      <w:b/>
                      <w:sz w:val="19"/>
                      <w:szCs w:val="19"/>
                    </w:rPr>
                  </w:pPr>
                  <w:r w:rsidRPr="0079665E">
                    <w:rPr>
                      <w:rFonts w:ascii="Fira Sans" w:hAnsi="Fira Sans"/>
                      <w:b/>
                      <w:sz w:val="19"/>
                      <w:szCs w:val="19"/>
                    </w:rPr>
                    <w:t>Powiązane opracowania</w:t>
                  </w:r>
                </w:p>
                <w:p w:rsidR="00133140" w:rsidRPr="00EA6E92" w:rsidRDefault="00CF32B3" w:rsidP="00CD26D8">
                  <w:pPr>
                    <w:spacing w:before="120" w:after="120" w:line="240" w:lineRule="exact"/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begin"/>
                  </w:r>
                  <w:r w:rsidR="00133140"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instrText>HYPERLINK "http://stat.gov.pl/obszary-tematyczne/inne-opracowania/informacje-o-sytuacji-spoleczno-gospodarczej/informacja-o-sytuacji-spoleczno-gospodarczej-kraju-w-2018-r-,1,80.html"</w:instrText>
                  </w:r>
                  <w:r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separate"/>
                  </w:r>
                  <w:r w:rsidR="00133140" w:rsidRPr="00EA6E92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>Informacja o sytuacji społeczno-gospodarczej kraju w 201</w:t>
                  </w:r>
                  <w:r w:rsidR="005D71A3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>9</w:t>
                  </w:r>
                  <w:r w:rsidR="00133140" w:rsidRPr="00EA6E92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r.</w:t>
                  </w:r>
                </w:p>
                <w:p w:rsidR="00133140" w:rsidRPr="00EA6E92" w:rsidRDefault="00CF32B3" w:rsidP="00CD26D8">
                  <w:pPr>
                    <w:spacing w:before="120" w:after="12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</w:pPr>
                  <w:r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end"/>
                  </w:r>
                  <w:hyperlink r:id="rId23" w:history="1">
                    <w:r w:rsidR="00133140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Skup i ceny produktów rolnych w 2018 roku</w:t>
                    </w:r>
                  </w:hyperlink>
                </w:p>
                <w:p w:rsidR="00133140" w:rsidRPr="00EA6E92" w:rsidRDefault="00CF32B3" w:rsidP="00CD26D8">
                  <w:pPr>
                    <w:spacing w:before="120" w:after="120" w:line="240" w:lineRule="exact"/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begin"/>
                  </w:r>
                  <w:r w:rsidR="002D5391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instrText>HYPERLINK "https://stat.gov.pl/obszary-tematyczne/ceny-handel/ceny/ceny-w-gospodarce-narodowej-w-latach-2014-2018,3,16.html"</w:instrText>
                  </w:r>
                  <w:r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separate"/>
                  </w:r>
                  <w:r w:rsidR="00133140" w:rsidRPr="00EA6E92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Ceny w gospodarce narodowej w </w:t>
                  </w:r>
                  <w:r w:rsidR="00133140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>latach 201</w:t>
                  </w:r>
                  <w:r w:rsidR="00DF2367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>4</w:t>
                  </w:r>
                  <w:r w:rsidR="00133140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>-</w:t>
                  </w:r>
                  <w:r w:rsidR="00133140" w:rsidRPr="00EA6E92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>201</w:t>
                  </w:r>
                  <w:r w:rsidR="002D5391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>8</w:t>
                  </w:r>
                </w:p>
                <w:p w:rsidR="00133140" w:rsidRPr="003F20F8" w:rsidRDefault="00CF32B3" w:rsidP="00CD26D8">
                  <w:pPr>
                    <w:spacing w:after="120" w:line="240" w:lineRule="exact"/>
                    <w:rPr>
                      <w:rFonts w:ascii="Fira Sans" w:hAnsi="Fira Sans"/>
                      <w:b/>
                      <w:color w:val="000000"/>
                      <w:szCs w:val="24"/>
                    </w:rPr>
                  </w:pPr>
                  <w:r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33140" w:rsidRPr="003F20F8" w:rsidRDefault="00133140" w:rsidP="00CD26D8">
                  <w:pPr>
                    <w:spacing w:after="120" w:line="240" w:lineRule="exact"/>
                    <w:rPr>
                      <w:rStyle w:val="Hipercze"/>
                      <w:rFonts w:ascii="Fira Sans" w:hAnsi="Fira Sans"/>
                      <w:b/>
                      <w:color w:val="000000"/>
                      <w:sz w:val="19"/>
                      <w:szCs w:val="19"/>
                      <w:u w:val="none"/>
                    </w:rPr>
                  </w:pPr>
                  <w:r w:rsidRPr="003F20F8">
                    <w:rPr>
                      <w:rFonts w:ascii="Fira Sans" w:hAnsi="Fira Sans"/>
                      <w:b/>
                      <w:color w:val="000000"/>
                      <w:sz w:val="19"/>
                      <w:szCs w:val="19"/>
                    </w:rPr>
                    <w:t>Temat dostępny w bazach danych</w:t>
                  </w:r>
                </w:p>
                <w:p w:rsidR="00133140" w:rsidRPr="0079665E" w:rsidRDefault="00CF32B3" w:rsidP="00CD26D8">
                  <w:pPr>
                    <w:spacing w:after="12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</w:pPr>
                  <w:hyperlink r:id="rId24" w:history="1">
                    <w:r w:rsidR="00133140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BDL – Ceny - Ceny w rolnictwie (dane miesięczne i roczne)</w:t>
                    </w:r>
                  </w:hyperlink>
                </w:p>
                <w:p w:rsidR="00133140" w:rsidRPr="0079665E" w:rsidRDefault="00CF32B3" w:rsidP="00CD26D8">
                  <w:pPr>
                    <w:spacing w:after="12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</w:pPr>
                  <w:hyperlink r:id="rId25" w:history="1">
                    <w:r w:rsidR="00133140" w:rsidRPr="003F20F8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DBW – Ceny producentów - Ceny w rolnictwie (dane miesięczne i roczne)</w:t>
                    </w:r>
                  </w:hyperlink>
                </w:p>
                <w:p w:rsidR="00133140" w:rsidRPr="003F20F8" w:rsidRDefault="00133140" w:rsidP="00CD26D8">
                  <w:pPr>
                    <w:spacing w:after="120" w:line="240" w:lineRule="exact"/>
                    <w:rPr>
                      <w:rFonts w:ascii="Fira Sans" w:hAnsi="Fira Sans"/>
                      <w:b/>
                      <w:color w:val="000000"/>
                      <w:szCs w:val="24"/>
                    </w:rPr>
                  </w:pPr>
                </w:p>
                <w:p w:rsidR="00133140" w:rsidRPr="003F20F8" w:rsidRDefault="00133140" w:rsidP="00CD26D8">
                  <w:pPr>
                    <w:spacing w:after="120" w:line="240" w:lineRule="exact"/>
                    <w:rPr>
                      <w:rFonts w:ascii="Fira Sans" w:hAnsi="Fira Sans"/>
                      <w:b/>
                      <w:color w:val="000000"/>
                      <w:sz w:val="19"/>
                      <w:szCs w:val="19"/>
                    </w:rPr>
                  </w:pPr>
                  <w:r w:rsidRPr="003F20F8">
                    <w:rPr>
                      <w:rFonts w:ascii="Fira Sans" w:hAnsi="Fira Sans"/>
                      <w:b/>
                      <w:color w:val="000000"/>
                      <w:sz w:val="19"/>
                      <w:szCs w:val="19"/>
                    </w:rPr>
                    <w:t>Ważniejsze pojęcia dostępne w słowniku</w:t>
                  </w:r>
                </w:p>
                <w:p w:rsidR="00133140" w:rsidRPr="003F20F8" w:rsidRDefault="00CF32B3" w:rsidP="00CD26D8">
                  <w:pPr>
                    <w:spacing w:after="120" w:line="240" w:lineRule="exact"/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hyperlink r:id="rId26" w:history="1">
                    <w:r w:rsidR="00133140" w:rsidRPr="003F20F8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Skup produktów rolnych</w:t>
                    </w:r>
                  </w:hyperlink>
                </w:p>
                <w:p w:rsidR="00133140" w:rsidRPr="003F20F8" w:rsidRDefault="00CF32B3" w:rsidP="00CD26D8">
                  <w:pPr>
                    <w:spacing w:after="120" w:line="240" w:lineRule="exact"/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hyperlink r:id="rId27" w:history="1">
                    <w:r w:rsidR="00133140" w:rsidRPr="003F20F8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Ceny skupu</w:t>
                    </w:r>
                  </w:hyperlink>
                </w:p>
                <w:p w:rsidR="00133140" w:rsidRPr="003F20F8" w:rsidRDefault="00CF32B3" w:rsidP="00CD26D8">
                  <w:pPr>
                    <w:spacing w:after="120" w:line="240" w:lineRule="exact"/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hyperlink r:id="rId28" w:history="1">
                    <w:r w:rsidR="00133140" w:rsidRPr="003F20F8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Targowisko</w:t>
                    </w:r>
                  </w:hyperlink>
                </w:p>
                <w:p w:rsidR="00133140" w:rsidRPr="003F20F8" w:rsidRDefault="00CF32B3" w:rsidP="00CD26D8">
                  <w:pPr>
                    <w:spacing w:after="120" w:line="240" w:lineRule="exact"/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hyperlink r:id="rId29" w:history="1">
                    <w:r w:rsidR="00133140" w:rsidRPr="003F20F8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Ceny targowiskowe</w:t>
                    </w:r>
                  </w:hyperlink>
                </w:p>
                <w:p w:rsidR="00133140" w:rsidRPr="00564813" w:rsidRDefault="00133140" w:rsidP="00CD26D8">
                  <w:pPr>
                    <w:rPr>
                      <w:b/>
                      <w:color w:val="00000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815A82" w:rsidRPr="000744C0" w:rsidSect="00F32458">
      <w:headerReference w:type="default" r:id="rId30"/>
      <w:headerReference w:type="first" r:id="rId31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A5" w:rsidRDefault="00424BA5" w:rsidP="000662E2">
      <w:pPr>
        <w:spacing w:after="0" w:line="240" w:lineRule="auto"/>
      </w:pPr>
      <w:r>
        <w:separator/>
      </w:r>
    </w:p>
  </w:endnote>
  <w:endnote w:type="continuationSeparator" w:id="0">
    <w:p w:rsidR="00424BA5" w:rsidRDefault="00424BA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40" w:rsidRPr="006F2D45" w:rsidRDefault="00CF32B3">
    <w:pPr>
      <w:pStyle w:val="Stopka"/>
      <w:jc w:val="center"/>
      <w:rPr>
        <w:sz w:val="18"/>
        <w:szCs w:val="18"/>
      </w:rPr>
    </w:pPr>
    <w:r w:rsidRPr="006F2D45">
      <w:rPr>
        <w:sz w:val="18"/>
        <w:szCs w:val="18"/>
      </w:rPr>
      <w:fldChar w:fldCharType="begin"/>
    </w:r>
    <w:r w:rsidR="00133140" w:rsidRPr="006F2D45">
      <w:rPr>
        <w:sz w:val="18"/>
        <w:szCs w:val="18"/>
      </w:rPr>
      <w:instrText>PAGE   \* MERGEFORMAT</w:instrText>
    </w:r>
    <w:r w:rsidRPr="006F2D45">
      <w:rPr>
        <w:sz w:val="18"/>
        <w:szCs w:val="18"/>
      </w:rPr>
      <w:fldChar w:fldCharType="separate"/>
    </w:r>
    <w:r w:rsidR="003359AF">
      <w:rPr>
        <w:noProof/>
        <w:sz w:val="18"/>
        <w:szCs w:val="18"/>
      </w:rPr>
      <w:t>4</w:t>
    </w:r>
    <w:r w:rsidRPr="006F2D45">
      <w:rPr>
        <w:sz w:val="18"/>
        <w:szCs w:val="18"/>
      </w:rPr>
      <w:fldChar w:fldCharType="end"/>
    </w:r>
  </w:p>
  <w:p w:rsidR="00133140" w:rsidRDefault="001331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40" w:rsidRPr="009F24C7" w:rsidRDefault="00CF32B3">
    <w:pPr>
      <w:pStyle w:val="Stopka"/>
      <w:jc w:val="center"/>
      <w:rPr>
        <w:sz w:val="18"/>
        <w:szCs w:val="18"/>
      </w:rPr>
    </w:pPr>
    <w:r w:rsidRPr="009F24C7">
      <w:rPr>
        <w:sz w:val="18"/>
        <w:szCs w:val="18"/>
      </w:rPr>
      <w:fldChar w:fldCharType="begin"/>
    </w:r>
    <w:r w:rsidR="00133140" w:rsidRPr="009F24C7">
      <w:rPr>
        <w:sz w:val="18"/>
        <w:szCs w:val="18"/>
      </w:rPr>
      <w:instrText>PAGE   \* MERGEFORMAT</w:instrText>
    </w:r>
    <w:r w:rsidRPr="009F24C7">
      <w:rPr>
        <w:sz w:val="18"/>
        <w:szCs w:val="18"/>
      </w:rPr>
      <w:fldChar w:fldCharType="separate"/>
    </w:r>
    <w:r w:rsidR="003359AF">
      <w:rPr>
        <w:noProof/>
        <w:sz w:val="18"/>
        <w:szCs w:val="18"/>
      </w:rPr>
      <w:t>5</w:t>
    </w:r>
    <w:r w:rsidRPr="009F24C7">
      <w:rPr>
        <w:sz w:val="18"/>
        <w:szCs w:val="18"/>
      </w:rPr>
      <w:fldChar w:fldCharType="end"/>
    </w:r>
  </w:p>
  <w:p w:rsidR="00133140" w:rsidRDefault="001331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A5" w:rsidRDefault="00424BA5" w:rsidP="000662E2">
      <w:pPr>
        <w:spacing w:after="0" w:line="240" w:lineRule="auto"/>
      </w:pPr>
      <w:r>
        <w:separator/>
      </w:r>
    </w:p>
  </w:footnote>
  <w:footnote w:type="continuationSeparator" w:id="0">
    <w:p w:rsidR="00424BA5" w:rsidRDefault="00424BA5" w:rsidP="000662E2">
      <w:pPr>
        <w:spacing w:after="0" w:line="240" w:lineRule="auto"/>
      </w:pPr>
      <w:r>
        <w:continuationSeparator/>
      </w:r>
    </w:p>
  </w:footnote>
  <w:footnote w:id="1">
    <w:p w:rsidR="008E097D" w:rsidRDefault="008E097D" w:rsidP="00F036BD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B17E1B">
        <w:rPr>
          <w:rFonts w:ascii="Fira Sans" w:hAnsi="Fira Sans"/>
          <w:sz w:val="16"/>
          <w:szCs w:val="16"/>
        </w:rPr>
        <w:t>Pszenica, ż</w:t>
      </w:r>
      <w:bookmarkStart w:id="0" w:name="_GoBack"/>
      <w:bookmarkEnd w:id="0"/>
      <w:r w:rsidRPr="00B17E1B">
        <w:rPr>
          <w:rFonts w:ascii="Fira Sans" w:hAnsi="Fira Sans"/>
          <w:sz w:val="16"/>
          <w:szCs w:val="16"/>
        </w:rPr>
        <w:t>yto, żywiec wołowy, żywiec wieprzowy, drób</w:t>
      </w:r>
      <w:r w:rsidR="00273035">
        <w:rPr>
          <w:rFonts w:ascii="Fira Sans" w:hAnsi="Fira Sans"/>
          <w:sz w:val="16"/>
          <w:szCs w:val="16"/>
        </w:rPr>
        <w:t>,</w:t>
      </w:r>
      <w:r w:rsidRPr="00B17E1B">
        <w:rPr>
          <w:rFonts w:ascii="Fira Sans" w:hAnsi="Fira Sans"/>
          <w:sz w:val="16"/>
          <w:szCs w:val="16"/>
        </w:rPr>
        <w:t xml:space="preserve"> mleko</w:t>
      </w:r>
      <w:r w:rsidR="00F366C2" w:rsidRPr="00B17E1B">
        <w:rPr>
          <w:rFonts w:ascii="Fira Sans" w:hAnsi="Fira Sans"/>
          <w:sz w:val="16"/>
          <w:szCs w:val="16"/>
        </w:rPr>
        <w:t xml:space="preserve"> krowie</w:t>
      </w:r>
    </w:p>
  </w:footnote>
  <w:footnote w:id="2">
    <w:p w:rsidR="00191893" w:rsidRPr="00191893" w:rsidRDefault="00191893">
      <w:pPr>
        <w:pStyle w:val="Tekstprzypisudolnego"/>
        <w:rPr>
          <w:rFonts w:ascii="Fira Sans" w:hAnsi="Fira Sans"/>
          <w:sz w:val="16"/>
          <w:szCs w:val="16"/>
        </w:rPr>
      </w:pPr>
      <w:r w:rsidRPr="00191893">
        <w:rPr>
          <w:rStyle w:val="Odwoanieprzypisudolnego"/>
          <w:rFonts w:ascii="Fira Sans" w:hAnsi="Fira Sans"/>
          <w:sz w:val="16"/>
          <w:szCs w:val="16"/>
        </w:rPr>
        <w:footnoteRef/>
      </w:r>
      <w:r w:rsidRPr="00191893">
        <w:rPr>
          <w:rFonts w:ascii="Fira Sans" w:hAnsi="Fira Sans"/>
          <w:sz w:val="16"/>
          <w:szCs w:val="16"/>
        </w:rPr>
        <w:t xml:space="preserve"> Ceny skupu – bez ziarna siewnego</w:t>
      </w:r>
      <w:r w:rsidR="00CE0F28">
        <w:rPr>
          <w:rFonts w:ascii="Fira Sans" w:hAnsi="Fira Sans"/>
          <w:sz w:val="16"/>
          <w:szCs w:val="16"/>
        </w:rPr>
        <w:t>.</w:t>
      </w:r>
    </w:p>
  </w:footnote>
  <w:footnote w:id="3">
    <w:p w:rsidR="00B973B7" w:rsidRPr="00191893" w:rsidRDefault="00B973B7">
      <w:pPr>
        <w:pStyle w:val="Tekstprzypisudolnego"/>
        <w:rPr>
          <w:rFonts w:ascii="Fira Sans" w:hAnsi="Fira Sans"/>
          <w:sz w:val="16"/>
          <w:szCs w:val="16"/>
        </w:rPr>
      </w:pPr>
      <w:r w:rsidRPr="00191893">
        <w:rPr>
          <w:rStyle w:val="Odwoanieprzypisudolnego"/>
          <w:rFonts w:ascii="Fira Sans" w:hAnsi="Fira Sans"/>
          <w:sz w:val="16"/>
          <w:szCs w:val="16"/>
        </w:rPr>
        <w:footnoteRef/>
      </w:r>
      <w:r w:rsidRPr="00191893">
        <w:rPr>
          <w:rFonts w:ascii="Fira Sans" w:hAnsi="Fira Sans"/>
          <w:sz w:val="16"/>
          <w:szCs w:val="16"/>
        </w:rPr>
        <w:t xml:space="preserve"> Ceny targowiskowe – jadalne bez wczesnych</w:t>
      </w:r>
      <w:r>
        <w:rPr>
          <w:rFonts w:ascii="Fira Sans" w:hAnsi="Fira Sans"/>
          <w:sz w:val="16"/>
          <w:szCs w:val="16"/>
        </w:rPr>
        <w:t>.</w:t>
      </w:r>
    </w:p>
  </w:footnote>
  <w:footnote w:id="4">
    <w:p w:rsidR="00B973B7" w:rsidRPr="009C051C" w:rsidRDefault="00B973B7">
      <w:pPr>
        <w:pStyle w:val="Tekstprzypisudolnego"/>
        <w:rPr>
          <w:rFonts w:ascii="Fira Sans" w:hAnsi="Fira Sans"/>
          <w:sz w:val="16"/>
          <w:szCs w:val="16"/>
        </w:rPr>
      </w:pPr>
      <w:r w:rsidRPr="00191893">
        <w:rPr>
          <w:rStyle w:val="Odwoanieprzypisudolnego"/>
          <w:rFonts w:ascii="Fira Sans" w:hAnsi="Fira Sans"/>
          <w:sz w:val="16"/>
          <w:szCs w:val="16"/>
        </w:rPr>
        <w:footnoteRef/>
      </w:r>
      <w:r w:rsidRPr="00191893">
        <w:rPr>
          <w:rFonts w:ascii="Fira Sans" w:hAnsi="Fira Sans"/>
          <w:sz w:val="16"/>
          <w:szCs w:val="16"/>
        </w:rPr>
        <w:t xml:space="preserve"> Ceny targowiskowe – średnia ważona cena bydła rzeźnego obliczona</w:t>
      </w:r>
      <w:r>
        <w:t xml:space="preserve"> </w:t>
      </w:r>
      <w:r w:rsidRPr="009C051C">
        <w:rPr>
          <w:rFonts w:ascii="Fira Sans" w:hAnsi="Fira Sans"/>
          <w:sz w:val="16"/>
          <w:szCs w:val="16"/>
        </w:rPr>
        <w:t>przy przyjęciu struktury iloś</w:t>
      </w:r>
      <w:r>
        <w:rPr>
          <w:rFonts w:ascii="Fira Sans" w:hAnsi="Fira Sans"/>
          <w:sz w:val="16"/>
          <w:szCs w:val="16"/>
        </w:rPr>
        <w:t>ci skupu młodego bydła i krów rzeźnych.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40" w:rsidRDefault="00CF32B3" w:rsidP="00071652">
    <w:pPr>
      <w:pStyle w:val="Nagwek"/>
      <w:jc w:val="right"/>
    </w:pPr>
    <w:r>
      <w:rPr>
        <w:noProof/>
        <w:lang w:eastAsia="pl-PL"/>
      </w:rPr>
      <w:pict>
        <v:rect id="_x0000_s2052" style="position:absolute;left:0;text-align:left;margin-left:424.7pt;margin-top:-8.4pt;width:134.3pt;height:1583.9pt;z-index:-251652096;visibility:visible;mso-width-relative:margin;mso-height-relative:margin;v-text-anchor:middle" wrapcoords="-121 0 -121 21590 21600 21590 21600 0 -12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" fillcolor="#f2f2f2" stroked="f" strokeweight="1pt">
          <v:path arrowok="t"/>
          <w10:wrap type="tigh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40" w:rsidRDefault="00133140" w:rsidP="00F32458">
    <w:pPr>
      <w:pStyle w:val="Nagwek"/>
      <w:rPr>
        <w:noProof/>
        <w:lang w:eastAsia="pl-PL"/>
      </w:rPr>
    </w:pPr>
  </w:p>
  <w:p w:rsidR="00133140" w:rsidRDefault="00541F86" w:rsidP="00F32458">
    <w:pPr>
      <w:pStyle w:val="Nagwek"/>
      <w:rPr>
        <w:noProof/>
        <w:lang w:eastAsia="pl-PL"/>
      </w:rPr>
    </w:pPr>
    <w:r w:rsidRPr="00541F86">
      <w:rPr>
        <w:noProof/>
        <w:lang w:eastAsia="pl-PL"/>
      </w:rPr>
      <w:drawing>
        <wp:inline distT="0" distB="0" distL="0" distR="0">
          <wp:extent cx="1360800" cy="756000"/>
          <wp:effectExtent l="0" t="0" r="0" b="6350"/>
          <wp:docPr id="5" name="Obraz 1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2B3">
      <w:rPr>
        <w:noProof/>
        <w:lang w:eastAsia="pl-PL"/>
      </w:rPr>
      <w:pict>
        <v:shape id="Schemat blokowy: opóźnienie 6" o:spid="_x0000_s2051" style="position:absolute;margin-left:412.25pt;margin-top:13.7pt;width:153.15pt;height:28.35pt;flip:x;z-index:251663360;visibility:visible;mso-position-horizontal-relative:text;mso-position-vertical-relative:text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776220,0;1945005,180023;1776220,360045;0,360045;0,0" o:connectangles="0,0,0,0,0,0" textboxrect="0,0,3527018,612140"/>
          <v:textbox>
            <w:txbxContent>
              <w:p w:rsidR="00133140" w:rsidRPr="007747A2" w:rsidRDefault="00033484" w:rsidP="00033484">
                <w:pPr>
                  <w:spacing w:after="0" w:line="240" w:lineRule="auto"/>
                  <w:ind w:left="227"/>
                  <w:rPr>
                    <w:rFonts w:ascii="Fira Sans SemiBold" w:hAnsi="Fira Sans SemiBold"/>
                    <w:sz w:val="19"/>
                    <w:szCs w:val="19"/>
                  </w:rPr>
                </w:pPr>
                <w:r>
                  <w:rPr>
                    <w:rFonts w:ascii="Fira Sans SemiBold" w:hAnsi="Fira Sans SemiBold"/>
                    <w:sz w:val="19"/>
                    <w:szCs w:val="19"/>
                  </w:rPr>
                  <w:t xml:space="preserve">  </w:t>
                </w:r>
                <w:r w:rsidR="00133140" w:rsidRPr="007747A2">
                  <w:rPr>
                    <w:rFonts w:ascii="Fira Sans SemiBold" w:hAnsi="Fira Sans SemiBold"/>
                    <w:sz w:val="19"/>
                    <w:szCs w:val="19"/>
                  </w:rPr>
                  <w:t>INFORMACJE SYGNALNE</w:t>
                </w:r>
              </w:p>
            </w:txbxContent>
          </v:textbox>
        </v:shape>
      </w:pict>
    </w:r>
    <w:r w:rsidR="00CF32B3">
      <w:rPr>
        <w:noProof/>
        <w:lang w:eastAsia="pl-PL"/>
      </w:rPr>
      <w:pict>
        <v:rect id="Rectangle 5" o:spid="_x0000_s2050" style="position:absolute;margin-left:424.2pt;margin-top:-32.5pt;width:136.6pt;height:1583.9pt;z-index:-25165414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" fillcolor="#f2f2f2" stroked="f" strokeweight="1pt">
          <w10:wrap type="square" anchorx="margin" anchory="margin"/>
        </v:rect>
      </w:pict>
    </w:r>
  </w:p>
  <w:p w:rsidR="00133140" w:rsidRDefault="00133140" w:rsidP="00CD0E08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40" w:rsidRDefault="00CF32B3" w:rsidP="00071652">
    <w:pPr>
      <w:pStyle w:val="Nagwek"/>
      <w:jc w:val="right"/>
    </w:pPr>
    <w:r>
      <w:rPr>
        <w:noProof/>
        <w:lang w:eastAsia="pl-PL"/>
      </w:rPr>
      <w:pict>
        <v:rect id="Prostokąt 10" o:spid="_x0000_s2049" style="position:absolute;left:0;text-align:left;margin-left:423.9pt;margin-top:3.5pt;width:147.4pt;height:1803.5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hvoN1t8AAAALAQAADwAAAAAAAAAA&#10;AAAAAAAABQAAZHJzL2Rvd25yZXYueG1sUEsFBgAAAAAEAAQA8wAAAAwGAAAAAA==&#10;" fillcolor="#f2f2f2" stroked="f" strokeweight="1pt">
          <v:path arrowok="t"/>
          <w10:wrap type="tight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40" w:rsidRDefault="00133140" w:rsidP="00F32458">
    <w:pPr>
      <w:pStyle w:val="Nagwek"/>
      <w:rPr>
        <w:noProof/>
        <w:lang w:eastAsia="pl-PL"/>
      </w:rPr>
    </w:pPr>
  </w:p>
  <w:p w:rsidR="00133140" w:rsidRDefault="00133140" w:rsidP="00787C9C">
    <w:pPr>
      <w:pStyle w:val="Nagwek"/>
      <w:jc w:val="right"/>
      <w:rPr>
        <w:noProof/>
        <w:lang w:eastAsia="pl-PL"/>
      </w:rPr>
    </w:pPr>
  </w:p>
  <w:p w:rsidR="00133140" w:rsidRDefault="001331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3pt;height:125.35pt;visibility:visible" o:bullet="t">
        <v:imagedata r:id="rId1" o:title=""/>
      </v:shape>
    </w:pict>
  </w:numPicBullet>
  <w:numPicBullet w:numPicBulletId="1">
    <w:pict>
      <v:shape id="_x0000_i1049" type="#_x0000_t75" style="width:124.35pt;height:125.3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7170" style="mso-width-relative:margin;mso-height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0D87"/>
    <w:rsid w:val="00000532"/>
    <w:rsid w:val="00000BEC"/>
    <w:rsid w:val="00001C5B"/>
    <w:rsid w:val="00003437"/>
    <w:rsid w:val="00003531"/>
    <w:rsid w:val="000055E7"/>
    <w:rsid w:val="0000560B"/>
    <w:rsid w:val="0000709F"/>
    <w:rsid w:val="00007871"/>
    <w:rsid w:val="000108B8"/>
    <w:rsid w:val="00010F43"/>
    <w:rsid w:val="0001174D"/>
    <w:rsid w:val="0001349A"/>
    <w:rsid w:val="00013BCB"/>
    <w:rsid w:val="00014825"/>
    <w:rsid w:val="000152F5"/>
    <w:rsid w:val="00017AE5"/>
    <w:rsid w:val="00020239"/>
    <w:rsid w:val="0002066A"/>
    <w:rsid w:val="00024A98"/>
    <w:rsid w:val="00024DEB"/>
    <w:rsid w:val="000258E1"/>
    <w:rsid w:val="00026398"/>
    <w:rsid w:val="00026D6C"/>
    <w:rsid w:val="00027917"/>
    <w:rsid w:val="00030CB0"/>
    <w:rsid w:val="00031080"/>
    <w:rsid w:val="000313A7"/>
    <w:rsid w:val="000313E7"/>
    <w:rsid w:val="00031635"/>
    <w:rsid w:val="00032E2D"/>
    <w:rsid w:val="00032FB4"/>
    <w:rsid w:val="00033484"/>
    <w:rsid w:val="00033D83"/>
    <w:rsid w:val="000351B2"/>
    <w:rsid w:val="000353E2"/>
    <w:rsid w:val="00036F4A"/>
    <w:rsid w:val="00040975"/>
    <w:rsid w:val="000413A4"/>
    <w:rsid w:val="00042DB1"/>
    <w:rsid w:val="00043884"/>
    <w:rsid w:val="00043B66"/>
    <w:rsid w:val="0004582E"/>
    <w:rsid w:val="00051E56"/>
    <w:rsid w:val="00051F7F"/>
    <w:rsid w:val="00052A8A"/>
    <w:rsid w:val="0005316D"/>
    <w:rsid w:val="00055CAB"/>
    <w:rsid w:val="00056228"/>
    <w:rsid w:val="000566CA"/>
    <w:rsid w:val="0005786C"/>
    <w:rsid w:val="00057CA1"/>
    <w:rsid w:val="00060730"/>
    <w:rsid w:val="0006085D"/>
    <w:rsid w:val="00060BE6"/>
    <w:rsid w:val="00061799"/>
    <w:rsid w:val="00061C9D"/>
    <w:rsid w:val="00061F71"/>
    <w:rsid w:val="00062219"/>
    <w:rsid w:val="00062364"/>
    <w:rsid w:val="000623F7"/>
    <w:rsid w:val="000635B6"/>
    <w:rsid w:val="00065707"/>
    <w:rsid w:val="0006575C"/>
    <w:rsid w:val="000662E2"/>
    <w:rsid w:val="00066883"/>
    <w:rsid w:val="00066D6F"/>
    <w:rsid w:val="00066DF3"/>
    <w:rsid w:val="00071592"/>
    <w:rsid w:val="00071652"/>
    <w:rsid w:val="00071959"/>
    <w:rsid w:val="00071C6F"/>
    <w:rsid w:val="000723BA"/>
    <w:rsid w:val="000740C0"/>
    <w:rsid w:val="000744C0"/>
    <w:rsid w:val="0007647F"/>
    <w:rsid w:val="0007729C"/>
    <w:rsid w:val="00077C73"/>
    <w:rsid w:val="00077D0A"/>
    <w:rsid w:val="000806F7"/>
    <w:rsid w:val="00081004"/>
    <w:rsid w:val="00082265"/>
    <w:rsid w:val="00082E97"/>
    <w:rsid w:val="000833A1"/>
    <w:rsid w:val="0008542E"/>
    <w:rsid w:val="00085ACF"/>
    <w:rsid w:val="000860D2"/>
    <w:rsid w:val="00086109"/>
    <w:rsid w:val="0009010D"/>
    <w:rsid w:val="000905EC"/>
    <w:rsid w:val="000918B1"/>
    <w:rsid w:val="00091D0E"/>
    <w:rsid w:val="00091FD1"/>
    <w:rsid w:val="00092E4D"/>
    <w:rsid w:val="00093582"/>
    <w:rsid w:val="00093BF6"/>
    <w:rsid w:val="00094CA6"/>
    <w:rsid w:val="00094DCE"/>
    <w:rsid w:val="0009554F"/>
    <w:rsid w:val="00095CDD"/>
    <w:rsid w:val="00095D16"/>
    <w:rsid w:val="000A0EAD"/>
    <w:rsid w:val="000A13B7"/>
    <w:rsid w:val="000A177E"/>
    <w:rsid w:val="000A1BD8"/>
    <w:rsid w:val="000A2AEC"/>
    <w:rsid w:val="000A3A62"/>
    <w:rsid w:val="000A463C"/>
    <w:rsid w:val="000A4C6C"/>
    <w:rsid w:val="000A5180"/>
    <w:rsid w:val="000A5592"/>
    <w:rsid w:val="000A56DC"/>
    <w:rsid w:val="000A5CA7"/>
    <w:rsid w:val="000A642B"/>
    <w:rsid w:val="000A6D27"/>
    <w:rsid w:val="000A7C99"/>
    <w:rsid w:val="000B04C5"/>
    <w:rsid w:val="000B0520"/>
    <w:rsid w:val="000B0727"/>
    <w:rsid w:val="000B0C8B"/>
    <w:rsid w:val="000B1A65"/>
    <w:rsid w:val="000B1B89"/>
    <w:rsid w:val="000B5193"/>
    <w:rsid w:val="000B54C0"/>
    <w:rsid w:val="000B6BF0"/>
    <w:rsid w:val="000B75B7"/>
    <w:rsid w:val="000B773F"/>
    <w:rsid w:val="000C078A"/>
    <w:rsid w:val="000C07E7"/>
    <w:rsid w:val="000C08EB"/>
    <w:rsid w:val="000C135D"/>
    <w:rsid w:val="000C273D"/>
    <w:rsid w:val="000C3778"/>
    <w:rsid w:val="000C3DD9"/>
    <w:rsid w:val="000C4ABF"/>
    <w:rsid w:val="000C6380"/>
    <w:rsid w:val="000C7AE4"/>
    <w:rsid w:val="000C7DFF"/>
    <w:rsid w:val="000D0894"/>
    <w:rsid w:val="000D0B4B"/>
    <w:rsid w:val="000D1765"/>
    <w:rsid w:val="000D1D43"/>
    <w:rsid w:val="000D225C"/>
    <w:rsid w:val="000D23C1"/>
    <w:rsid w:val="000D2520"/>
    <w:rsid w:val="000D2807"/>
    <w:rsid w:val="000D2C15"/>
    <w:rsid w:val="000D2C5F"/>
    <w:rsid w:val="000D3725"/>
    <w:rsid w:val="000D58B7"/>
    <w:rsid w:val="000D675C"/>
    <w:rsid w:val="000E05CA"/>
    <w:rsid w:val="000E0918"/>
    <w:rsid w:val="000E2460"/>
    <w:rsid w:val="000E3723"/>
    <w:rsid w:val="000E3FFC"/>
    <w:rsid w:val="000E45B0"/>
    <w:rsid w:val="000E46C1"/>
    <w:rsid w:val="000E584B"/>
    <w:rsid w:val="000E63E9"/>
    <w:rsid w:val="000E6F4A"/>
    <w:rsid w:val="000E6FE6"/>
    <w:rsid w:val="000E75BB"/>
    <w:rsid w:val="000E7D3C"/>
    <w:rsid w:val="000F0C6A"/>
    <w:rsid w:val="000F11C3"/>
    <w:rsid w:val="000F17D8"/>
    <w:rsid w:val="000F1DF0"/>
    <w:rsid w:val="000F1F10"/>
    <w:rsid w:val="000F2BAF"/>
    <w:rsid w:val="000F3964"/>
    <w:rsid w:val="000F4B12"/>
    <w:rsid w:val="000F523E"/>
    <w:rsid w:val="000F5A18"/>
    <w:rsid w:val="000F5A35"/>
    <w:rsid w:val="000F72FE"/>
    <w:rsid w:val="000F78B6"/>
    <w:rsid w:val="000F7D3C"/>
    <w:rsid w:val="001005FB"/>
    <w:rsid w:val="001011C3"/>
    <w:rsid w:val="00101D99"/>
    <w:rsid w:val="001028A7"/>
    <w:rsid w:val="00102FF5"/>
    <w:rsid w:val="00105854"/>
    <w:rsid w:val="00106015"/>
    <w:rsid w:val="0010687F"/>
    <w:rsid w:val="0010740B"/>
    <w:rsid w:val="001109A5"/>
    <w:rsid w:val="00110D87"/>
    <w:rsid w:val="00112C4B"/>
    <w:rsid w:val="001134F2"/>
    <w:rsid w:val="00113D95"/>
    <w:rsid w:val="001149A5"/>
    <w:rsid w:val="00114DB9"/>
    <w:rsid w:val="001151A1"/>
    <w:rsid w:val="0011584F"/>
    <w:rsid w:val="00116087"/>
    <w:rsid w:val="0011626D"/>
    <w:rsid w:val="0011635B"/>
    <w:rsid w:val="00120FED"/>
    <w:rsid w:val="001211B1"/>
    <w:rsid w:val="00123EC9"/>
    <w:rsid w:val="001249E4"/>
    <w:rsid w:val="001253F0"/>
    <w:rsid w:val="00125E6F"/>
    <w:rsid w:val="001264A1"/>
    <w:rsid w:val="001264F9"/>
    <w:rsid w:val="00126A23"/>
    <w:rsid w:val="00126D46"/>
    <w:rsid w:val="00126FCE"/>
    <w:rsid w:val="0012779A"/>
    <w:rsid w:val="00127EBA"/>
    <w:rsid w:val="00130296"/>
    <w:rsid w:val="001302D2"/>
    <w:rsid w:val="0013130B"/>
    <w:rsid w:val="001314DA"/>
    <w:rsid w:val="00131BDA"/>
    <w:rsid w:val="00132393"/>
    <w:rsid w:val="00132C84"/>
    <w:rsid w:val="00133140"/>
    <w:rsid w:val="0013333A"/>
    <w:rsid w:val="001336E3"/>
    <w:rsid w:val="00133E8A"/>
    <w:rsid w:val="001345C8"/>
    <w:rsid w:val="0013511E"/>
    <w:rsid w:val="00135203"/>
    <w:rsid w:val="00136685"/>
    <w:rsid w:val="001423B6"/>
    <w:rsid w:val="001448A7"/>
    <w:rsid w:val="00144B7C"/>
    <w:rsid w:val="00145699"/>
    <w:rsid w:val="00146621"/>
    <w:rsid w:val="00146E04"/>
    <w:rsid w:val="0014750B"/>
    <w:rsid w:val="00147D79"/>
    <w:rsid w:val="00147E42"/>
    <w:rsid w:val="00150403"/>
    <w:rsid w:val="00150D85"/>
    <w:rsid w:val="001515D7"/>
    <w:rsid w:val="00151657"/>
    <w:rsid w:val="001529D0"/>
    <w:rsid w:val="001537A0"/>
    <w:rsid w:val="00157194"/>
    <w:rsid w:val="00162325"/>
    <w:rsid w:val="001629AF"/>
    <w:rsid w:val="0016376F"/>
    <w:rsid w:val="00163D6B"/>
    <w:rsid w:val="00164224"/>
    <w:rsid w:val="00164C3A"/>
    <w:rsid w:val="001652B9"/>
    <w:rsid w:val="00165B50"/>
    <w:rsid w:val="001668EF"/>
    <w:rsid w:val="00166D3D"/>
    <w:rsid w:val="001708FF"/>
    <w:rsid w:val="00170B95"/>
    <w:rsid w:val="00171057"/>
    <w:rsid w:val="00171948"/>
    <w:rsid w:val="0017364B"/>
    <w:rsid w:val="001745D5"/>
    <w:rsid w:val="001747BD"/>
    <w:rsid w:val="00174DC2"/>
    <w:rsid w:val="0017511F"/>
    <w:rsid w:val="0017514E"/>
    <w:rsid w:val="00175234"/>
    <w:rsid w:val="00175428"/>
    <w:rsid w:val="00176792"/>
    <w:rsid w:val="00176C87"/>
    <w:rsid w:val="001773BF"/>
    <w:rsid w:val="00180536"/>
    <w:rsid w:val="00180963"/>
    <w:rsid w:val="001818C4"/>
    <w:rsid w:val="00181945"/>
    <w:rsid w:val="001820A2"/>
    <w:rsid w:val="0018210A"/>
    <w:rsid w:val="00182AAF"/>
    <w:rsid w:val="00182B67"/>
    <w:rsid w:val="001831A8"/>
    <w:rsid w:val="00183869"/>
    <w:rsid w:val="001864D0"/>
    <w:rsid w:val="001867D0"/>
    <w:rsid w:val="00187CA7"/>
    <w:rsid w:val="00190257"/>
    <w:rsid w:val="00190EBE"/>
    <w:rsid w:val="00191893"/>
    <w:rsid w:val="00191A46"/>
    <w:rsid w:val="0019210D"/>
    <w:rsid w:val="00192299"/>
    <w:rsid w:val="00193188"/>
    <w:rsid w:val="00193F30"/>
    <w:rsid w:val="00194C84"/>
    <w:rsid w:val="001951DA"/>
    <w:rsid w:val="00196339"/>
    <w:rsid w:val="00197733"/>
    <w:rsid w:val="00197D6D"/>
    <w:rsid w:val="001A111D"/>
    <w:rsid w:val="001A179F"/>
    <w:rsid w:val="001A23D0"/>
    <w:rsid w:val="001A2525"/>
    <w:rsid w:val="001A2895"/>
    <w:rsid w:val="001A2B70"/>
    <w:rsid w:val="001A2CAB"/>
    <w:rsid w:val="001A33AE"/>
    <w:rsid w:val="001A3AFB"/>
    <w:rsid w:val="001A41B3"/>
    <w:rsid w:val="001A493C"/>
    <w:rsid w:val="001A494E"/>
    <w:rsid w:val="001A4F5B"/>
    <w:rsid w:val="001A5753"/>
    <w:rsid w:val="001A5FC1"/>
    <w:rsid w:val="001A606F"/>
    <w:rsid w:val="001A6407"/>
    <w:rsid w:val="001A66F2"/>
    <w:rsid w:val="001B0680"/>
    <w:rsid w:val="001B0CE9"/>
    <w:rsid w:val="001B1508"/>
    <w:rsid w:val="001B1A09"/>
    <w:rsid w:val="001B1D50"/>
    <w:rsid w:val="001B22E2"/>
    <w:rsid w:val="001B3151"/>
    <w:rsid w:val="001B338B"/>
    <w:rsid w:val="001B4BB8"/>
    <w:rsid w:val="001B5146"/>
    <w:rsid w:val="001B5E83"/>
    <w:rsid w:val="001B6542"/>
    <w:rsid w:val="001B7112"/>
    <w:rsid w:val="001B7AE5"/>
    <w:rsid w:val="001C0587"/>
    <w:rsid w:val="001C0B59"/>
    <w:rsid w:val="001C1447"/>
    <w:rsid w:val="001C1462"/>
    <w:rsid w:val="001C2CE8"/>
    <w:rsid w:val="001C3269"/>
    <w:rsid w:val="001C3883"/>
    <w:rsid w:val="001C40EC"/>
    <w:rsid w:val="001C44D2"/>
    <w:rsid w:val="001C4FAF"/>
    <w:rsid w:val="001C50BC"/>
    <w:rsid w:val="001C60C1"/>
    <w:rsid w:val="001C707C"/>
    <w:rsid w:val="001D06D4"/>
    <w:rsid w:val="001D1DB4"/>
    <w:rsid w:val="001D1E06"/>
    <w:rsid w:val="001D2C08"/>
    <w:rsid w:val="001D2E47"/>
    <w:rsid w:val="001D3335"/>
    <w:rsid w:val="001D3F59"/>
    <w:rsid w:val="001D4853"/>
    <w:rsid w:val="001D6CCC"/>
    <w:rsid w:val="001D7241"/>
    <w:rsid w:val="001D73E1"/>
    <w:rsid w:val="001D7B0F"/>
    <w:rsid w:val="001E009B"/>
    <w:rsid w:val="001E07FB"/>
    <w:rsid w:val="001E17F5"/>
    <w:rsid w:val="001E2F4B"/>
    <w:rsid w:val="001E2F5F"/>
    <w:rsid w:val="001E4753"/>
    <w:rsid w:val="001E4F30"/>
    <w:rsid w:val="001E5A60"/>
    <w:rsid w:val="001E6318"/>
    <w:rsid w:val="001E67B8"/>
    <w:rsid w:val="001E6D43"/>
    <w:rsid w:val="001E6E74"/>
    <w:rsid w:val="001F14E0"/>
    <w:rsid w:val="001F1F84"/>
    <w:rsid w:val="001F2335"/>
    <w:rsid w:val="001F2F51"/>
    <w:rsid w:val="001F3F2A"/>
    <w:rsid w:val="001F3F6F"/>
    <w:rsid w:val="001F4AED"/>
    <w:rsid w:val="001F5561"/>
    <w:rsid w:val="001F5919"/>
    <w:rsid w:val="001F6693"/>
    <w:rsid w:val="001F6A06"/>
    <w:rsid w:val="001F7426"/>
    <w:rsid w:val="0020019B"/>
    <w:rsid w:val="00200D39"/>
    <w:rsid w:val="00201068"/>
    <w:rsid w:val="002022C4"/>
    <w:rsid w:val="002029A2"/>
    <w:rsid w:val="00202C4E"/>
    <w:rsid w:val="00203079"/>
    <w:rsid w:val="002040D1"/>
    <w:rsid w:val="00204FA1"/>
    <w:rsid w:val="00205CCB"/>
    <w:rsid w:val="0020676D"/>
    <w:rsid w:val="00207A22"/>
    <w:rsid w:val="00207C4A"/>
    <w:rsid w:val="002103B9"/>
    <w:rsid w:val="00210BA8"/>
    <w:rsid w:val="00212390"/>
    <w:rsid w:val="00213C2F"/>
    <w:rsid w:val="002151E0"/>
    <w:rsid w:val="002156B4"/>
    <w:rsid w:val="00215D40"/>
    <w:rsid w:val="002161D9"/>
    <w:rsid w:val="0021632B"/>
    <w:rsid w:val="00221FE7"/>
    <w:rsid w:val="002227D8"/>
    <w:rsid w:val="0022508E"/>
    <w:rsid w:val="0022601D"/>
    <w:rsid w:val="00226FAC"/>
    <w:rsid w:val="002270CF"/>
    <w:rsid w:val="00231520"/>
    <w:rsid w:val="0023159C"/>
    <w:rsid w:val="00231F58"/>
    <w:rsid w:val="00232B69"/>
    <w:rsid w:val="002331DA"/>
    <w:rsid w:val="002351B7"/>
    <w:rsid w:val="00236FC5"/>
    <w:rsid w:val="00237BF1"/>
    <w:rsid w:val="00240CCC"/>
    <w:rsid w:val="00240E7F"/>
    <w:rsid w:val="00242A4E"/>
    <w:rsid w:val="00242ED6"/>
    <w:rsid w:val="002438FE"/>
    <w:rsid w:val="00243E64"/>
    <w:rsid w:val="00244374"/>
    <w:rsid w:val="00245870"/>
    <w:rsid w:val="00246A8B"/>
    <w:rsid w:val="002505FD"/>
    <w:rsid w:val="002512D0"/>
    <w:rsid w:val="00252553"/>
    <w:rsid w:val="00252FFD"/>
    <w:rsid w:val="002539F4"/>
    <w:rsid w:val="002544CF"/>
    <w:rsid w:val="00256A5C"/>
    <w:rsid w:val="002574F9"/>
    <w:rsid w:val="00257831"/>
    <w:rsid w:val="00257D7C"/>
    <w:rsid w:val="002607F2"/>
    <w:rsid w:val="0026192A"/>
    <w:rsid w:val="00262E15"/>
    <w:rsid w:val="002636F1"/>
    <w:rsid w:val="00265472"/>
    <w:rsid w:val="00265502"/>
    <w:rsid w:val="00265C36"/>
    <w:rsid w:val="00266475"/>
    <w:rsid w:val="00266804"/>
    <w:rsid w:val="002673D5"/>
    <w:rsid w:val="002700F2"/>
    <w:rsid w:val="002701DE"/>
    <w:rsid w:val="0027141C"/>
    <w:rsid w:val="00272203"/>
    <w:rsid w:val="00273035"/>
    <w:rsid w:val="0027368D"/>
    <w:rsid w:val="0027417B"/>
    <w:rsid w:val="0027610A"/>
    <w:rsid w:val="00276811"/>
    <w:rsid w:val="00276E4C"/>
    <w:rsid w:val="002774DA"/>
    <w:rsid w:val="00282699"/>
    <w:rsid w:val="002849F2"/>
    <w:rsid w:val="002856A6"/>
    <w:rsid w:val="002857DD"/>
    <w:rsid w:val="00285B9C"/>
    <w:rsid w:val="00286B0C"/>
    <w:rsid w:val="002874C3"/>
    <w:rsid w:val="0029019A"/>
    <w:rsid w:val="00291277"/>
    <w:rsid w:val="002920CD"/>
    <w:rsid w:val="002926DF"/>
    <w:rsid w:val="0029307D"/>
    <w:rsid w:val="00294769"/>
    <w:rsid w:val="00294A7C"/>
    <w:rsid w:val="0029598B"/>
    <w:rsid w:val="00296290"/>
    <w:rsid w:val="00296697"/>
    <w:rsid w:val="00297978"/>
    <w:rsid w:val="002A469F"/>
    <w:rsid w:val="002A6A73"/>
    <w:rsid w:val="002B0472"/>
    <w:rsid w:val="002B0602"/>
    <w:rsid w:val="002B0A26"/>
    <w:rsid w:val="002B0F65"/>
    <w:rsid w:val="002B1554"/>
    <w:rsid w:val="002B1DAF"/>
    <w:rsid w:val="002B31BC"/>
    <w:rsid w:val="002B6B12"/>
    <w:rsid w:val="002B7739"/>
    <w:rsid w:val="002C0852"/>
    <w:rsid w:val="002C17CA"/>
    <w:rsid w:val="002C2AFF"/>
    <w:rsid w:val="002C4871"/>
    <w:rsid w:val="002C574B"/>
    <w:rsid w:val="002C5891"/>
    <w:rsid w:val="002C77A2"/>
    <w:rsid w:val="002C7846"/>
    <w:rsid w:val="002D0806"/>
    <w:rsid w:val="002D0969"/>
    <w:rsid w:val="002D11EB"/>
    <w:rsid w:val="002D20BF"/>
    <w:rsid w:val="002D38E5"/>
    <w:rsid w:val="002D42C7"/>
    <w:rsid w:val="002D4BBD"/>
    <w:rsid w:val="002D517B"/>
    <w:rsid w:val="002D51E0"/>
    <w:rsid w:val="002D5391"/>
    <w:rsid w:val="002D568D"/>
    <w:rsid w:val="002D64D1"/>
    <w:rsid w:val="002D653E"/>
    <w:rsid w:val="002D6588"/>
    <w:rsid w:val="002D6921"/>
    <w:rsid w:val="002D6938"/>
    <w:rsid w:val="002D759C"/>
    <w:rsid w:val="002D7C49"/>
    <w:rsid w:val="002E1444"/>
    <w:rsid w:val="002E1B93"/>
    <w:rsid w:val="002E29CD"/>
    <w:rsid w:val="002E2EA2"/>
    <w:rsid w:val="002E38F8"/>
    <w:rsid w:val="002E4625"/>
    <w:rsid w:val="002E466E"/>
    <w:rsid w:val="002E59C9"/>
    <w:rsid w:val="002E5E9D"/>
    <w:rsid w:val="002E6140"/>
    <w:rsid w:val="002E66DC"/>
    <w:rsid w:val="002E6985"/>
    <w:rsid w:val="002E6DF3"/>
    <w:rsid w:val="002E6E44"/>
    <w:rsid w:val="002E71B6"/>
    <w:rsid w:val="002E7437"/>
    <w:rsid w:val="002E74D4"/>
    <w:rsid w:val="002F0CE7"/>
    <w:rsid w:val="002F1483"/>
    <w:rsid w:val="002F3879"/>
    <w:rsid w:val="002F3AD4"/>
    <w:rsid w:val="002F3FA4"/>
    <w:rsid w:val="002F49FC"/>
    <w:rsid w:val="002F5DCB"/>
    <w:rsid w:val="002F6A4E"/>
    <w:rsid w:val="002F7213"/>
    <w:rsid w:val="002F7441"/>
    <w:rsid w:val="002F77C8"/>
    <w:rsid w:val="002F792B"/>
    <w:rsid w:val="00300097"/>
    <w:rsid w:val="00301AC7"/>
    <w:rsid w:val="00301D01"/>
    <w:rsid w:val="00303381"/>
    <w:rsid w:val="00304500"/>
    <w:rsid w:val="00304F22"/>
    <w:rsid w:val="003056F9"/>
    <w:rsid w:val="003060A6"/>
    <w:rsid w:val="0030622C"/>
    <w:rsid w:val="00306489"/>
    <w:rsid w:val="00306C7C"/>
    <w:rsid w:val="00306E27"/>
    <w:rsid w:val="0031059E"/>
    <w:rsid w:val="00311BD4"/>
    <w:rsid w:val="00312BFA"/>
    <w:rsid w:val="0031352A"/>
    <w:rsid w:val="00314113"/>
    <w:rsid w:val="00314886"/>
    <w:rsid w:val="003148D1"/>
    <w:rsid w:val="00314C0E"/>
    <w:rsid w:val="00317420"/>
    <w:rsid w:val="003175A2"/>
    <w:rsid w:val="003175E9"/>
    <w:rsid w:val="003201A8"/>
    <w:rsid w:val="003201EE"/>
    <w:rsid w:val="003210A3"/>
    <w:rsid w:val="0032156E"/>
    <w:rsid w:val="00321888"/>
    <w:rsid w:val="00322EDD"/>
    <w:rsid w:val="00323276"/>
    <w:rsid w:val="00323374"/>
    <w:rsid w:val="00323556"/>
    <w:rsid w:val="00323898"/>
    <w:rsid w:val="003240D3"/>
    <w:rsid w:val="00326354"/>
    <w:rsid w:val="00326BDD"/>
    <w:rsid w:val="00326D24"/>
    <w:rsid w:val="00327F74"/>
    <w:rsid w:val="00331948"/>
    <w:rsid w:val="003320FF"/>
    <w:rsid w:val="00332320"/>
    <w:rsid w:val="0033366D"/>
    <w:rsid w:val="003336AD"/>
    <w:rsid w:val="00333E93"/>
    <w:rsid w:val="0033484A"/>
    <w:rsid w:val="0033577F"/>
    <w:rsid w:val="003359AF"/>
    <w:rsid w:val="0033794A"/>
    <w:rsid w:val="00340B9B"/>
    <w:rsid w:val="003429C6"/>
    <w:rsid w:val="00342AA1"/>
    <w:rsid w:val="003431C5"/>
    <w:rsid w:val="00343856"/>
    <w:rsid w:val="0034427B"/>
    <w:rsid w:val="003442B9"/>
    <w:rsid w:val="003472FB"/>
    <w:rsid w:val="00347D72"/>
    <w:rsid w:val="00347F09"/>
    <w:rsid w:val="003503B2"/>
    <w:rsid w:val="0035081D"/>
    <w:rsid w:val="00350DE0"/>
    <w:rsid w:val="003515FD"/>
    <w:rsid w:val="003533AF"/>
    <w:rsid w:val="003541F1"/>
    <w:rsid w:val="00354285"/>
    <w:rsid w:val="0035442C"/>
    <w:rsid w:val="003547D3"/>
    <w:rsid w:val="00355553"/>
    <w:rsid w:val="003557A6"/>
    <w:rsid w:val="00356D06"/>
    <w:rsid w:val="00360261"/>
    <w:rsid w:val="00361ACD"/>
    <w:rsid w:val="00361C63"/>
    <w:rsid w:val="003620B4"/>
    <w:rsid w:val="003637D2"/>
    <w:rsid w:val="003638C3"/>
    <w:rsid w:val="0036502E"/>
    <w:rsid w:val="00365842"/>
    <w:rsid w:val="00365950"/>
    <w:rsid w:val="003664C0"/>
    <w:rsid w:val="0036676A"/>
    <w:rsid w:val="00366A21"/>
    <w:rsid w:val="00367237"/>
    <w:rsid w:val="0036795A"/>
    <w:rsid w:val="00367BE4"/>
    <w:rsid w:val="00370192"/>
    <w:rsid w:val="003705F2"/>
    <w:rsid w:val="0037077F"/>
    <w:rsid w:val="0037105B"/>
    <w:rsid w:val="00371400"/>
    <w:rsid w:val="00372D2E"/>
    <w:rsid w:val="003734E1"/>
    <w:rsid w:val="00373882"/>
    <w:rsid w:val="00374539"/>
    <w:rsid w:val="00374D9D"/>
    <w:rsid w:val="003765D8"/>
    <w:rsid w:val="00376944"/>
    <w:rsid w:val="00376C9D"/>
    <w:rsid w:val="00380CDE"/>
    <w:rsid w:val="00380EDC"/>
    <w:rsid w:val="00381377"/>
    <w:rsid w:val="00382AE8"/>
    <w:rsid w:val="00383327"/>
    <w:rsid w:val="00385261"/>
    <w:rsid w:val="00385830"/>
    <w:rsid w:val="00385A29"/>
    <w:rsid w:val="00385E36"/>
    <w:rsid w:val="00387B0B"/>
    <w:rsid w:val="00387C8C"/>
    <w:rsid w:val="003919D7"/>
    <w:rsid w:val="00393962"/>
    <w:rsid w:val="00393A33"/>
    <w:rsid w:val="0039412E"/>
    <w:rsid w:val="00396F14"/>
    <w:rsid w:val="00397138"/>
    <w:rsid w:val="00397D18"/>
    <w:rsid w:val="003A0560"/>
    <w:rsid w:val="003A1B36"/>
    <w:rsid w:val="003A229B"/>
    <w:rsid w:val="003A2697"/>
    <w:rsid w:val="003A381A"/>
    <w:rsid w:val="003A3978"/>
    <w:rsid w:val="003A53AE"/>
    <w:rsid w:val="003A5D7F"/>
    <w:rsid w:val="003A66FB"/>
    <w:rsid w:val="003A7101"/>
    <w:rsid w:val="003A780F"/>
    <w:rsid w:val="003B0AD3"/>
    <w:rsid w:val="003B13CC"/>
    <w:rsid w:val="003B32AE"/>
    <w:rsid w:val="003B3D6C"/>
    <w:rsid w:val="003B4163"/>
    <w:rsid w:val="003B4DBB"/>
    <w:rsid w:val="003B5BB4"/>
    <w:rsid w:val="003B5BFE"/>
    <w:rsid w:val="003B7EC0"/>
    <w:rsid w:val="003C0FA7"/>
    <w:rsid w:val="003C121E"/>
    <w:rsid w:val="003C14A2"/>
    <w:rsid w:val="003C27C0"/>
    <w:rsid w:val="003C3308"/>
    <w:rsid w:val="003C3771"/>
    <w:rsid w:val="003C3F55"/>
    <w:rsid w:val="003C4585"/>
    <w:rsid w:val="003C4688"/>
    <w:rsid w:val="003C4C1A"/>
    <w:rsid w:val="003C59E0"/>
    <w:rsid w:val="003C5E5E"/>
    <w:rsid w:val="003C6462"/>
    <w:rsid w:val="003C64B1"/>
    <w:rsid w:val="003C6C8D"/>
    <w:rsid w:val="003C7803"/>
    <w:rsid w:val="003D0F33"/>
    <w:rsid w:val="003D0F56"/>
    <w:rsid w:val="003D2D18"/>
    <w:rsid w:val="003D4270"/>
    <w:rsid w:val="003D4522"/>
    <w:rsid w:val="003D4F95"/>
    <w:rsid w:val="003D5F42"/>
    <w:rsid w:val="003D60A9"/>
    <w:rsid w:val="003D641F"/>
    <w:rsid w:val="003D6E11"/>
    <w:rsid w:val="003D74B0"/>
    <w:rsid w:val="003D7B05"/>
    <w:rsid w:val="003E0955"/>
    <w:rsid w:val="003E09E1"/>
    <w:rsid w:val="003E2B57"/>
    <w:rsid w:val="003E3302"/>
    <w:rsid w:val="003E3878"/>
    <w:rsid w:val="003E4725"/>
    <w:rsid w:val="003E4AF6"/>
    <w:rsid w:val="003E4E1D"/>
    <w:rsid w:val="003E5AA9"/>
    <w:rsid w:val="003E73C4"/>
    <w:rsid w:val="003F011E"/>
    <w:rsid w:val="003F0D64"/>
    <w:rsid w:val="003F2F2A"/>
    <w:rsid w:val="003F4B9D"/>
    <w:rsid w:val="003F5C9F"/>
    <w:rsid w:val="003F7602"/>
    <w:rsid w:val="003F7C8C"/>
    <w:rsid w:val="003F7FE6"/>
    <w:rsid w:val="004003B3"/>
    <w:rsid w:val="0040123B"/>
    <w:rsid w:val="00402BDC"/>
    <w:rsid w:val="00406B33"/>
    <w:rsid w:val="00406EE5"/>
    <w:rsid w:val="0040794E"/>
    <w:rsid w:val="00410120"/>
    <w:rsid w:val="00410948"/>
    <w:rsid w:val="00410E0B"/>
    <w:rsid w:val="00411708"/>
    <w:rsid w:val="00412580"/>
    <w:rsid w:val="004132E5"/>
    <w:rsid w:val="004137F0"/>
    <w:rsid w:val="00413C24"/>
    <w:rsid w:val="00413F31"/>
    <w:rsid w:val="004143BA"/>
    <w:rsid w:val="00414493"/>
    <w:rsid w:val="00414DBE"/>
    <w:rsid w:val="004156C6"/>
    <w:rsid w:val="00415912"/>
    <w:rsid w:val="004162DE"/>
    <w:rsid w:val="004163C8"/>
    <w:rsid w:val="00417588"/>
    <w:rsid w:val="00417A9B"/>
    <w:rsid w:val="00417FB7"/>
    <w:rsid w:val="00421069"/>
    <w:rsid w:val="00422188"/>
    <w:rsid w:val="00422391"/>
    <w:rsid w:val="00422B46"/>
    <w:rsid w:val="00422BBD"/>
    <w:rsid w:val="0042325E"/>
    <w:rsid w:val="0042446D"/>
    <w:rsid w:val="00424619"/>
    <w:rsid w:val="00424BA5"/>
    <w:rsid w:val="00424C40"/>
    <w:rsid w:val="00424FC0"/>
    <w:rsid w:val="00425D9C"/>
    <w:rsid w:val="00427BF8"/>
    <w:rsid w:val="00430079"/>
    <w:rsid w:val="00430E29"/>
    <w:rsid w:val="00431406"/>
    <w:rsid w:val="00431C02"/>
    <w:rsid w:val="00432E1D"/>
    <w:rsid w:val="0043376A"/>
    <w:rsid w:val="00433DF5"/>
    <w:rsid w:val="00434EE1"/>
    <w:rsid w:val="00435037"/>
    <w:rsid w:val="004351E1"/>
    <w:rsid w:val="00435B09"/>
    <w:rsid w:val="00435BEB"/>
    <w:rsid w:val="00436006"/>
    <w:rsid w:val="004370F4"/>
    <w:rsid w:val="00437395"/>
    <w:rsid w:val="0043789B"/>
    <w:rsid w:val="00440F03"/>
    <w:rsid w:val="00441EB5"/>
    <w:rsid w:val="00442692"/>
    <w:rsid w:val="00443C99"/>
    <w:rsid w:val="00444690"/>
    <w:rsid w:val="00445047"/>
    <w:rsid w:val="0044541F"/>
    <w:rsid w:val="00447B9D"/>
    <w:rsid w:val="00452C3B"/>
    <w:rsid w:val="00453C0D"/>
    <w:rsid w:val="0045438F"/>
    <w:rsid w:val="004553A9"/>
    <w:rsid w:val="00455622"/>
    <w:rsid w:val="00456DEF"/>
    <w:rsid w:val="00457388"/>
    <w:rsid w:val="00461402"/>
    <w:rsid w:val="00461508"/>
    <w:rsid w:val="004618FB"/>
    <w:rsid w:val="00461ED8"/>
    <w:rsid w:val="004620CF"/>
    <w:rsid w:val="0046457D"/>
    <w:rsid w:val="004656E0"/>
    <w:rsid w:val="004657FC"/>
    <w:rsid w:val="0046631D"/>
    <w:rsid w:val="00467943"/>
    <w:rsid w:val="00467984"/>
    <w:rsid w:val="00467C68"/>
    <w:rsid w:val="00470810"/>
    <w:rsid w:val="00470D45"/>
    <w:rsid w:val="00470DCE"/>
    <w:rsid w:val="00470FF5"/>
    <w:rsid w:val="004733F6"/>
    <w:rsid w:val="00473906"/>
    <w:rsid w:val="004745B1"/>
    <w:rsid w:val="004746D5"/>
    <w:rsid w:val="00474E69"/>
    <w:rsid w:val="00477E10"/>
    <w:rsid w:val="004803D8"/>
    <w:rsid w:val="00480B92"/>
    <w:rsid w:val="00483798"/>
    <w:rsid w:val="00484F26"/>
    <w:rsid w:val="0048611F"/>
    <w:rsid w:val="004866F8"/>
    <w:rsid w:val="0048766F"/>
    <w:rsid w:val="00490049"/>
    <w:rsid w:val="004903B6"/>
    <w:rsid w:val="004917E9"/>
    <w:rsid w:val="00492C50"/>
    <w:rsid w:val="00492D52"/>
    <w:rsid w:val="0049330E"/>
    <w:rsid w:val="004935FC"/>
    <w:rsid w:val="004945F7"/>
    <w:rsid w:val="00494A73"/>
    <w:rsid w:val="00494EC5"/>
    <w:rsid w:val="0049621B"/>
    <w:rsid w:val="004964B6"/>
    <w:rsid w:val="00496C38"/>
    <w:rsid w:val="004A0539"/>
    <w:rsid w:val="004A0C43"/>
    <w:rsid w:val="004A2F49"/>
    <w:rsid w:val="004A33F3"/>
    <w:rsid w:val="004A6298"/>
    <w:rsid w:val="004A64F0"/>
    <w:rsid w:val="004A7CDA"/>
    <w:rsid w:val="004A7DE9"/>
    <w:rsid w:val="004B0516"/>
    <w:rsid w:val="004B11E6"/>
    <w:rsid w:val="004B199F"/>
    <w:rsid w:val="004B2312"/>
    <w:rsid w:val="004B2C80"/>
    <w:rsid w:val="004B3942"/>
    <w:rsid w:val="004B4C0D"/>
    <w:rsid w:val="004B5767"/>
    <w:rsid w:val="004B7263"/>
    <w:rsid w:val="004C01FE"/>
    <w:rsid w:val="004C05AA"/>
    <w:rsid w:val="004C1289"/>
    <w:rsid w:val="004C148E"/>
    <w:rsid w:val="004C168F"/>
    <w:rsid w:val="004C1895"/>
    <w:rsid w:val="004C3066"/>
    <w:rsid w:val="004C3BCB"/>
    <w:rsid w:val="004C3EE9"/>
    <w:rsid w:val="004C5ECE"/>
    <w:rsid w:val="004C61C4"/>
    <w:rsid w:val="004C6D40"/>
    <w:rsid w:val="004C7453"/>
    <w:rsid w:val="004D1124"/>
    <w:rsid w:val="004D1724"/>
    <w:rsid w:val="004D2E79"/>
    <w:rsid w:val="004D32C3"/>
    <w:rsid w:val="004D33C7"/>
    <w:rsid w:val="004D3A51"/>
    <w:rsid w:val="004D4131"/>
    <w:rsid w:val="004D426C"/>
    <w:rsid w:val="004D4FCC"/>
    <w:rsid w:val="004D5E6F"/>
    <w:rsid w:val="004D76BC"/>
    <w:rsid w:val="004D77D8"/>
    <w:rsid w:val="004E0172"/>
    <w:rsid w:val="004E0793"/>
    <w:rsid w:val="004E10FE"/>
    <w:rsid w:val="004E5C45"/>
    <w:rsid w:val="004E611A"/>
    <w:rsid w:val="004E6B3D"/>
    <w:rsid w:val="004E7827"/>
    <w:rsid w:val="004E799F"/>
    <w:rsid w:val="004E7B11"/>
    <w:rsid w:val="004F0C3C"/>
    <w:rsid w:val="004F0F29"/>
    <w:rsid w:val="004F1171"/>
    <w:rsid w:val="004F3628"/>
    <w:rsid w:val="004F63FC"/>
    <w:rsid w:val="004F7959"/>
    <w:rsid w:val="00500813"/>
    <w:rsid w:val="00500E4F"/>
    <w:rsid w:val="005011D1"/>
    <w:rsid w:val="005011FF"/>
    <w:rsid w:val="0050176B"/>
    <w:rsid w:val="00502030"/>
    <w:rsid w:val="00502ED7"/>
    <w:rsid w:val="0050466E"/>
    <w:rsid w:val="005048AB"/>
    <w:rsid w:val="0050572E"/>
    <w:rsid w:val="005059A8"/>
    <w:rsid w:val="00505A92"/>
    <w:rsid w:val="00512E5E"/>
    <w:rsid w:val="005130E1"/>
    <w:rsid w:val="00517385"/>
    <w:rsid w:val="00517E68"/>
    <w:rsid w:val="005203F1"/>
    <w:rsid w:val="005203FC"/>
    <w:rsid w:val="0052160C"/>
    <w:rsid w:val="00521BC3"/>
    <w:rsid w:val="00523169"/>
    <w:rsid w:val="00524DF5"/>
    <w:rsid w:val="00525564"/>
    <w:rsid w:val="005278F8"/>
    <w:rsid w:val="00531632"/>
    <w:rsid w:val="00535EEB"/>
    <w:rsid w:val="00536175"/>
    <w:rsid w:val="005363D8"/>
    <w:rsid w:val="00537210"/>
    <w:rsid w:val="005405C1"/>
    <w:rsid w:val="00540647"/>
    <w:rsid w:val="00541A98"/>
    <w:rsid w:val="00541BD0"/>
    <w:rsid w:val="00541D4A"/>
    <w:rsid w:val="00541F86"/>
    <w:rsid w:val="00542505"/>
    <w:rsid w:val="0054251F"/>
    <w:rsid w:val="00542AB6"/>
    <w:rsid w:val="0054405E"/>
    <w:rsid w:val="00544332"/>
    <w:rsid w:val="00544BBC"/>
    <w:rsid w:val="00544CAC"/>
    <w:rsid w:val="005463B9"/>
    <w:rsid w:val="00546B1B"/>
    <w:rsid w:val="00546CE8"/>
    <w:rsid w:val="00551A44"/>
    <w:rsid w:val="005520D8"/>
    <w:rsid w:val="0055212F"/>
    <w:rsid w:val="005521CD"/>
    <w:rsid w:val="00553AC9"/>
    <w:rsid w:val="00555816"/>
    <w:rsid w:val="00555A18"/>
    <w:rsid w:val="00556091"/>
    <w:rsid w:val="00556CF1"/>
    <w:rsid w:val="00556DCC"/>
    <w:rsid w:val="005605B7"/>
    <w:rsid w:val="00560945"/>
    <w:rsid w:val="00560D27"/>
    <w:rsid w:val="0056282D"/>
    <w:rsid w:val="0056376E"/>
    <w:rsid w:val="005644E7"/>
    <w:rsid w:val="00565FD3"/>
    <w:rsid w:val="0056664B"/>
    <w:rsid w:val="0056706A"/>
    <w:rsid w:val="00572358"/>
    <w:rsid w:val="005744DB"/>
    <w:rsid w:val="005762A7"/>
    <w:rsid w:val="005770D0"/>
    <w:rsid w:val="00581DD1"/>
    <w:rsid w:val="0058299F"/>
    <w:rsid w:val="00582EE9"/>
    <w:rsid w:val="00583233"/>
    <w:rsid w:val="00583CC6"/>
    <w:rsid w:val="00584DCC"/>
    <w:rsid w:val="00584DE0"/>
    <w:rsid w:val="005852D9"/>
    <w:rsid w:val="00585BE3"/>
    <w:rsid w:val="00590FFD"/>
    <w:rsid w:val="00591320"/>
    <w:rsid w:val="005916D7"/>
    <w:rsid w:val="0059189F"/>
    <w:rsid w:val="00593195"/>
    <w:rsid w:val="00595CEC"/>
    <w:rsid w:val="005A0542"/>
    <w:rsid w:val="005A0D09"/>
    <w:rsid w:val="005A110B"/>
    <w:rsid w:val="005A1CA4"/>
    <w:rsid w:val="005A230D"/>
    <w:rsid w:val="005A315F"/>
    <w:rsid w:val="005A33BC"/>
    <w:rsid w:val="005A43BF"/>
    <w:rsid w:val="005A45B3"/>
    <w:rsid w:val="005A5677"/>
    <w:rsid w:val="005A5B76"/>
    <w:rsid w:val="005A5F33"/>
    <w:rsid w:val="005A60C5"/>
    <w:rsid w:val="005A651F"/>
    <w:rsid w:val="005A698C"/>
    <w:rsid w:val="005A78C2"/>
    <w:rsid w:val="005B008D"/>
    <w:rsid w:val="005B00E1"/>
    <w:rsid w:val="005B09B1"/>
    <w:rsid w:val="005B1E98"/>
    <w:rsid w:val="005B2464"/>
    <w:rsid w:val="005B348D"/>
    <w:rsid w:val="005B46C4"/>
    <w:rsid w:val="005B4A9F"/>
    <w:rsid w:val="005C17B6"/>
    <w:rsid w:val="005C1ACD"/>
    <w:rsid w:val="005C1EAD"/>
    <w:rsid w:val="005C296A"/>
    <w:rsid w:val="005C2CFA"/>
    <w:rsid w:val="005C2CFE"/>
    <w:rsid w:val="005C3757"/>
    <w:rsid w:val="005C401C"/>
    <w:rsid w:val="005C5687"/>
    <w:rsid w:val="005C572D"/>
    <w:rsid w:val="005C5F3F"/>
    <w:rsid w:val="005C70EF"/>
    <w:rsid w:val="005C78A6"/>
    <w:rsid w:val="005D0646"/>
    <w:rsid w:val="005D1D90"/>
    <w:rsid w:val="005D4D2A"/>
    <w:rsid w:val="005D501E"/>
    <w:rsid w:val="005D53AF"/>
    <w:rsid w:val="005D627C"/>
    <w:rsid w:val="005D678E"/>
    <w:rsid w:val="005D6965"/>
    <w:rsid w:val="005D6F34"/>
    <w:rsid w:val="005D71A3"/>
    <w:rsid w:val="005E142F"/>
    <w:rsid w:val="005E1A58"/>
    <w:rsid w:val="005E2730"/>
    <w:rsid w:val="005E291A"/>
    <w:rsid w:val="005E38B5"/>
    <w:rsid w:val="005E4185"/>
    <w:rsid w:val="005E4986"/>
    <w:rsid w:val="005E4B59"/>
    <w:rsid w:val="005E543E"/>
    <w:rsid w:val="005E5617"/>
    <w:rsid w:val="005E671E"/>
    <w:rsid w:val="005E6D68"/>
    <w:rsid w:val="005E7890"/>
    <w:rsid w:val="005F0254"/>
    <w:rsid w:val="005F1265"/>
    <w:rsid w:val="005F1E7F"/>
    <w:rsid w:val="005F352E"/>
    <w:rsid w:val="005F364D"/>
    <w:rsid w:val="005F4768"/>
    <w:rsid w:val="005F4CD1"/>
    <w:rsid w:val="005F55E7"/>
    <w:rsid w:val="005F5A80"/>
    <w:rsid w:val="005F5EBE"/>
    <w:rsid w:val="005F6143"/>
    <w:rsid w:val="005F6742"/>
    <w:rsid w:val="005F7CDE"/>
    <w:rsid w:val="006004C8"/>
    <w:rsid w:val="006005DD"/>
    <w:rsid w:val="00600D78"/>
    <w:rsid w:val="00603389"/>
    <w:rsid w:val="00603DBF"/>
    <w:rsid w:val="006044FF"/>
    <w:rsid w:val="006069B1"/>
    <w:rsid w:val="00606BA3"/>
    <w:rsid w:val="00606F51"/>
    <w:rsid w:val="006077E4"/>
    <w:rsid w:val="00607CC5"/>
    <w:rsid w:val="00607F56"/>
    <w:rsid w:val="006101DD"/>
    <w:rsid w:val="0061021B"/>
    <w:rsid w:val="00610288"/>
    <w:rsid w:val="00611FA0"/>
    <w:rsid w:val="00614828"/>
    <w:rsid w:val="00614E5C"/>
    <w:rsid w:val="006157DA"/>
    <w:rsid w:val="006158B4"/>
    <w:rsid w:val="00616FC7"/>
    <w:rsid w:val="00617430"/>
    <w:rsid w:val="006202C9"/>
    <w:rsid w:val="0062129A"/>
    <w:rsid w:val="006219CC"/>
    <w:rsid w:val="00621EE0"/>
    <w:rsid w:val="00622B00"/>
    <w:rsid w:val="00622BB9"/>
    <w:rsid w:val="00624403"/>
    <w:rsid w:val="006260EE"/>
    <w:rsid w:val="0062722A"/>
    <w:rsid w:val="00627795"/>
    <w:rsid w:val="006277F5"/>
    <w:rsid w:val="0062786E"/>
    <w:rsid w:val="0063022E"/>
    <w:rsid w:val="00631EDA"/>
    <w:rsid w:val="00632905"/>
    <w:rsid w:val="0063332A"/>
    <w:rsid w:val="0063437B"/>
    <w:rsid w:val="00634D68"/>
    <w:rsid w:val="006359F5"/>
    <w:rsid w:val="00635BAB"/>
    <w:rsid w:val="00636475"/>
    <w:rsid w:val="00636EAD"/>
    <w:rsid w:val="00637C47"/>
    <w:rsid w:val="00640054"/>
    <w:rsid w:val="006403CA"/>
    <w:rsid w:val="006413D0"/>
    <w:rsid w:val="00641A8A"/>
    <w:rsid w:val="00641BDB"/>
    <w:rsid w:val="006426D6"/>
    <w:rsid w:val="00642866"/>
    <w:rsid w:val="0064301C"/>
    <w:rsid w:val="00644285"/>
    <w:rsid w:val="00645A93"/>
    <w:rsid w:val="00645F40"/>
    <w:rsid w:val="0064618C"/>
    <w:rsid w:val="006470F5"/>
    <w:rsid w:val="006502A5"/>
    <w:rsid w:val="0065069A"/>
    <w:rsid w:val="006527B4"/>
    <w:rsid w:val="006537E1"/>
    <w:rsid w:val="0065412C"/>
    <w:rsid w:val="00657760"/>
    <w:rsid w:val="00660683"/>
    <w:rsid w:val="00660F74"/>
    <w:rsid w:val="00660FA0"/>
    <w:rsid w:val="00663362"/>
    <w:rsid w:val="00663A15"/>
    <w:rsid w:val="006644F5"/>
    <w:rsid w:val="00666682"/>
    <w:rsid w:val="006673CA"/>
    <w:rsid w:val="00667532"/>
    <w:rsid w:val="00670F4C"/>
    <w:rsid w:val="006752FE"/>
    <w:rsid w:val="00680455"/>
    <w:rsid w:val="00680DD6"/>
    <w:rsid w:val="00680DEB"/>
    <w:rsid w:val="00681937"/>
    <w:rsid w:val="00682501"/>
    <w:rsid w:val="006828D2"/>
    <w:rsid w:val="00682FF0"/>
    <w:rsid w:val="00683C8A"/>
    <w:rsid w:val="0068414D"/>
    <w:rsid w:val="00684D61"/>
    <w:rsid w:val="006852A8"/>
    <w:rsid w:val="0068668C"/>
    <w:rsid w:val="00686ABC"/>
    <w:rsid w:val="006871E7"/>
    <w:rsid w:val="0068757C"/>
    <w:rsid w:val="006875B0"/>
    <w:rsid w:val="00687991"/>
    <w:rsid w:val="006901C6"/>
    <w:rsid w:val="00690BD4"/>
    <w:rsid w:val="00690C8F"/>
    <w:rsid w:val="00691E55"/>
    <w:rsid w:val="00692A72"/>
    <w:rsid w:val="00693174"/>
    <w:rsid w:val="0069412F"/>
    <w:rsid w:val="00697272"/>
    <w:rsid w:val="00697454"/>
    <w:rsid w:val="006A11E0"/>
    <w:rsid w:val="006A15C9"/>
    <w:rsid w:val="006A30EA"/>
    <w:rsid w:val="006A3119"/>
    <w:rsid w:val="006A3452"/>
    <w:rsid w:val="006A366F"/>
    <w:rsid w:val="006A3EEF"/>
    <w:rsid w:val="006A5769"/>
    <w:rsid w:val="006A589D"/>
    <w:rsid w:val="006A60D5"/>
    <w:rsid w:val="006A6E06"/>
    <w:rsid w:val="006A7570"/>
    <w:rsid w:val="006B0E9E"/>
    <w:rsid w:val="006B1148"/>
    <w:rsid w:val="006B126F"/>
    <w:rsid w:val="006B1271"/>
    <w:rsid w:val="006B17C8"/>
    <w:rsid w:val="006B1A7C"/>
    <w:rsid w:val="006B2001"/>
    <w:rsid w:val="006B338B"/>
    <w:rsid w:val="006B386E"/>
    <w:rsid w:val="006B3F72"/>
    <w:rsid w:val="006B46C5"/>
    <w:rsid w:val="006B487A"/>
    <w:rsid w:val="006B5AE4"/>
    <w:rsid w:val="006B60CA"/>
    <w:rsid w:val="006B6DB5"/>
    <w:rsid w:val="006B7DF6"/>
    <w:rsid w:val="006C0189"/>
    <w:rsid w:val="006C042D"/>
    <w:rsid w:val="006C1BDE"/>
    <w:rsid w:val="006C2B48"/>
    <w:rsid w:val="006C346A"/>
    <w:rsid w:val="006C3A9E"/>
    <w:rsid w:val="006C3FF7"/>
    <w:rsid w:val="006C5899"/>
    <w:rsid w:val="006C6414"/>
    <w:rsid w:val="006C68A3"/>
    <w:rsid w:val="006C6A45"/>
    <w:rsid w:val="006C7D2B"/>
    <w:rsid w:val="006D0CAA"/>
    <w:rsid w:val="006D0E00"/>
    <w:rsid w:val="006D101B"/>
    <w:rsid w:val="006D15FE"/>
    <w:rsid w:val="006D17F9"/>
    <w:rsid w:val="006D1A04"/>
    <w:rsid w:val="006D29B1"/>
    <w:rsid w:val="006D2A57"/>
    <w:rsid w:val="006D4054"/>
    <w:rsid w:val="006D5CF6"/>
    <w:rsid w:val="006D612C"/>
    <w:rsid w:val="006D6332"/>
    <w:rsid w:val="006D6503"/>
    <w:rsid w:val="006D6CF9"/>
    <w:rsid w:val="006D6DFE"/>
    <w:rsid w:val="006D7090"/>
    <w:rsid w:val="006D72B2"/>
    <w:rsid w:val="006E02EC"/>
    <w:rsid w:val="006E0A6F"/>
    <w:rsid w:val="006E1DE9"/>
    <w:rsid w:val="006E2BFD"/>
    <w:rsid w:val="006E49D2"/>
    <w:rsid w:val="006E65EF"/>
    <w:rsid w:val="006E71E2"/>
    <w:rsid w:val="006E7DBE"/>
    <w:rsid w:val="006F0035"/>
    <w:rsid w:val="006F0AFB"/>
    <w:rsid w:val="006F209C"/>
    <w:rsid w:val="006F2453"/>
    <w:rsid w:val="006F34BC"/>
    <w:rsid w:val="006F4864"/>
    <w:rsid w:val="006F554C"/>
    <w:rsid w:val="006F7A4B"/>
    <w:rsid w:val="00700158"/>
    <w:rsid w:val="00701DAB"/>
    <w:rsid w:val="007024CD"/>
    <w:rsid w:val="00705385"/>
    <w:rsid w:val="007066A3"/>
    <w:rsid w:val="00706DD3"/>
    <w:rsid w:val="00707CF2"/>
    <w:rsid w:val="00707ECB"/>
    <w:rsid w:val="00712027"/>
    <w:rsid w:val="007121EE"/>
    <w:rsid w:val="00712458"/>
    <w:rsid w:val="00712CE4"/>
    <w:rsid w:val="007131F0"/>
    <w:rsid w:val="00713A0C"/>
    <w:rsid w:val="007141D6"/>
    <w:rsid w:val="0071505A"/>
    <w:rsid w:val="00716269"/>
    <w:rsid w:val="0071733F"/>
    <w:rsid w:val="007175CA"/>
    <w:rsid w:val="0071777D"/>
    <w:rsid w:val="007202AE"/>
    <w:rsid w:val="007203FC"/>
    <w:rsid w:val="007206BA"/>
    <w:rsid w:val="00720B63"/>
    <w:rsid w:val="00720C5A"/>
    <w:rsid w:val="007211B1"/>
    <w:rsid w:val="007218D0"/>
    <w:rsid w:val="00721ED7"/>
    <w:rsid w:val="00723422"/>
    <w:rsid w:val="00723536"/>
    <w:rsid w:val="007238E6"/>
    <w:rsid w:val="00724BB7"/>
    <w:rsid w:val="00726294"/>
    <w:rsid w:val="007262C5"/>
    <w:rsid w:val="007264ED"/>
    <w:rsid w:val="00726702"/>
    <w:rsid w:val="007268C8"/>
    <w:rsid w:val="007269FB"/>
    <w:rsid w:val="00730884"/>
    <w:rsid w:val="007309C1"/>
    <w:rsid w:val="00730E35"/>
    <w:rsid w:val="007316E0"/>
    <w:rsid w:val="007322C7"/>
    <w:rsid w:val="007337B0"/>
    <w:rsid w:val="00734951"/>
    <w:rsid w:val="00734CBE"/>
    <w:rsid w:val="0073553F"/>
    <w:rsid w:val="007357A2"/>
    <w:rsid w:val="00736417"/>
    <w:rsid w:val="007370F8"/>
    <w:rsid w:val="0073718F"/>
    <w:rsid w:val="00740322"/>
    <w:rsid w:val="00740AFA"/>
    <w:rsid w:val="00742610"/>
    <w:rsid w:val="0074395E"/>
    <w:rsid w:val="00744556"/>
    <w:rsid w:val="00744AA8"/>
    <w:rsid w:val="007456A5"/>
    <w:rsid w:val="00746187"/>
    <w:rsid w:val="007465CF"/>
    <w:rsid w:val="0074773B"/>
    <w:rsid w:val="007501DF"/>
    <w:rsid w:val="00750915"/>
    <w:rsid w:val="00750979"/>
    <w:rsid w:val="00751990"/>
    <w:rsid w:val="00751F70"/>
    <w:rsid w:val="00752CD8"/>
    <w:rsid w:val="00752D23"/>
    <w:rsid w:val="007530C0"/>
    <w:rsid w:val="0075362E"/>
    <w:rsid w:val="00753CFF"/>
    <w:rsid w:val="00753EF7"/>
    <w:rsid w:val="007541AE"/>
    <w:rsid w:val="007558EE"/>
    <w:rsid w:val="00756761"/>
    <w:rsid w:val="00757B7A"/>
    <w:rsid w:val="007603B4"/>
    <w:rsid w:val="00760E3C"/>
    <w:rsid w:val="00761DBB"/>
    <w:rsid w:val="0076254F"/>
    <w:rsid w:val="00762709"/>
    <w:rsid w:val="007658A5"/>
    <w:rsid w:val="00765F07"/>
    <w:rsid w:val="00766538"/>
    <w:rsid w:val="00766661"/>
    <w:rsid w:val="00772292"/>
    <w:rsid w:val="00776A66"/>
    <w:rsid w:val="007778F4"/>
    <w:rsid w:val="00777BA6"/>
    <w:rsid w:val="00777F28"/>
    <w:rsid w:val="007801F5"/>
    <w:rsid w:val="0078034A"/>
    <w:rsid w:val="00780DCD"/>
    <w:rsid w:val="007811B8"/>
    <w:rsid w:val="007815B0"/>
    <w:rsid w:val="00782EFF"/>
    <w:rsid w:val="00783CA4"/>
    <w:rsid w:val="00784017"/>
    <w:rsid w:val="007842FB"/>
    <w:rsid w:val="0078517E"/>
    <w:rsid w:val="00786124"/>
    <w:rsid w:val="00786B00"/>
    <w:rsid w:val="00786E48"/>
    <w:rsid w:val="0078701E"/>
    <w:rsid w:val="007879A4"/>
    <w:rsid w:val="00787C9C"/>
    <w:rsid w:val="00787DF0"/>
    <w:rsid w:val="00787FD7"/>
    <w:rsid w:val="00790416"/>
    <w:rsid w:val="007905AE"/>
    <w:rsid w:val="007907AE"/>
    <w:rsid w:val="00790F48"/>
    <w:rsid w:val="007911B9"/>
    <w:rsid w:val="00791D75"/>
    <w:rsid w:val="00793AE8"/>
    <w:rsid w:val="0079493F"/>
    <w:rsid w:val="0079514B"/>
    <w:rsid w:val="0079573B"/>
    <w:rsid w:val="00795D5C"/>
    <w:rsid w:val="00795FAB"/>
    <w:rsid w:val="007966C4"/>
    <w:rsid w:val="00796EC4"/>
    <w:rsid w:val="0079724F"/>
    <w:rsid w:val="007976BD"/>
    <w:rsid w:val="007A18B3"/>
    <w:rsid w:val="007A2410"/>
    <w:rsid w:val="007A2DC1"/>
    <w:rsid w:val="007A31AD"/>
    <w:rsid w:val="007A3C59"/>
    <w:rsid w:val="007A508F"/>
    <w:rsid w:val="007A64FD"/>
    <w:rsid w:val="007A6A73"/>
    <w:rsid w:val="007B285E"/>
    <w:rsid w:val="007B33D5"/>
    <w:rsid w:val="007B4120"/>
    <w:rsid w:val="007B4827"/>
    <w:rsid w:val="007B4B3D"/>
    <w:rsid w:val="007B5197"/>
    <w:rsid w:val="007B5AA4"/>
    <w:rsid w:val="007B6718"/>
    <w:rsid w:val="007C0D84"/>
    <w:rsid w:val="007C1A1F"/>
    <w:rsid w:val="007C229B"/>
    <w:rsid w:val="007C2B59"/>
    <w:rsid w:val="007C2D19"/>
    <w:rsid w:val="007C2EC3"/>
    <w:rsid w:val="007C387E"/>
    <w:rsid w:val="007C4EAC"/>
    <w:rsid w:val="007C5932"/>
    <w:rsid w:val="007C5CA4"/>
    <w:rsid w:val="007C77F3"/>
    <w:rsid w:val="007D072A"/>
    <w:rsid w:val="007D0C3C"/>
    <w:rsid w:val="007D1E9D"/>
    <w:rsid w:val="007D27C8"/>
    <w:rsid w:val="007D3319"/>
    <w:rsid w:val="007D3A8A"/>
    <w:rsid w:val="007D5036"/>
    <w:rsid w:val="007D51CE"/>
    <w:rsid w:val="007D5352"/>
    <w:rsid w:val="007D5853"/>
    <w:rsid w:val="007D597B"/>
    <w:rsid w:val="007D66EA"/>
    <w:rsid w:val="007D7C85"/>
    <w:rsid w:val="007D7F06"/>
    <w:rsid w:val="007E0AC8"/>
    <w:rsid w:val="007E0E7D"/>
    <w:rsid w:val="007E0F2F"/>
    <w:rsid w:val="007E2DFF"/>
    <w:rsid w:val="007E3314"/>
    <w:rsid w:val="007E3C22"/>
    <w:rsid w:val="007E4B03"/>
    <w:rsid w:val="007E5089"/>
    <w:rsid w:val="007E5F0A"/>
    <w:rsid w:val="007E6B0B"/>
    <w:rsid w:val="007E7373"/>
    <w:rsid w:val="007F0D21"/>
    <w:rsid w:val="007F18D8"/>
    <w:rsid w:val="007F2AC2"/>
    <w:rsid w:val="007F2BE5"/>
    <w:rsid w:val="007F324B"/>
    <w:rsid w:val="007F3410"/>
    <w:rsid w:val="007F43FE"/>
    <w:rsid w:val="007F5592"/>
    <w:rsid w:val="007F6092"/>
    <w:rsid w:val="007F6ECC"/>
    <w:rsid w:val="007F7EAF"/>
    <w:rsid w:val="00801431"/>
    <w:rsid w:val="00802001"/>
    <w:rsid w:val="00803467"/>
    <w:rsid w:val="00803A2F"/>
    <w:rsid w:val="00803E14"/>
    <w:rsid w:val="00804CD0"/>
    <w:rsid w:val="00805216"/>
    <w:rsid w:val="0080553C"/>
    <w:rsid w:val="00805A3C"/>
    <w:rsid w:val="00805B46"/>
    <w:rsid w:val="0080760D"/>
    <w:rsid w:val="0080761A"/>
    <w:rsid w:val="00807AE2"/>
    <w:rsid w:val="00807BA7"/>
    <w:rsid w:val="0081068C"/>
    <w:rsid w:val="00810DEF"/>
    <w:rsid w:val="00811F04"/>
    <w:rsid w:val="0081216E"/>
    <w:rsid w:val="008147E0"/>
    <w:rsid w:val="008152E5"/>
    <w:rsid w:val="008155BE"/>
    <w:rsid w:val="008157D7"/>
    <w:rsid w:val="00815A82"/>
    <w:rsid w:val="00816213"/>
    <w:rsid w:val="00816657"/>
    <w:rsid w:val="008168D8"/>
    <w:rsid w:val="0081691B"/>
    <w:rsid w:val="00817021"/>
    <w:rsid w:val="00817F2A"/>
    <w:rsid w:val="00820A03"/>
    <w:rsid w:val="008211C9"/>
    <w:rsid w:val="008214EC"/>
    <w:rsid w:val="00821504"/>
    <w:rsid w:val="0082190F"/>
    <w:rsid w:val="008224CF"/>
    <w:rsid w:val="008229EA"/>
    <w:rsid w:val="008233EA"/>
    <w:rsid w:val="008241D7"/>
    <w:rsid w:val="00824B22"/>
    <w:rsid w:val="0082539C"/>
    <w:rsid w:val="00825A87"/>
    <w:rsid w:val="00825DC2"/>
    <w:rsid w:val="00826342"/>
    <w:rsid w:val="00826769"/>
    <w:rsid w:val="00826A4E"/>
    <w:rsid w:val="0082736D"/>
    <w:rsid w:val="0082763A"/>
    <w:rsid w:val="0083133D"/>
    <w:rsid w:val="00831F69"/>
    <w:rsid w:val="00832C45"/>
    <w:rsid w:val="00832DF6"/>
    <w:rsid w:val="0083385A"/>
    <w:rsid w:val="00834AD3"/>
    <w:rsid w:val="00837709"/>
    <w:rsid w:val="008401C6"/>
    <w:rsid w:val="00840696"/>
    <w:rsid w:val="00840E5C"/>
    <w:rsid w:val="008413B4"/>
    <w:rsid w:val="008415A7"/>
    <w:rsid w:val="0084181D"/>
    <w:rsid w:val="00841D7F"/>
    <w:rsid w:val="00842DA2"/>
    <w:rsid w:val="00843135"/>
    <w:rsid w:val="00843509"/>
    <w:rsid w:val="00843795"/>
    <w:rsid w:val="00843BF3"/>
    <w:rsid w:val="0084406B"/>
    <w:rsid w:val="0084428E"/>
    <w:rsid w:val="00844A04"/>
    <w:rsid w:val="00847555"/>
    <w:rsid w:val="00847816"/>
    <w:rsid w:val="0085046E"/>
    <w:rsid w:val="00850B65"/>
    <w:rsid w:val="008518D9"/>
    <w:rsid w:val="00851F23"/>
    <w:rsid w:val="00852448"/>
    <w:rsid w:val="0085281C"/>
    <w:rsid w:val="00853813"/>
    <w:rsid w:val="008547E2"/>
    <w:rsid w:val="00855A9F"/>
    <w:rsid w:val="00855B83"/>
    <w:rsid w:val="0085624B"/>
    <w:rsid w:val="00856648"/>
    <w:rsid w:val="008602AB"/>
    <w:rsid w:val="008603B9"/>
    <w:rsid w:val="00861BD3"/>
    <w:rsid w:val="008630C8"/>
    <w:rsid w:val="00864080"/>
    <w:rsid w:val="00865F66"/>
    <w:rsid w:val="00866AEB"/>
    <w:rsid w:val="00866C55"/>
    <w:rsid w:val="00867A14"/>
    <w:rsid w:val="00867C94"/>
    <w:rsid w:val="008718D6"/>
    <w:rsid w:val="00871D56"/>
    <w:rsid w:val="00874989"/>
    <w:rsid w:val="00874E38"/>
    <w:rsid w:val="00875905"/>
    <w:rsid w:val="00875A6F"/>
    <w:rsid w:val="0087758F"/>
    <w:rsid w:val="0087770B"/>
    <w:rsid w:val="008778BF"/>
    <w:rsid w:val="0088258A"/>
    <w:rsid w:val="00882E3A"/>
    <w:rsid w:val="00883203"/>
    <w:rsid w:val="00883229"/>
    <w:rsid w:val="008849C5"/>
    <w:rsid w:val="008851BE"/>
    <w:rsid w:val="0088572F"/>
    <w:rsid w:val="00886332"/>
    <w:rsid w:val="00887EA6"/>
    <w:rsid w:val="008902D8"/>
    <w:rsid w:val="008914E2"/>
    <w:rsid w:val="008918A2"/>
    <w:rsid w:val="00892C15"/>
    <w:rsid w:val="008942D0"/>
    <w:rsid w:val="008956F7"/>
    <w:rsid w:val="00897149"/>
    <w:rsid w:val="0089720B"/>
    <w:rsid w:val="00897445"/>
    <w:rsid w:val="008A0475"/>
    <w:rsid w:val="008A0908"/>
    <w:rsid w:val="008A0A17"/>
    <w:rsid w:val="008A22FC"/>
    <w:rsid w:val="008A2389"/>
    <w:rsid w:val="008A26D9"/>
    <w:rsid w:val="008A39CE"/>
    <w:rsid w:val="008A664E"/>
    <w:rsid w:val="008A6F93"/>
    <w:rsid w:val="008B0BD6"/>
    <w:rsid w:val="008B21A3"/>
    <w:rsid w:val="008B2AD1"/>
    <w:rsid w:val="008B2FE5"/>
    <w:rsid w:val="008B3A10"/>
    <w:rsid w:val="008B66CC"/>
    <w:rsid w:val="008B6749"/>
    <w:rsid w:val="008B6EA3"/>
    <w:rsid w:val="008B7293"/>
    <w:rsid w:val="008C08DC"/>
    <w:rsid w:val="008C0F73"/>
    <w:rsid w:val="008C4680"/>
    <w:rsid w:val="008C4970"/>
    <w:rsid w:val="008C6213"/>
    <w:rsid w:val="008C6ACE"/>
    <w:rsid w:val="008C7B36"/>
    <w:rsid w:val="008D2138"/>
    <w:rsid w:val="008D23C7"/>
    <w:rsid w:val="008D283C"/>
    <w:rsid w:val="008D4651"/>
    <w:rsid w:val="008D5199"/>
    <w:rsid w:val="008D5697"/>
    <w:rsid w:val="008D58FC"/>
    <w:rsid w:val="008D59D4"/>
    <w:rsid w:val="008D6266"/>
    <w:rsid w:val="008D698E"/>
    <w:rsid w:val="008D78A8"/>
    <w:rsid w:val="008E0077"/>
    <w:rsid w:val="008E097D"/>
    <w:rsid w:val="008E0F64"/>
    <w:rsid w:val="008E141C"/>
    <w:rsid w:val="008E2974"/>
    <w:rsid w:val="008E2C24"/>
    <w:rsid w:val="008E3A90"/>
    <w:rsid w:val="008E4FB9"/>
    <w:rsid w:val="008E53D2"/>
    <w:rsid w:val="008E64FC"/>
    <w:rsid w:val="008E692D"/>
    <w:rsid w:val="008E727F"/>
    <w:rsid w:val="008E72AD"/>
    <w:rsid w:val="008E7D1D"/>
    <w:rsid w:val="008F1402"/>
    <w:rsid w:val="008F2371"/>
    <w:rsid w:val="008F2CA6"/>
    <w:rsid w:val="008F337B"/>
    <w:rsid w:val="008F3638"/>
    <w:rsid w:val="008F3D71"/>
    <w:rsid w:val="008F68AD"/>
    <w:rsid w:val="008F6F31"/>
    <w:rsid w:val="009018A4"/>
    <w:rsid w:val="009043FA"/>
    <w:rsid w:val="00904AE7"/>
    <w:rsid w:val="009056AE"/>
    <w:rsid w:val="00906301"/>
    <w:rsid w:val="00910C98"/>
    <w:rsid w:val="00912639"/>
    <w:rsid w:val="00913661"/>
    <w:rsid w:val="00917178"/>
    <w:rsid w:val="00917989"/>
    <w:rsid w:val="00917CD6"/>
    <w:rsid w:val="00917EF4"/>
    <w:rsid w:val="00920258"/>
    <w:rsid w:val="0092032A"/>
    <w:rsid w:val="00921F2A"/>
    <w:rsid w:val="009220A2"/>
    <w:rsid w:val="009227A6"/>
    <w:rsid w:val="00924355"/>
    <w:rsid w:val="00925F48"/>
    <w:rsid w:val="00930E14"/>
    <w:rsid w:val="009325E5"/>
    <w:rsid w:val="00932E84"/>
    <w:rsid w:val="0093307A"/>
    <w:rsid w:val="00933EC1"/>
    <w:rsid w:val="0093436A"/>
    <w:rsid w:val="00934ADA"/>
    <w:rsid w:val="00935F98"/>
    <w:rsid w:val="0093780F"/>
    <w:rsid w:val="00937C55"/>
    <w:rsid w:val="00940509"/>
    <w:rsid w:val="00940965"/>
    <w:rsid w:val="00941127"/>
    <w:rsid w:val="00941736"/>
    <w:rsid w:val="009422D3"/>
    <w:rsid w:val="0094390A"/>
    <w:rsid w:val="00944653"/>
    <w:rsid w:val="00944967"/>
    <w:rsid w:val="00945038"/>
    <w:rsid w:val="0094650F"/>
    <w:rsid w:val="00950834"/>
    <w:rsid w:val="00950893"/>
    <w:rsid w:val="009530DB"/>
    <w:rsid w:val="00953676"/>
    <w:rsid w:val="009536A9"/>
    <w:rsid w:val="00954019"/>
    <w:rsid w:val="009546B3"/>
    <w:rsid w:val="00955AB7"/>
    <w:rsid w:val="00955AB9"/>
    <w:rsid w:val="00956AFD"/>
    <w:rsid w:val="00957D64"/>
    <w:rsid w:val="00960939"/>
    <w:rsid w:val="00960DB2"/>
    <w:rsid w:val="00960DE7"/>
    <w:rsid w:val="009611CE"/>
    <w:rsid w:val="00962BD1"/>
    <w:rsid w:val="00963416"/>
    <w:rsid w:val="0096388F"/>
    <w:rsid w:val="0096391E"/>
    <w:rsid w:val="009647CB"/>
    <w:rsid w:val="009649C9"/>
    <w:rsid w:val="00965B66"/>
    <w:rsid w:val="009661B7"/>
    <w:rsid w:val="00966DD2"/>
    <w:rsid w:val="009677EE"/>
    <w:rsid w:val="00967DF3"/>
    <w:rsid w:val="009705EE"/>
    <w:rsid w:val="00971D57"/>
    <w:rsid w:val="00973D31"/>
    <w:rsid w:val="009753AA"/>
    <w:rsid w:val="0097629D"/>
    <w:rsid w:val="009768F3"/>
    <w:rsid w:val="00977927"/>
    <w:rsid w:val="009779E6"/>
    <w:rsid w:val="00977CA8"/>
    <w:rsid w:val="009808D2"/>
    <w:rsid w:val="0098135C"/>
    <w:rsid w:val="0098156A"/>
    <w:rsid w:val="00982086"/>
    <w:rsid w:val="00982117"/>
    <w:rsid w:val="00983B65"/>
    <w:rsid w:val="00985759"/>
    <w:rsid w:val="0098681B"/>
    <w:rsid w:val="00986EFC"/>
    <w:rsid w:val="009872DC"/>
    <w:rsid w:val="009903EE"/>
    <w:rsid w:val="00990A3E"/>
    <w:rsid w:val="0099132B"/>
    <w:rsid w:val="0099143D"/>
    <w:rsid w:val="00993416"/>
    <w:rsid w:val="00993726"/>
    <w:rsid w:val="00994BF9"/>
    <w:rsid w:val="00995F7D"/>
    <w:rsid w:val="00996A42"/>
    <w:rsid w:val="00997FD8"/>
    <w:rsid w:val="009A031E"/>
    <w:rsid w:val="009A044F"/>
    <w:rsid w:val="009A2A10"/>
    <w:rsid w:val="009A2A2C"/>
    <w:rsid w:val="009A3F55"/>
    <w:rsid w:val="009A40A5"/>
    <w:rsid w:val="009A44EF"/>
    <w:rsid w:val="009A4D5C"/>
    <w:rsid w:val="009A4E4F"/>
    <w:rsid w:val="009A7031"/>
    <w:rsid w:val="009A77C1"/>
    <w:rsid w:val="009A7B0D"/>
    <w:rsid w:val="009B04EE"/>
    <w:rsid w:val="009B10CD"/>
    <w:rsid w:val="009B1146"/>
    <w:rsid w:val="009B244D"/>
    <w:rsid w:val="009B3224"/>
    <w:rsid w:val="009B3E22"/>
    <w:rsid w:val="009B417B"/>
    <w:rsid w:val="009B6210"/>
    <w:rsid w:val="009B78E9"/>
    <w:rsid w:val="009C051C"/>
    <w:rsid w:val="009C1335"/>
    <w:rsid w:val="009C1423"/>
    <w:rsid w:val="009C1AB2"/>
    <w:rsid w:val="009C1D2D"/>
    <w:rsid w:val="009C2B1A"/>
    <w:rsid w:val="009C58A2"/>
    <w:rsid w:val="009C64B2"/>
    <w:rsid w:val="009C6862"/>
    <w:rsid w:val="009C7251"/>
    <w:rsid w:val="009C76C1"/>
    <w:rsid w:val="009C7809"/>
    <w:rsid w:val="009C7979"/>
    <w:rsid w:val="009D0B47"/>
    <w:rsid w:val="009D12CB"/>
    <w:rsid w:val="009D16B7"/>
    <w:rsid w:val="009D2421"/>
    <w:rsid w:val="009D2596"/>
    <w:rsid w:val="009D3012"/>
    <w:rsid w:val="009D455D"/>
    <w:rsid w:val="009D6D1B"/>
    <w:rsid w:val="009E0168"/>
    <w:rsid w:val="009E10DC"/>
    <w:rsid w:val="009E1453"/>
    <w:rsid w:val="009E15CE"/>
    <w:rsid w:val="009E1BBE"/>
    <w:rsid w:val="009E2E91"/>
    <w:rsid w:val="009E32E5"/>
    <w:rsid w:val="009E373E"/>
    <w:rsid w:val="009E4315"/>
    <w:rsid w:val="009E55B4"/>
    <w:rsid w:val="009E6B87"/>
    <w:rsid w:val="009E7672"/>
    <w:rsid w:val="009E7937"/>
    <w:rsid w:val="009F06D5"/>
    <w:rsid w:val="009F1845"/>
    <w:rsid w:val="009F2576"/>
    <w:rsid w:val="009F3DC4"/>
    <w:rsid w:val="009F49F4"/>
    <w:rsid w:val="009F59A8"/>
    <w:rsid w:val="00A00C1D"/>
    <w:rsid w:val="00A01091"/>
    <w:rsid w:val="00A0180E"/>
    <w:rsid w:val="00A0256A"/>
    <w:rsid w:val="00A02615"/>
    <w:rsid w:val="00A0285A"/>
    <w:rsid w:val="00A028EA"/>
    <w:rsid w:val="00A02CE5"/>
    <w:rsid w:val="00A037E6"/>
    <w:rsid w:val="00A03C39"/>
    <w:rsid w:val="00A04D07"/>
    <w:rsid w:val="00A05BA6"/>
    <w:rsid w:val="00A066C2"/>
    <w:rsid w:val="00A06C33"/>
    <w:rsid w:val="00A06D63"/>
    <w:rsid w:val="00A06EA4"/>
    <w:rsid w:val="00A07058"/>
    <w:rsid w:val="00A07104"/>
    <w:rsid w:val="00A11706"/>
    <w:rsid w:val="00A11D67"/>
    <w:rsid w:val="00A123A6"/>
    <w:rsid w:val="00A139F5"/>
    <w:rsid w:val="00A14117"/>
    <w:rsid w:val="00A14619"/>
    <w:rsid w:val="00A14C84"/>
    <w:rsid w:val="00A15446"/>
    <w:rsid w:val="00A16EC3"/>
    <w:rsid w:val="00A170A9"/>
    <w:rsid w:val="00A22158"/>
    <w:rsid w:val="00A22444"/>
    <w:rsid w:val="00A22A76"/>
    <w:rsid w:val="00A24C54"/>
    <w:rsid w:val="00A253C7"/>
    <w:rsid w:val="00A261D4"/>
    <w:rsid w:val="00A279E6"/>
    <w:rsid w:val="00A27C08"/>
    <w:rsid w:val="00A31272"/>
    <w:rsid w:val="00A31F69"/>
    <w:rsid w:val="00A32CF1"/>
    <w:rsid w:val="00A32E29"/>
    <w:rsid w:val="00A32F14"/>
    <w:rsid w:val="00A347F9"/>
    <w:rsid w:val="00A360ED"/>
    <w:rsid w:val="00A365F4"/>
    <w:rsid w:val="00A36CF8"/>
    <w:rsid w:val="00A373CF"/>
    <w:rsid w:val="00A37D14"/>
    <w:rsid w:val="00A4038C"/>
    <w:rsid w:val="00A40A97"/>
    <w:rsid w:val="00A40D99"/>
    <w:rsid w:val="00A41653"/>
    <w:rsid w:val="00A4576B"/>
    <w:rsid w:val="00A46313"/>
    <w:rsid w:val="00A470CE"/>
    <w:rsid w:val="00A47A73"/>
    <w:rsid w:val="00A47D80"/>
    <w:rsid w:val="00A51763"/>
    <w:rsid w:val="00A5188B"/>
    <w:rsid w:val="00A524AC"/>
    <w:rsid w:val="00A52FBA"/>
    <w:rsid w:val="00A53132"/>
    <w:rsid w:val="00A5362E"/>
    <w:rsid w:val="00A536CA"/>
    <w:rsid w:val="00A54E97"/>
    <w:rsid w:val="00A54F03"/>
    <w:rsid w:val="00A55C76"/>
    <w:rsid w:val="00A563F2"/>
    <w:rsid w:val="00A566E8"/>
    <w:rsid w:val="00A5696C"/>
    <w:rsid w:val="00A56A97"/>
    <w:rsid w:val="00A56B24"/>
    <w:rsid w:val="00A5744F"/>
    <w:rsid w:val="00A5789C"/>
    <w:rsid w:val="00A63CC4"/>
    <w:rsid w:val="00A65137"/>
    <w:rsid w:val="00A658B0"/>
    <w:rsid w:val="00A65E4F"/>
    <w:rsid w:val="00A66699"/>
    <w:rsid w:val="00A713D0"/>
    <w:rsid w:val="00A717DE"/>
    <w:rsid w:val="00A74227"/>
    <w:rsid w:val="00A748C7"/>
    <w:rsid w:val="00A75291"/>
    <w:rsid w:val="00A75BC8"/>
    <w:rsid w:val="00A77626"/>
    <w:rsid w:val="00A80FF5"/>
    <w:rsid w:val="00A81235"/>
    <w:rsid w:val="00A82991"/>
    <w:rsid w:val="00A82EE1"/>
    <w:rsid w:val="00A844B5"/>
    <w:rsid w:val="00A84C3A"/>
    <w:rsid w:val="00A85BD2"/>
    <w:rsid w:val="00A86077"/>
    <w:rsid w:val="00A86779"/>
    <w:rsid w:val="00A869C5"/>
    <w:rsid w:val="00A86B13"/>
    <w:rsid w:val="00A86C7D"/>
    <w:rsid w:val="00A86ECC"/>
    <w:rsid w:val="00A86FCC"/>
    <w:rsid w:val="00A9005C"/>
    <w:rsid w:val="00A91287"/>
    <w:rsid w:val="00A92527"/>
    <w:rsid w:val="00A92D7A"/>
    <w:rsid w:val="00A9358A"/>
    <w:rsid w:val="00A93918"/>
    <w:rsid w:val="00A94ADB"/>
    <w:rsid w:val="00A9693B"/>
    <w:rsid w:val="00A96BA8"/>
    <w:rsid w:val="00A97A0E"/>
    <w:rsid w:val="00AA0A84"/>
    <w:rsid w:val="00AA0B2B"/>
    <w:rsid w:val="00AA3A3D"/>
    <w:rsid w:val="00AA4800"/>
    <w:rsid w:val="00AA4B14"/>
    <w:rsid w:val="00AA59FE"/>
    <w:rsid w:val="00AA5FF1"/>
    <w:rsid w:val="00AA621B"/>
    <w:rsid w:val="00AA652A"/>
    <w:rsid w:val="00AA710D"/>
    <w:rsid w:val="00AA7113"/>
    <w:rsid w:val="00AB053F"/>
    <w:rsid w:val="00AB0AA9"/>
    <w:rsid w:val="00AB1415"/>
    <w:rsid w:val="00AB2CEA"/>
    <w:rsid w:val="00AB334B"/>
    <w:rsid w:val="00AB3D3E"/>
    <w:rsid w:val="00AB3E11"/>
    <w:rsid w:val="00AB3F4B"/>
    <w:rsid w:val="00AB587B"/>
    <w:rsid w:val="00AB6123"/>
    <w:rsid w:val="00AB6D25"/>
    <w:rsid w:val="00AB7938"/>
    <w:rsid w:val="00AB7CA1"/>
    <w:rsid w:val="00AC02E7"/>
    <w:rsid w:val="00AC1770"/>
    <w:rsid w:val="00AC1942"/>
    <w:rsid w:val="00AC3742"/>
    <w:rsid w:val="00AC3FAE"/>
    <w:rsid w:val="00AC40AE"/>
    <w:rsid w:val="00AC4C4A"/>
    <w:rsid w:val="00AC675E"/>
    <w:rsid w:val="00AC6D6A"/>
    <w:rsid w:val="00AD0323"/>
    <w:rsid w:val="00AD06AD"/>
    <w:rsid w:val="00AD0E41"/>
    <w:rsid w:val="00AD1310"/>
    <w:rsid w:val="00AD48CD"/>
    <w:rsid w:val="00AD4B17"/>
    <w:rsid w:val="00AD4B8B"/>
    <w:rsid w:val="00AD4ECD"/>
    <w:rsid w:val="00AD6249"/>
    <w:rsid w:val="00AD7CC6"/>
    <w:rsid w:val="00AE023F"/>
    <w:rsid w:val="00AE0F98"/>
    <w:rsid w:val="00AE1F0A"/>
    <w:rsid w:val="00AE2D4B"/>
    <w:rsid w:val="00AE3916"/>
    <w:rsid w:val="00AE4825"/>
    <w:rsid w:val="00AE4F99"/>
    <w:rsid w:val="00AE59F6"/>
    <w:rsid w:val="00AE626C"/>
    <w:rsid w:val="00AE771B"/>
    <w:rsid w:val="00AE7D3D"/>
    <w:rsid w:val="00AF01B2"/>
    <w:rsid w:val="00AF06E1"/>
    <w:rsid w:val="00AF3AEA"/>
    <w:rsid w:val="00AF3C7C"/>
    <w:rsid w:val="00AF44A8"/>
    <w:rsid w:val="00AF4D2A"/>
    <w:rsid w:val="00AF55EF"/>
    <w:rsid w:val="00AF59E4"/>
    <w:rsid w:val="00AF5E4A"/>
    <w:rsid w:val="00AF63E1"/>
    <w:rsid w:val="00AF6FF8"/>
    <w:rsid w:val="00B010FE"/>
    <w:rsid w:val="00B01136"/>
    <w:rsid w:val="00B01155"/>
    <w:rsid w:val="00B01533"/>
    <w:rsid w:val="00B03638"/>
    <w:rsid w:val="00B05BC9"/>
    <w:rsid w:val="00B10211"/>
    <w:rsid w:val="00B12CC4"/>
    <w:rsid w:val="00B1362B"/>
    <w:rsid w:val="00B13D10"/>
    <w:rsid w:val="00B14952"/>
    <w:rsid w:val="00B152C9"/>
    <w:rsid w:val="00B165F5"/>
    <w:rsid w:val="00B17E1B"/>
    <w:rsid w:val="00B2134B"/>
    <w:rsid w:val="00B2194A"/>
    <w:rsid w:val="00B22545"/>
    <w:rsid w:val="00B228F5"/>
    <w:rsid w:val="00B2398F"/>
    <w:rsid w:val="00B2404E"/>
    <w:rsid w:val="00B240EB"/>
    <w:rsid w:val="00B2462B"/>
    <w:rsid w:val="00B259D7"/>
    <w:rsid w:val="00B25CC0"/>
    <w:rsid w:val="00B25FC5"/>
    <w:rsid w:val="00B267F1"/>
    <w:rsid w:val="00B268D4"/>
    <w:rsid w:val="00B26C0F"/>
    <w:rsid w:val="00B26CC9"/>
    <w:rsid w:val="00B26DBD"/>
    <w:rsid w:val="00B308A0"/>
    <w:rsid w:val="00B31E5A"/>
    <w:rsid w:val="00B32639"/>
    <w:rsid w:val="00B3264E"/>
    <w:rsid w:val="00B329C1"/>
    <w:rsid w:val="00B32B58"/>
    <w:rsid w:val="00B32EA7"/>
    <w:rsid w:val="00B331B5"/>
    <w:rsid w:val="00B34AE4"/>
    <w:rsid w:val="00B3658F"/>
    <w:rsid w:val="00B36B34"/>
    <w:rsid w:val="00B373C7"/>
    <w:rsid w:val="00B40010"/>
    <w:rsid w:val="00B438BA"/>
    <w:rsid w:val="00B440B8"/>
    <w:rsid w:val="00B4459D"/>
    <w:rsid w:val="00B45425"/>
    <w:rsid w:val="00B4565C"/>
    <w:rsid w:val="00B45D46"/>
    <w:rsid w:val="00B47D3F"/>
    <w:rsid w:val="00B51A57"/>
    <w:rsid w:val="00B52112"/>
    <w:rsid w:val="00B531D3"/>
    <w:rsid w:val="00B549B4"/>
    <w:rsid w:val="00B54BE8"/>
    <w:rsid w:val="00B54D93"/>
    <w:rsid w:val="00B5572E"/>
    <w:rsid w:val="00B55A98"/>
    <w:rsid w:val="00B57AAA"/>
    <w:rsid w:val="00B57AFF"/>
    <w:rsid w:val="00B61114"/>
    <w:rsid w:val="00B62871"/>
    <w:rsid w:val="00B6292F"/>
    <w:rsid w:val="00B62CFE"/>
    <w:rsid w:val="00B64845"/>
    <w:rsid w:val="00B653AB"/>
    <w:rsid w:val="00B65F9E"/>
    <w:rsid w:val="00B6605D"/>
    <w:rsid w:val="00B6670F"/>
    <w:rsid w:val="00B66B19"/>
    <w:rsid w:val="00B66F34"/>
    <w:rsid w:val="00B6731A"/>
    <w:rsid w:val="00B67617"/>
    <w:rsid w:val="00B67C79"/>
    <w:rsid w:val="00B701BE"/>
    <w:rsid w:val="00B70513"/>
    <w:rsid w:val="00B71B74"/>
    <w:rsid w:val="00B72A4D"/>
    <w:rsid w:val="00B733B0"/>
    <w:rsid w:val="00B73612"/>
    <w:rsid w:val="00B73BFB"/>
    <w:rsid w:val="00B73EBF"/>
    <w:rsid w:val="00B74623"/>
    <w:rsid w:val="00B74EC0"/>
    <w:rsid w:val="00B761C1"/>
    <w:rsid w:val="00B761FC"/>
    <w:rsid w:val="00B7774E"/>
    <w:rsid w:val="00B80A5A"/>
    <w:rsid w:val="00B811A9"/>
    <w:rsid w:val="00B816E2"/>
    <w:rsid w:val="00B823A7"/>
    <w:rsid w:val="00B82758"/>
    <w:rsid w:val="00B82845"/>
    <w:rsid w:val="00B82BB2"/>
    <w:rsid w:val="00B82FD6"/>
    <w:rsid w:val="00B8394F"/>
    <w:rsid w:val="00B83FC5"/>
    <w:rsid w:val="00B855E0"/>
    <w:rsid w:val="00B85B0E"/>
    <w:rsid w:val="00B8679E"/>
    <w:rsid w:val="00B86A70"/>
    <w:rsid w:val="00B86DC4"/>
    <w:rsid w:val="00B87889"/>
    <w:rsid w:val="00B87B0F"/>
    <w:rsid w:val="00B914E9"/>
    <w:rsid w:val="00B91BD8"/>
    <w:rsid w:val="00B92449"/>
    <w:rsid w:val="00B92916"/>
    <w:rsid w:val="00B92918"/>
    <w:rsid w:val="00B94D36"/>
    <w:rsid w:val="00B95145"/>
    <w:rsid w:val="00B956EE"/>
    <w:rsid w:val="00B96C90"/>
    <w:rsid w:val="00B973B7"/>
    <w:rsid w:val="00B97998"/>
    <w:rsid w:val="00BA07CF"/>
    <w:rsid w:val="00BA0E78"/>
    <w:rsid w:val="00BA182D"/>
    <w:rsid w:val="00BA19C9"/>
    <w:rsid w:val="00BA2BA1"/>
    <w:rsid w:val="00BA3779"/>
    <w:rsid w:val="00BA3DF0"/>
    <w:rsid w:val="00BA4CF9"/>
    <w:rsid w:val="00BA5BB0"/>
    <w:rsid w:val="00BA6B4F"/>
    <w:rsid w:val="00BB193C"/>
    <w:rsid w:val="00BB1B0E"/>
    <w:rsid w:val="00BB226D"/>
    <w:rsid w:val="00BB254F"/>
    <w:rsid w:val="00BB29F8"/>
    <w:rsid w:val="00BB2FC1"/>
    <w:rsid w:val="00BB3B7F"/>
    <w:rsid w:val="00BB4747"/>
    <w:rsid w:val="00BB4D50"/>
    <w:rsid w:val="00BB768F"/>
    <w:rsid w:val="00BC01E2"/>
    <w:rsid w:val="00BC1F7C"/>
    <w:rsid w:val="00BC3E9C"/>
    <w:rsid w:val="00BC4B00"/>
    <w:rsid w:val="00BC54E6"/>
    <w:rsid w:val="00BC56C8"/>
    <w:rsid w:val="00BC6015"/>
    <w:rsid w:val="00BC6C26"/>
    <w:rsid w:val="00BC6C2E"/>
    <w:rsid w:val="00BD23B3"/>
    <w:rsid w:val="00BD34B6"/>
    <w:rsid w:val="00BD3AA2"/>
    <w:rsid w:val="00BD3AD5"/>
    <w:rsid w:val="00BD4B70"/>
    <w:rsid w:val="00BD4E33"/>
    <w:rsid w:val="00BD5271"/>
    <w:rsid w:val="00BD6478"/>
    <w:rsid w:val="00BE1FB4"/>
    <w:rsid w:val="00BE2638"/>
    <w:rsid w:val="00BE34A5"/>
    <w:rsid w:val="00BE447A"/>
    <w:rsid w:val="00BE4AC4"/>
    <w:rsid w:val="00BE5518"/>
    <w:rsid w:val="00BE5594"/>
    <w:rsid w:val="00BE5C28"/>
    <w:rsid w:val="00BE73C9"/>
    <w:rsid w:val="00BE7614"/>
    <w:rsid w:val="00BF10BA"/>
    <w:rsid w:val="00BF228C"/>
    <w:rsid w:val="00BF2ED1"/>
    <w:rsid w:val="00BF37B5"/>
    <w:rsid w:val="00BF3EA7"/>
    <w:rsid w:val="00BF49C3"/>
    <w:rsid w:val="00BF4A05"/>
    <w:rsid w:val="00BF56E0"/>
    <w:rsid w:val="00BF7284"/>
    <w:rsid w:val="00BF75C9"/>
    <w:rsid w:val="00C009C4"/>
    <w:rsid w:val="00C0125E"/>
    <w:rsid w:val="00C013E6"/>
    <w:rsid w:val="00C01489"/>
    <w:rsid w:val="00C01E43"/>
    <w:rsid w:val="00C030DE"/>
    <w:rsid w:val="00C041B3"/>
    <w:rsid w:val="00C05082"/>
    <w:rsid w:val="00C05487"/>
    <w:rsid w:val="00C06950"/>
    <w:rsid w:val="00C06AA2"/>
    <w:rsid w:val="00C07640"/>
    <w:rsid w:val="00C10D01"/>
    <w:rsid w:val="00C110DE"/>
    <w:rsid w:val="00C11636"/>
    <w:rsid w:val="00C1264F"/>
    <w:rsid w:val="00C126E4"/>
    <w:rsid w:val="00C13094"/>
    <w:rsid w:val="00C13813"/>
    <w:rsid w:val="00C14256"/>
    <w:rsid w:val="00C1563E"/>
    <w:rsid w:val="00C1609D"/>
    <w:rsid w:val="00C16DB6"/>
    <w:rsid w:val="00C201ED"/>
    <w:rsid w:val="00C22105"/>
    <w:rsid w:val="00C2254F"/>
    <w:rsid w:val="00C239CB"/>
    <w:rsid w:val="00C24635"/>
    <w:rsid w:val="00C24A0A"/>
    <w:rsid w:val="00C24BE6"/>
    <w:rsid w:val="00C24EF2"/>
    <w:rsid w:val="00C25694"/>
    <w:rsid w:val="00C27632"/>
    <w:rsid w:val="00C27FC3"/>
    <w:rsid w:val="00C306BF"/>
    <w:rsid w:val="00C30BC5"/>
    <w:rsid w:val="00C314AF"/>
    <w:rsid w:val="00C33916"/>
    <w:rsid w:val="00C35562"/>
    <w:rsid w:val="00C3566A"/>
    <w:rsid w:val="00C368E9"/>
    <w:rsid w:val="00C3782D"/>
    <w:rsid w:val="00C40A1C"/>
    <w:rsid w:val="00C40A90"/>
    <w:rsid w:val="00C415FE"/>
    <w:rsid w:val="00C41E9B"/>
    <w:rsid w:val="00C41EC1"/>
    <w:rsid w:val="00C43E0B"/>
    <w:rsid w:val="00C44E36"/>
    <w:rsid w:val="00C4523F"/>
    <w:rsid w:val="00C4577D"/>
    <w:rsid w:val="00C51B9B"/>
    <w:rsid w:val="00C52068"/>
    <w:rsid w:val="00C52F56"/>
    <w:rsid w:val="00C53CB4"/>
    <w:rsid w:val="00C55544"/>
    <w:rsid w:val="00C57244"/>
    <w:rsid w:val="00C6025E"/>
    <w:rsid w:val="00C61FFB"/>
    <w:rsid w:val="00C62133"/>
    <w:rsid w:val="00C62478"/>
    <w:rsid w:val="00C62D1C"/>
    <w:rsid w:val="00C62E3A"/>
    <w:rsid w:val="00C63697"/>
    <w:rsid w:val="00C64A37"/>
    <w:rsid w:val="00C65F93"/>
    <w:rsid w:val="00C7064B"/>
    <w:rsid w:val="00C711F3"/>
    <w:rsid w:val="00C7158E"/>
    <w:rsid w:val="00C7163F"/>
    <w:rsid w:val="00C7250B"/>
    <w:rsid w:val="00C72CC9"/>
    <w:rsid w:val="00C7346B"/>
    <w:rsid w:val="00C73F50"/>
    <w:rsid w:val="00C74027"/>
    <w:rsid w:val="00C747A4"/>
    <w:rsid w:val="00C74800"/>
    <w:rsid w:val="00C7712E"/>
    <w:rsid w:val="00C771B7"/>
    <w:rsid w:val="00C77C0E"/>
    <w:rsid w:val="00C80A9C"/>
    <w:rsid w:val="00C81358"/>
    <w:rsid w:val="00C82E65"/>
    <w:rsid w:val="00C8306D"/>
    <w:rsid w:val="00C84114"/>
    <w:rsid w:val="00C8486C"/>
    <w:rsid w:val="00C84B09"/>
    <w:rsid w:val="00C84C34"/>
    <w:rsid w:val="00C86E7B"/>
    <w:rsid w:val="00C87616"/>
    <w:rsid w:val="00C90928"/>
    <w:rsid w:val="00C90962"/>
    <w:rsid w:val="00C91687"/>
    <w:rsid w:val="00C9221A"/>
    <w:rsid w:val="00C924A8"/>
    <w:rsid w:val="00C93F22"/>
    <w:rsid w:val="00C945FE"/>
    <w:rsid w:val="00C954FE"/>
    <w:rsid w:val="00C95588"/>
    <w:rsid w:val="00C9674F"/>
    <w:rsid w:val="00C96FAA"/>
    <w:rsid w:val="00C97538"/>
    <w:rsid w:val="00C97A04"/>
    <w:rsid w:val="00CA0A3A"/>
    <w:rsid w:val="00CA107B"/>
    <w:rsid w:val="00CA1EDE"/>
    <w:rsid w:val="00CA4784"/>
    <w:rsid w:val="00CA484D"/>
    <w:rsid w:val="00CA5A25"/>
    <w:rsid w:val="00CA625F"/>
    <w:rsid w:val="00CA6E68"/>
    <w:rsid w:val="00CB1C25"/>
    <w:rsid w:val="00CB30D1"/>
    <w:rsid w:val="00CB37B0"/>
    <w:rsid w:val="00CB471B"/>
    <w:rsid w:val="00CB48DD"/>
    <w:rsid w:val="00CB540A"/>
    <w:rsid w:val="00CB5CA4"/>
    <w:rsid w:val="00CB5F19"/>
    <w:rsid w:val="00CB704D"/>
    <w:rsid w:val="00CB7376"/>
    <w:rsid w:val="00CB78AD"/>
    <w:rsid w:val="00CB7CF5"/>
    <w:rsid w:val="00CB7DD8"/>
    <w:rsid w:val="00CC1DB6"/>
    <w:rsid w:val="00CC3C03"/>
    <w:rsid w:val="00CC5AB4"/>
    <w:rsid w:val="00CC5BE7"/>
    <w:rsid w:val="00CC5C41"/>
    <w:rsid w:val="00CC6050"/>
    <w:rsid w:val="00CC739E"/>
    <w:rsid w:val="00CC79DB"/>
    <w:rsid w:val="00CD0936"/>
    <w:rsid w:val="00CD0E08"/>
    <w:rsid w:val="00CD26D8"/>
    <w:rsid w:val="00CD44AA"/>
    <w:rsid w:val="00CD58B7"/>
    <w:rsid w:val="00CD7426"/>
    <w:rsid w:val="00CD7950"/>
    <w:rsid w:val="00CD7DEE"/>
    <w:rsid w:val="00CE06D3"/>
    <w:rsid w:val="00CE0A64"/>
    <w:rsid w:val="00CE0F28"/>
    <w:rsid w:val="00CE233B"/>
    <w:rsid w:val="00CE2392"/>
    <w:rsid w:val="00CE2CEB"/>
    <w:rsid w:val="00CE337F"/>
    <w:rsid w:val="00CE49B8"/>
    <w:rsid w:val="00CE4A99"/>
    <w:rsid w:val="00CE505D"/>
    <w:rsid w:val="00CE5A42"/>
    <w:rsid w:val="00CE66FD"/>
    <w:rsid w:val="00CE7F75"/>
    <w:rsid w:val="00CF01FB"/>
    <w:rsid w:val="00CF0476"/>
    <w:rsid w:val="00CF0898"/>
    <w:rsid w:val="00CF241C"/>
    <w:rsid w:val="00CF2EDD"/>
    <w:rsid w:val="00CF306E"/>
    <w:rsid w:val="00CF326A"/>
    <w:rsid w:val="00CF32B3"/>
    <w:rsid w:val="00CF4099"/>
    <w:rsid w:val="00CF417C"/>
    <w:rsid w:val="00CF434E"/>
    <w:rsid w:val="00CF4587"/>
    <w:rsid w:val="00CF4C9D"/>
    <w:rsid w:val="00CF51C8"/>
    <w:rsid w:val="00CF5E0B"/>
    <w:rsid w:val="00D00EEF"/>
    <w:rsid w:val="00D00F68"/>
    <w:rsid w:val="00D0153F"/>
    <w:rsid w:val="00D01C08"/>
    <w:rsid w:val="00D01E21"/>
    <w:rsid w:val="00D025F3"/>
    <w:rsid w:val="00D02743"/>
    <w:rsid w:val="00D05163"/>
    <w:rsid w:val="00D05D30"/>
    <w:rsid w:val="00D05FA7"/>
    <w:rsid w:val="00D10042"/>
    <w:rsid w:val="00D122F8"/>
    <w:rsid w:val="00D1323D"/>
    <w:rsid w:val="00D144A6"/>
    <w:rsid w:val="00D203C9"/>
    <w:rsid w:val="00D21ED7"/>
    <w:rsid w:val="00D248E2"/>
    <w:rsid w:val="00D254E8"/>
    <w:rsid w:val="00D25AF1"/>
    <w:rsid w:val="00D261A2"/>
    <w:rsid w:val="00D26B46"/>
    <w:rsid w:val="00D27D2A"/>
    <w:rsid w:val="00D30839"/>
    <w:rsid w:val="00D30E8F"/>
    <w:rsid w:val="00D30FF7"/>
    <w:rsid w:val="00D31282"/>
    <w:rsid w:val="00D319B8"/>
    <w:rsid w:val="00D3208E"/>
    <w:rsid w:val="00D321DD"/>
    <w:rsid w:val="00D32CEB"/>
    <w:rsid w:val="00D33129"/>
    <w:rsid w:val="00D3340D"/>
    <w:rsid w:val="00D338F8"/>
    <w:rsid w:val="00D34092"/>
    <w:rsid w:val="00D34C0D"/>
    <w:rsid w:val="00D36A5E"/>
    <w:rsid w:val="00D36FC0"/>
    <w:rsid w:val="00D37BB9"/>
    <w:rsid w:val="00D37E99"/>
    <w:rsid w:val="00D401E4"/>
    <w:rsid w:val="00D40CAD"/>
    <w:rsid w:val="00D40CBF"/>
    <w:rsid w:val="00D41099"/>
    <w:rsid w:val="00D4389C"/>
    <w:rsid w:val="00D457C0"/>
    <w:rsid w:val="00D45E2A"/>
    <w:rsid w:val="00D46659"/>
    <w:rsid w:val="00D46D5C"/>
    <w:rsid w:val="00D47776"/>
    <w:rsid w:val="00D47A9B"/>
    <w:rsid w:val="00D47D56"/>
    <w:rsid w:val="00D52F12"/>
    <w:rsid w:val="00D5347D"/>
    <w:rsid w:val="00D53FE1"/>
    <w:rsid w:val="00D540E8"/>
    <w:rsid w:val="00D54900"/>
    <w:rsid w:val="00D54F80"/>
    <w:rsid w:val="00D5637B"/>
    <w:rsid w:val="00D57132"/>
    <w:rsid w:val="00D57E8A"/>
    <w:rsid w:val="00D60C1F"/>
    <w:rsid w:val="00D616D2"/>
    <w:rsid w:val="00D61EA7"/>
    <w:rsid w:val="00D61F51"/>
    <w:rsid w:val="00D61F90"/>
    <w:rsid w:val="00D62FA8"/>
    <w:rsid w:val="00D63074"/>
    <w:rsid w:val="00D6359D"/>
    <w:rsid w:val="00D63B5F"/>
    <w:rsid w:val="00D643D6"/>
    <w:rsid w:val="00D65740"/>
    <w:rsid w:val="00D668F2"/>
    <w:rsid w:val="00D66C25"/>
    <w:rsid w:val="00D675F9"/>
    <w:rsid w:val="00D67AEF"/>
    <w:rsid w:val="00D70951"/>
    <w:rsid w:val="00D70EF7"/>
    <w:rsid w:val="00D72229"/>
    <w:rsid w:val="00D72DD4"/>
    <w:rsid w:val="00D73A6D"/>
    <w:rsid w:val="00D74A4C"/>
    <w:rsid w:val="00D74CBE"/>
    <w:rsid w:val="00D75A73"/>
    <w:rsid w:val="00D75A91"/>
    <w:rsid w:val="00D760A8"/>
    <w:rsid w:val="00D76525"/>
    <w:rsid w:val="00D7722F"/>
    <w:rsid w:val="00D776B2"/>
    <w:rsid w:val="00D82833"/>
    <w:rsid w:val="00D82A72"/>
    <w:rsid w:val="00D8397C"/>
    <w:rsid w:val="00D84257"/>
    <w:rsid w:val="00D84A46"/>
    <w:rsid w:val="00D85353"/>
    <w:rsid w:val="00D85549"/>
    <w:rsid w:val="00D868B9"/>
    <w:rsid w:val="00D86D10"/>
    <w:rsid w:val="00D87A42"/>
    <w:rsid w:val="00D87C6E"/>
    <w:rsid w:val="00D87D42"/>
    <w:rsid w:val="00D87F1C"/>
    <w:rsid w:val="00D91214"/>
    <w:rsid w:val="00D930AF"/>
    <w:rsid w:val="00D930EF"/>
    <w:rsid w:val="00D93B0D"/>
    <w:rsid w:val="00D94EED"/>
    <w:rsid w:val="00D956AD"/>
    <w:rsid w:val="00D95C37"/>
    <w:rsid w:val="00D95CA6"/>
    <w:rsid w:val="00D96026"/>
    <w:rsid w:val="00D9692C"/>
    <w:rsid w:val="00D96C20"/>
    <w:rsid w:val="00D971AF"/>
    <w:rsid w:val="00DA00A4"/>
    <w:rsid w:val="00DA04E4"/>
    <w:rsid w:val="00DA1310"/>
    <w:rsid w:val="00DA1E2C"/>
    <w:rsid w:val="00DA2EBC"/>
    <w:rsid w:val="00DA4AAD"/>
    <w:rsid w:val="00DA5307"/>
    <w:rsid w:val="00DA5A1F"/>
    <w:rsid w:val="00DA5C0C"/>
    <w:rsid w:val="00DA5E01"/>
    <w:rsid w:val="00DA6D4B"/>
    <w:rsid w:val="00DA7CE5"/>
    <w:rsid w:val="00DB147A"/>
    <w:rsid w:val="00DB1B7A"/>
    <w:rsid w:val="00DB28C9"/>
    <w:rsid w:val="00DB30C8"/>
    <w:rsid w:val="00DB3274"/>
    <w:rsid w:val="00DB350A"/>
    <w:rsid w:val="00DB3FDE"/>
    <w:rsid w:val="00DB4443"/>
    <w:rsid w:val="00DB51B4"/>
    <w:rsid w:val="00DB5226"/>
    <w:rsid w:val="00DB599D"/>
    <w:rsid w:val="00DB5A91"/>
    <w:rsid w:val="00DB788C"/>
    <w:rsid w:val="00DC03F2"/>
    <w:rsid w:val="00DC108B"/>
    <w:rsid w:val="00DC1316"/>
    <w:rsid w:val="00DC1A99"/>
    <w:rsid w:val="00DC2BD5"/>
    <w:rsid w:val="00DC301C"/>
    <w:rsid w:val="00DC3553"/>
    <w:rsid w:val="00DC42F7"/>
    <w:rsid w:val="00DC6708"/>
    <w:rsid w:val="00DC6D94"/>
    <w:rsid w:val="00DC7339"/>
    <w:rsid w:val="00DC79B6"/>
    <w:rsid w:val="00DC7A1B"/>
    <w:rsid w:val="00DD10AE"/>
    <w:rsid w:val="00DD19F7"/>
    <w:rsid w:val="00DD2A37"/>
    <w:rsid w:val="00DD35CA"/>
    <w:rsid w:val="00DD462C"/>
    <w:rsid w:val="00DD50E3"/>
    <w:rsid w:val="00DD6945"/>
    <w:rsid w:val="00DD6CCB"/>
    <w:rsid w:val="00DE08D5"/>
    <w:rsid w:val="00DE31F3"/>
    <w:rsid w:val="00DE3E51"/>
    <w:rsid w:val="00DE4222"/>
    <w:rsid w:val="00DE50A9"/>
    <w:rsid w:val="00DE564A"/>
    <w:rsid w:val="00DF0DE3"/>
    <w:rsid w:val="00DF1833"/>
    <w:rsid w:val="00DF2367"/>
    <w:rsid w:val="00DF2827"/>
    <w:rsid w:val="00DF2D14"/>
    <w:rsid w:val="00DF3C45"/>
    <w:rsid w:val="00DF42EA"/>
    <w:rsid w:val="00DF5E51"/>
    <w:rsid w:val="00DF62E2"/>
    <w:rsid w:val="00DF6DE7"/>
    <w:rsid w:val="00DF6FA0"/>
    <w:rsid w:val="00E00706"/>
    <w:rsid w:val="00E00E4F"/>
    <w:rsid w:val="00E01436"/>
    <w:rsid w:val="00E020E5"/>
    <w:rsid w:val="00E024E6"/>
    <w:rsid w:val="00E03530"/>
    <w:rsid w:val="00E045BD"/>
    <w:rsid w:val="00E04C02"/>
    <w:rsid w:val="00E05459"/>
    <w:rsid w:val="00E05995"/>
    <w:rsid w:val="00E061E2"/>
    <w:rsid w:val="00E065C3"/>
    <w:rsid w:val="00E07AF0"/>
    <w:rsid w:val="00E07F69"/>
    <w:rsid w:val="00E10CAC"/>
    <w:rsid w:val="00E12495"/>
    <w:rsid w:val="00E12594"/>
    <w:rsid w:val="00E13852"/>
    <w:rsid w:val="00E13BCD"/>
    <w:rsid w:val="00E143C8"/>
    <w:rsid w:val="00E14A8F"/>
    <w:rsid w:val="00E152BC"/>
    <w:rsid w:val="00E16368"/>
    <w:rsid w:val="00E16BFC"/>
    <w:rsid w:val="00E16CAF"/>
    <w:rsid w:val="00E178F3"/>
    <w:rsid w:val="00E17B77"/>
    <w:rsid w:val="00E22213"/>
    <w:rsid w:val="00E2311F"/>
    <w:rsid w:val="00E2333A"/>
    <w:rsid w:val="00E2346A"/>
    <w:rsid w:val="00E26184"/>
    <w:rsid w:val="00E2676F"/>
    <w:rsid w:val="00E27999"/>
    <w:rsid w:val="00E300CE"/>
    <w:rsid w:val="00E3062A"/>
    <w:rsid w:val="00E308D9"/>
    <w:rsid w:val="00E32061"/>
    <w:rsid w:val="00E32A88"/>
    <w:rsid w:val="00E33FC7"/>
    <w:rsid w:val="00E34E11"/>
    <w:rsid w:val="00E352B8"/>
    <w:rsid w:val="00E35D65"/>
    <w:rsid w:val="00E370F3"/>
    <w:rsid w:val="00E4066E"/>
    <w:rsid w:val="00E40A17"/>
    <w:rsid w:val="00E4162A"/>
    <w:rsid w:val="00E41A33"/>
    <w:rsid w:val="00E426C0"/>
    <w:rsid w:val="00E42C3E"/>
    <w:rsid w:val="00E42FF9"/>
    <w:rsid w:val="00E43880"/>
    <w:rsid w:val="00E43AF0"/>
    <w:rsid w:val="00E4471B"/>
    <w:rsid w:val="00E4714C"/>
    <w:rsid w:val="00E47265"/>
    <w:rsid w:val="00E47B2B"/>
    <w:rsid w:val="00E504A0"/>
    <w:rsid w:val="00E51AEB"/>
    <w:rsid w:val="00E522A7"/>
    <w:rsid w:val="00E533A3"/>
    <w:rsid w:val="00E53C92"/>
    <w:rsid w:val="00E53FF1"/>
    <w:rsid w:val="00E54452"/>
    <w:rsid w:val="00E556C9"/>
    <w:rsid w:val="00E56AD2"/>
    <w:rsid w:val="00E57675"/>
    <w:rsid w:val="00E604D5"/>
    <w:rsid w:val="00E61241"/>
    <w:rsid w:val="00E6159F"/>
    <w:rsid w:val="00E63CA1"/>
    <w:rsid w:val="00E6419C"/>
    <w:rsid w:val="00E642E7"/>
    <w:rsid w:val="00E64DA9"/>
    <w:rsid w:val="00E650BE"/>
    <w:rsid w:val="00E655DA"/>
    <w:rsid w:val="00E66357"/>
    <w:rsid w:val="00E66845"/>
    <w:rsid w:val="00E67020"/>
    <w:rsid w:val="00E671A2"/>
    <w:rsid w:val="00E672A4"/>
    <w:rsid w:val="00E67DB1"/>
    <w:rsid w:val="00E67E20"/>
    <w:rsid w:val="00E70089"/>
    <w:rsid w:val="00E71042"/>
    <w:rsid w:val="00E712EC"/>
    <w:rsid w:val="00E7275E"/>
    <w:rsid w:val="00E7386B"/>
    <w:rsid w:val="00E74489"/>
    <w:rsid w:val="00E74B84"/>
    <w:rsid w:val="00E76913"/>
    <w:rsid w:val="00E76D26"/>
    <w:rsid w:val="00E816F6"/>
    <w:rsid w:val="00E84888"/>
    <w:rsid w:val="00E84EBA"/>
    <w:rsid w:val="00E854AF"/>
    <w:rsid w:val="00E864D2"/>
    <w:rsid w:val="00E86D8E"/>
    <w:rsid w:val="00E86E65"/>
    <w:rsid w:val="00E86EDB"/>
    <w:rsid w:val="00E873BC"/>
    <w:rsid w:val="00E90C23"/>
    <w:rsid w:val="00E92603"/>
    <w:rsid w:val="00E92698"/>
    <w:rsid w:val="00E93680"/>
    <w:rsid w:val="00E93747"/>
    <w:rsid w:val="00E93809"/>
    <w:rsid w:val="00E939BA"/>
    <w:rsid w:val="00E9406A"/>
    <w:rsid w:val="00E9430B"/>
    <w:rsid w:val="00E943A5"/>
    <w:rsid w:val="00E95ADB"/>
    <w:rsid w:val="00E9781B"/>
    <w:rsid w:val="00EA1273"/>
    <w:rsid w:val="00EA2858"/>
    <w:rsid w:val="00EA2D61"/>
    <w:rsid w:val="00EA33DF"/>
    <w:rsid w:val="00EA3475"/>
    <w:rsid w:val="00EA3B8C"/>
    <w:rsid w:val="00EA436E"/>
    <w:rsid w:val="00EA462E"/>
    <w:rsid w:val="00EA4D98"/>
    <w:rsid w:val="00EA749F"/>
    <w:rsid w:val="00EA7598"/>
    <w:rsid w:val="00EB1390"/>
    <w:rsid w:val="00EB1552"/>
    <w:rsid w:val="00EB1A56"/>
    <w:rsid w:val="00EB26A3"/>
    <w:rsid w:val="00EB2A70"/>
    <w:rsid w:val="00EB2C71"/>
    <w:rsid w:val="00EB34D8"/>
    <w:rsid w:val="00EB38A2"/>
    <w:rsid w:val="00EB39EC"/>
    <w:rsid w:val="00EB3C40"/>
    <w:rsid w:val="00EB4340"/>
    <w:rsid w:val="00EB5312"/>
    <w:rsid w:val="00EB56DC"/>
    <w:rsid w:val="00EB6ED7"/>
    <w:rsid w:val="00EC061C"/>
    <w:rsid w:val="00EC0E35"/>
    <w:rsid w:val="00EC155C"/>
    <w:rsid w:val="00EC1596"/>
    <w:rsid w:val="00EC3988"/>
    <w:rsid w:val="00EC4B30"/>
    <w:rsid w:val="00EC53E1"/>
    <w:rsid w:val="00EC5989"/>
    <w:rsid w:val="00EC62A3"/>
    <w:rsid w:val="00EC6420"/>
    <w:rsid w:val="00EC67B5"/>
    <w:rsid w:val="00EC7FCC"/>
    <w:rsid w:val="00ED3542"/>
    <w:rsid w:val="00ED4FDD"/>
    <w:rsid w:val="00ED55C0"/>
    <w:rsid w:val="00ED5784"/>
    <w:rsid w:val="00ED5CA8"/>
    <w:rsid w:val="00ED62C2"/>
    <w:rsid w:val="00ED670D"/>
    <w:rsid w:val="00ED682B"/>
    <w:rsid w:val="00ED7589"/>
    <w:rsid w:val="00EE2641"/>
    <w:rsid w:val="00EE2DA1"/>
    <w:rsid w:val="00EE3DB6"/>
    <w:rsid w:val="00EE40C1"/>
    <w:rsid w:val="00EE41D5"/>
    <w:rsid w:val="00EE72AC"/>
    <w:rsid w:val="00EE7A86"/>
    <w:rsid w:val="00EE7D65"/>
    <w:rsid w:val="00EF0334"/>
    <w:rsid w:val="00EF1098"/>
    <w:rsid w:val="00EF1269"/>
    <w:rsid w:val="00EF2275"/>
    <w:rsid w:val="00EF3C9B"/>
    <w:rsid w:val="00EF58D7"/>
    <w:rsid w:val="00EF7B65"/>
    <w:rsid w:val="00EF7B92"/>
    <w:rsid w:val="00F00196"/>
    <w:rsid w:val="00F00806"/>
    <w:rsid w:val="00F00EB5"/>
    <w:rsid w:val="00F0287C"/>
    <w:rsid w:val="00F036BD"/>
    <w:rsid w:val="00F037A4"/>
    <w:rsid w:val="00F04FC6"/>
    <w:rsid w:val="00F05545"/>
    <w:rsid w:val="00F05A23"/>
    <w:rsid w:val="00F073D0"/>
    <w:rsid w:val="00F118B6"/>
    <w:rsid w:val="00F11B41"/>
    <w:rsid w:val="00F1268D"/>
    <w:rsid w:val="00F12F2C"/>
    <w:rsid w:val="00F13D23"/>
    <w:rsid w:val="00F15FE1"/>
    <w:rsid w:val="00F16D68"/>
    <w:rsid w:val="00F17264"/>
    <w:rsid w:val="00F20C16"/>
    <w:rsid w:val="00F21675"/>
    <w:rsid w:val="00F21B3D"/>
    <w:rsid w:val="00F21D47"/>
    <w:rsid w:val="00F22774"/>
    <w:rsid w:val="00F229C7"/>
    <w:rsid w:val="00F22C60"/>
    <w:rsid w:val="00F2486B"/>
    <w:rsid w:val="00F25162"/>
    <w:rsid w:val="00F2665F"/>
    <w:rsid w:val="00F268B4"/>
    <w:rsid w:val="00F26B66"/>
    <w:rsid w:val="00F2793F"/>
    <w:rsid w:val="00F27C8F"/>
    <w:rsid w:val="00F305DF"/>
    <w:rsid w:val="00F3064B"/>
    <w:rsid w:val="00F3150A"/>
    <w:rsid w:val="00F3152E"/>
    <w:rsid w:val="00F31BCD"/>
    <w:rsid w:val="00F31E86"/>
    <w:rsid w:val="00F320FB"/>
    <w:rsid w:val="00F32458"/>
    <w:rsid w:val="00F32749"/>
    <w:rsid w:val="00F351F8"/>
    <w:rsid w:val="00F3552A"/>
    <w:rsid w:val="00F355B9"/>
    <w:rsid w:val="00F36401"/>
    <w:rsid w:val="00F366C2"/>
    <w:rsid w:val="00F366E0"/>
    <w:rsid w:val="00F37172"/>
    <w:rsid w:val="00F40A51"/>
    <w:rsid w:val="00F40C43"/>
    <w:rsid w:val="00F40D4F"/>
    <w:rsid w:val="00F41266"/>
    <w:rsid w:val="00F41469"/>
    <w:rsid w:val="00F4166A"/>
    <w:rsid w:val="00F4242D"/>
    <w:rsid w:val="00F425A4"/>
    <w:rsid w:val="00F42C84"/>
    <w:rsid w:val="00F43225"/>
    <w:rsid w:val="00F43FA4"/>
    <w:rsid w:val="00F4477E"/>
    <w:rsid w:val="00F4558B"/>
    <w:rsid w:val="00F45A61"/>
    <w:rsid w:val="00F45B00"/>
    <w:rsid w:val="00F4666A"/>
    <w:rsid w:val="00F46B4F"/>
    <w:rsid w:val="00F5043B"/>
    <w:rsid w:val="00F54D0D"/>
    <w:rsid w:val="00F54FDE"/>
    <w:rsid w:val="00F5619A"/>
    <w:rsid w:val="00F5668E"/>
    <w:rsid w:val="00F56A3E"/>
    <w:rsid w:val="00F57AE0"/>
    <w:rsid w:val="00F60BD6"/>
    <w:rsid w:val="00F60EF6"/>
    <w:rsid w:val="00F61A90"/>
    <w:rsid w:val="00F64399"/>
    <w:rsid w:val="00F64400"/>
    <w:rsid w:val="00F647DB"/>
    <w:rsid w:val="00F6605E"/>
    <w:rsid w:val="00F6767D"/>
    <w:rsid w:val="00F67D8F"/>
    <w:rsid w:val="00F71BDD"/>
    <w:rsid w:val="00F720E6"/>
    <w:rsid w:val="00F721CD"/>
    <w:rsid w:val="00F7265E"/>
    <w:rsid w:val="00F742A4"/>
    <w:rsid w:val="00F74FA7"/>
    <w:rsid w:val="00F75CFF"/>
    <w:rsid w:val="00F76212"/>
    <w:rsid w:val="00F7680C"/>
    <w:rsid w:val="00F76859"/>
    <w:rsid w:val="00F7753D"/>
    <w:rsid w:val="00F77788"/>
    <w:rsid w:val="00F80717"/>
    <w:rsid w:val="00F80DB0"/>
    <w:rsid w:val="00F81CDC"/>
    <w:rsid w:val="00F82177"/>
    <w:rsid w:val="00F82CC5"/>
    <w:rsid w:val="00F83D2D"/>
    <w:rsid w:val="00F849B5"/>
    <w:rsid w:val="00F84C3F"/>
    <w:rsid w:val="00F851C0"/>
    <w:rsid w:val="00F86024"/>
    <w:rsid w:val="00F8603C"/>
    <w:rsid w:val="00F8611A"/>
    <w:rsid w:val="00F867A1"/>
    <w:rsid w:val="00F872C2"/>
    <w:rsid w:val="00F90614"/>
    <w:rsid w:val="00F90DD2"/>
    <w:rsid w:val="00F932E8"/>
    <w:rsid w:val="00F94AB3"/>
    <w:rsid w:val="00F94EAF"/>
    <w:rsid w:val="00F951CD"/>
    <w:rsid w:val="00F951F5"/>
    <w:rsid w:val="00F9672B"/>
    <w:rsid w:val="00F96B18"/>
    <w:rsid w:val="00F9715D"/>
    <w:rsid w:val="00F9721E"/>
    <w:rsid w:val="00F97C0A"/>
    <w:rsid w:val="00FA0133"/>
    <w:rsid w:val="00FA17D1"/>
    <w:rsid w:val="00FA4270"/>
    <w:rsid w:val="00FA43B7"/>
    <w:rsid w:val="00FA4C3B"/>
    <w:rsid w:val="00FA4CE5"/>
    <w:rsid w:val="00FA505A"/>
    <w:rsid w:val="00FA5128"/>
    <w:rsid w:val="00FA54A6"/>
    <w:rsid w:val="00FA5FEA"/>
    <w:rsid w:val="00FA6705"/>
    <w:rsid w:val="00FA6BFE"/>
    <w:rsid w:val="00FA6C21"/>
    <w:rsid w:val="00FA6F17"/>
    <w:rsid w:val="00FA7C83"/>
    <w:rsid w:val="00FA7D6C"/>
    <w:rsid w:val="00FB1722"/>
    <w:rsid w:val="00FB1B6C"/>
    <w:rsid w:val="00FB24AF"/>
    <w:rsid w:val="00FB2572"/>
    <w:rsid w:val="00FB3380"/>
    <w:rsid w:val="00FB42D4"/>
    <w:rsid w:val="00FB483F"/>
    <w:rsid w:val="00FB5367"/>
    <w:rsid w:val="00FB56C2"/>
    <w:rsid w:val="00FB5906"/>
    <w:rsid w:val="00FB5F0A"/>
    <w:rsid w:val="00FB6189"/>
    <w:rsid w:val="00FB6FDA"/>
    <w:rsid w:val="00FB762F"/>
    <w:rsid w:val="00FC0CCA"/>
    <w:rsid w:val="00FC25E0"/>
    <w:rsid w:val="00FC2AED"/>
    <w:rsid w:val="00FC58E0"/>
    <w:rsid w:val="00FC6D31"/>
    <w:rsid w:val="00FC6E6B"/>
    <w:rsid w:val="00FC76E2"/>
    <w:rsid w:val="00FD0303"/>
    <w:rsid w:val="00FD054F"/>
    <w:rsid w:val="00FD0A15"/>
    <w:rsid w:val="00FD179A"/>
    <w:rsid w:val="00FD3C4C"/>
    <w:rsid w:val="00FD471F"/>
    <w:rsid w:val="00FD484D"/>
    <w:rsid w:val="00FD51B5"/>
    <w:rsid w:val="00FD5BC1"/>
    <w:rsid w:val="00FD6D55"/>
    <w:rsid w:val="00FD6F1D"/>
    <w:rsid w:val="00FD78A9"/>
    <w:rsid w:val="00FD7B34"/>
    <w:rsid w:val="00FE039E"/>
    <w:rsid w:val="00FE1003"/>
    <w:rsid w:val="00FE20DF"/>
    <w:rsid w:val="00FE22CD"/>
    <w:rsid w:val="00FE2EED"/>
    <w:rsid w:val="00FE4675"/>
    <w:rsid w:val="00FE4DAA"/>
    <w:rsid w:val="00FE6D75"/>
    <w:rsid w:val="00FE753B"/>
    <w:rsid w:val="00FE7F37"/>
    <w:rsid w:val="00FF1983"/>
    <w:rsid w:val="00FF41ED"/>
    <w:rsid w:val="00FF49E8"/>
    <w:rsid w:val="00FF55D2"/>
    <w:rsid w:val="00FF60C9"/>
    <w:rsid w:val="00FF6AE6"/>
    <w:rsid w:val="00FF6D60"/>
    <w:rsid w:val="00FF7831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787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hyperlink" Target="http://stat.gov.pl/metainformacje/slownik-pojec/pojecia-stosowane-w-statystyce-publicznej/2331,pojecie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hyperlink" Target="http://stat.gov.pl/metainformacje/slownik-pojec/pojecia-stosowane-w-statystyce-publicznej/1718,pojec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s://bdl.stat.gov.pl/BDL/dane/podgrup/tema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rolnictwo-lesnictwo/rolnictwo/skup-i-ceny-produktow-rolnych-w-2018-roku,7,15.html" TargetMode="External"/><Relationship Id="rId28" Type="http://schemas.openxmlformats.org/officeDocument/2006/relationships/hyperlink" Target="http://stat.gov.pl/metainformacje/slownik-pojec/pojecia-stosowane-w-statystyce-publicznej/529,pojecie.html" TargetMode="External"/><Relationship Id="rId10" Type="http://schemas.openxmlformats.org/officeDocument/2006/relationships/chart" Target="charts/chart2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image" Target="media/image7.png"/><Relationship Id="rId27" Type="http://schemas.openxmlformats.org/officeDocument/2006/relationships/hyperlink" Target="http://stat.gov.pl/metainformacje/slownik-pojec/pojecia-stosowane-w-statystyce-publicznej/3234,pojecie.html" TargetMode="Externa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kotowskaj\Documents\Moje%20pisma\DOKUMENTY\2020\Wykresy%202020_02_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kotowskaj\Documents\Moje%20pisma\DOKUMENTY\2020\Wykresy%202019_12_1%20nowe%20lut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towskaj\Documents\Moje%20pisma\DOKUMENTY\2020\Wykresy%202019_02_3%20&#322;&#261;czone%20pszenica%20i%20zyto%20luty%20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04\W10\8_Informacja%20sygnalna\2020\02.2019\Wykresy%202020_01_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04\W10\8_Informacja%20sygnalna\2020\02.2019\Wykresy%202020_01_4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cmfgus01a\d04\W10\8_Informacja%20sygnalna\2020\02.2019\Wykresy%202020_01_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4.3855406378129097E-2"/>
          <c:y val="0.10938594884941709"/>
          <c:w val="0.91110168138762349"/>
          <c:h val="0.70330220350363182"/>
        </c:manualLayout>
      </c:layout>
      <c:lineChart>
        <c:grouping val="standard"/>
        <c:ser>
          <c:idx val="3"/>
          <c:order val="0"/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0762220712258679E-2"/>
                  <c:y val="6.295025621797280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357008673408238E-2"/>
                  <c:y val="-5.577365329333840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380910508013966E-2"/>
                  <c:y val="6.133733283339595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921459690635131E-2"/>
                  <c:y val="3.90913635795526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6255616804560158E-2"/>
                      <c:h val="0.10327711249299297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4.7481775364912354E-2"/>
                  <c:y val="-2.529278542473049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4535552979735401E-2"/>
                  <c:y val="-5.380702412198481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74256954090115E-2"/>
                  <c:y val="-3.793386954533963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4218394020544371E-2"/>
                  <c:y val="-2.529308836395453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005995443462972E-2"/>
                  <c:y val="6.07405324334458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0099524361485304E-2"/>
                  <c:y val="7.076365454318218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7.6452876782942103E-2"/>
                      <c:h val="9.5899760962192507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3.1370358527519134E-2"/>
                  <c:y val="6.714848143982007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077601023222354E-2"/>
                  <c:y val="6.767404074490689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2819057516287682E-2"/>
                  <c:y val="-3.273840769903764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5320356529037926E-2"/>
                  <c:y val="-1.166979127609050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5795395499420485E-2"/>
                  <c:y val="-5.331583552055989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897651938916993E-2"/>
                  <c:y val="-4.040624885862435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2.686176217315649E-2"/>
                  <c:y val="7.77247550806425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2705216910053208E-2"/>
                      <c:h val="0.10960420799484166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2.5759023142411772E-2"/>
                  <c:y val="4.957192850893642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2.6666139241454671E-2"/>
                  <c:y val="-4.684868493139656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8599264558935212E-2"/>
                  <c:y val="5.947131608548930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1976152389126759E-2"/>
                  <c:y val="4.7812006671726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1019496952222539E-2"/>
                  <c:y val="-4.287872393096211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3115232423358271E-2"/>
                  <c:y val="-5.255655543057120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9075215829789407E-2"/>
                  <c:y val="4.605580874385676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3034866004097662E-2"/>
                      <c:h val="4.2158181435721899E-2"/>
                    </c:manualLayout>
                  </c15:layout>
                </c:ext>
              </c:extLst>
            </c:dLbl>
            <c:dLbl>
              <c:idx val="24"/>
              <c:layout>
                <c:manualLayout>
                  <c:x val="-2.9946840401295045E-2"/>
                  <c:y val="-5.913635795525567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wskaźnik!$A$4:$A$28</c:f>
              <c:strCache>
                <c:ptCount val="25"/>
                <c:pt idx="0">
                  <c:v>II 2018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  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</c:v>
                </c:pt>
                <c:pt idx="11">
                  <c:v>I 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 </c:v>
                </c:pt>
                <c:pt idx="19">
                  <c:v>IX </c:v>
                </c:pt>
                <c:pt idx="20">
                  <c:v>X </c:v>
                </c:pt>
                <c:pt idx="21">
                  <c:v>XI </c:v>
                </c:pt>
                <c:pt idx="22">
                  <c:v>XII </c:v>
                </c:pt>
                <c:pt idx="23">
                  <c:v>I</c:v>
                </c:pt>
                <c:pt idx="24">
                  <c:v>II 2020</c:v>
                </c:pt>
              </c:strCache>
            </c:strRef>
          </c:cat>
          <c:val>
            <c:numRef>
              <c:f>wskaźnik!$B$4:$B$28</c:f>
              <c:numCache>
                <c:formatCode>0.0</c:formatCode>
                <c:ptCount val="25"/>
                <c:pt idx="0">
                  <c:v>-1</c:v>
                </c:pt>
                <c:pt idx="1">
                  <c:v>0.4</c:v>
                </c:pt>
                <c:pt idx="2">
                  <c:v>-1.2529999999999859</c:v>
                </c:pt>
                <c:pt idx="3">
                  <c:v>-0.9</c:v>
                </c:pt>
                <c:pt idx="4">
                  <c:v>2</c:v>
                </c:pt>
                <c:pt idx="5">
                  <c:v>1.5</c:v>
                </c:pt>
                <c:pt idx="6">
                  <c:v>2.9</c:v>
                </c:pt>
                <c:pt idx="7">
                  <c:v>1.4</c:v>
                </c:pt>
                <c:pt idx="8">
                  <c:v>-0.60000000000000064</c:v>
                </c:pt>
                <c:pt idx="9">
                  <c:v>-0.8</c:v>
                </c:pt>
                <c:pt idx="10">
                  <c:v>-0.70000000000000062</c:v>
                </c:pt>
                <c:pt idx="11">
                  <c:v>-0.5</c:v>
                </c:pt>
                <c:pt idx="12">
                  <c:v>0.1</c:v>
                </c:pt>
                <c:pt idx="13">
                  <c:v>2.1</c:v>
                </c:pt>
                <c:pt idx="14">
                  <c:v>4.2</c:v>
                </c:pt>
                <c:pt idx="15">
                  <c:v>0</c:v>
                </c:pt>
                <c:pt idx="16">
                  <c:v>-1.5</c:v>
                </c:pt>
                <c:pt idx="17">
                  <c:v>-0.60000000000000064</c:v>
                </c:pt>
                <c:pt idx="18">
                  <c:v>0.70000000000000062</c:v>
                </c:pt>
                <c:pt idx="19">
                  <c:v>-0.2</c:v>
                </c:pt>
                <c:pt idx="20">
                  <c:v>-0.4</c:v>
                </c:pt>
                <c:pt idx="21">
                  <c:v>0.9</c:v>
                </c:pt>
                <c:pt idx="22">
                  <c:v>1.9000000000000001</c:v>
                </c:pt>
                <c:pt idx="23">
                  <c:v>-1.4</c:v>
                </c:pt>
                <c:pt idx="24">
                  <c:v>1.5</c:v>
                </c:pt>
              </c:numCache>
            </c:numRef>
          </c:val>
        </c:ser>
        <c:dLbls>
          <c:showVal val="1"/>
        </c:dLbls>
        <c:marker val="1"/>
        <c:axId val="33693696"/>
        <c:axId val="46899584"/>
        <c:extLst/>
      </c:lineChart>
      <c:catAx>
        <c:axId val="33693696"/>
        <c:scaling>
          <c:orientation val="minMax"/>
        </c:scaling>
        <c:axPos val="b"/>
        <c:numFmt formatCode="General" sourceLinked="1"/>
        <c:majorTickMark val="none"/>
        <c:tickLblPos val="low"/>
        <c:spPr>
          <a:ln w="12700" cmpd="sng">
            <a:solidFill>
              <a:schemeClr val="tx1"/>
            </a:solidFill>
          </a:ln>
        </c:spPr>
        <c:txPr>
          <a:bodyPr rot="0" vert="horz"/>
          <a:lstStyle/>
          <a:p>
            <a:pPr>
              <a:defRPr sz="650" baseline="0"/>
            </a:pPr>
            <a:endParaRPr lang="pl-PL"/>
          </a:p>
        </c:txPr>
        <c:crossAx val="46899584"/>
        <c:crosses val="autoZero"/>
        <c:lblAlgn val="ctr"/>
        <c:lblOffset val="200"/>
        <c:tickLblSkip val="1"/>
        <c:tickMarkSkip val="1"/>
      </c:catAx>
      <c:valAx>
        <c:axId val="46899584"/>
        <c:scaling>
          <c:orientation val="minMax"/>
          <c:max val="5"/>
          <c:min val="-6"/>
        </c:scaling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sz="600" baseline="0"/>
                  <a:t>%</a:t>
                </a:r>
              </a:p>
            </c:rich>
          </c:tx>
          <c:layout>
            <c:manualLayout>
              <c:xMode val="edge"/>
              <c:yMode val="edge"/>
              <c:x val="1.0776809624685267E-2"/>
              <c:y val="2.7168406274797026E-3"/>
            </c:manualLayout>
          </c:layout>
        </c:title>
        <c:numFmt formatCode="0" sourceLinked="0"/>
        <c:tickLblPos val="nextTo"/>
        <c:spPr>
          <a:ln w="0">
            <a:noFill/>
            <a:prstDash val="solid"/>
          </a:ln>
        </c:spPr>
        <c:txPr>
          <a:bodyPr rot="0" vert="horz"/>
          <a:lstStyle/>
          <a:p>
            <a:pPr>
              <a:defRPr sz="600" baseline="0"/>
            </a:pPr>
            <a:endParaRPr lang="pl-PL"/>
          </a:p>
        </c:txPr>
        <c:crossAx val="33693696"/>
        <c:crosses val="autoZero"/>
        <c:crossBetween val="between"/>
        <c:majorUnit val="1"/>
        <c:minorUnit val="1"/>
      </c:valAx>
    </c:plotArea>
    <c:plotVisOnly val="1"/>
    <c:dispBlanksAs val="gap"/>
  </c:chart>
  <c:spPr>
    <a:ln w="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Fira Sans" pitchFamily="34" charset="0"/>
          <a:ea typeface="Fira Sans" pitchFamily="34" charset="0"/>
          <a:cs typeface="Arial CE"/>
        </a:defRPr>
      </a:pPr>
      <a:endParaRPr lang="pl-PL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7.6193109046857388E-2"/>
          <c:y val="9.8774694737687033E-2"/>
          <c:w val="0.89423890327513089"/>
          <c:h val="0.71706532306459503"/>
        </c:manualLayout>
      </c:layout>
      <c:lineChart>
        <c:grouping val="standard"/>
        <c:ser>
          <c:idx val="3"/>
          <c:order val="0"/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8227986879335688E-2"/>
                  <c:y val="-5.262556293331500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297335296712895E-2"/>
                  <c:y val="6.401586154105255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170741103781773E-2"/>
                  <c:y val="4.914171479504578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075724513892814E-2"/>
                  <c:y val="6.037150102782643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229905823756326E-2"/>
                  <c:y val="4.984821244542430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1952207152625795E-2"/>
                  <c:y val="4.843643314750833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2242973435921633E-2"/>
                  <c:y val="-4.494954500213707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6722373004106401E-2"/>
                  <c:y val="-3.718259700550759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7720503536263323E-2"/>
                  <c:y val="5.681834072764395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4964106845868476E-2"/>
                  <c:y val="5.330956453114275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6972910029924047E-2"/>
                  <c:y val="5.001291381427819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0580689519731492E-2"/>
                  <c:y val="-1.461088213102065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2940882028993816E-2"/>
                  <c:y val="-2.627225671036522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0872707022224024E-2"/>
                  <c:y val="-3.123780029415077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5.6357821293343532E-2"/>
                  <c:y val="-3.296881275388260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3307651661105808E-2"/>
                  <c:y val="-3.221705342172247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9.5203539756582526E-3"/>
                  <c:y val="-1.72179528154401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4.9581316117183256E-2"/>
                      <c:h val="5.8307846654303337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8.8642448702545267E-3"/>
                  <c:y val="-2.529278542473048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2.750396974754318E-2"/>
                  <c:y val="-5.857060082092354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1667116484575659E-2"/>
                  <c:y val="-5.861620092744542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9477324529226455E-2"/>
                  <c:y val="-4.087258381461253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6982862525946432E-2"/>
                  <c:y val="-3.198909153208177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204446063147709E-2"/>
                  <c:y val="-4.312739371686477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2.7549347702839212E-2"/>
                  <c:y val="-4.734070987426052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2.2731913626310569E-2"/>
                  <c:y val="-4.312739371686477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wskaźnik!$A$4:$A$28</c:f>
              <c:strCache>
                <c:ptCount val="25"/>
                <c:pt idx="0">
                  <c:v>II 2018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  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</c:v>
                </c:pt>
                <c:pt idx="11">
                  <c:v>I 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 </c:v>
                </c:pt>
                <c:pt idx="19">
                  <c:v>IX </c:v>
                </c:pt>
                <c:pt idx="20">
                  <c:v>X 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wskaźnik!$B$4:$B$28</c:f>
              <c:numCache>
                <c:formatCode>0.0</c:formatCode>
                <c:ptCount val="25"/>
                <c:pt idx="0">
                  <c:v>0.2</c:v>
                </c:pt>
                <c:pt idx="1">
                  <c:v>-1.2</c:v>
                </c:pt>
                <c:pt idx="2">
                  <c:v>-2.9</c:v>
                </c:pt>
                <c:pt idx="3">
                  <c:v>-4.9000000000000004</c:v>
                </c:pt>
                <c:pt idx="4">
                  <c:v>-3.9</c:v>
                </c:pt>
                <c:pt idx="5">
                  <c:v>-3.3</c:v>
                </c:pt>
                <c:pt idx="6">
                  <c:v>2</c:v>
                </c:pt>
                <c:pt idx="7">
                  <c:v>0.2</c:v>
                </c:pt>
                <c:pt idx="8">
                  <c:v>-0.70000000000000062</c:v>
                </c:pt>
                <c:pt idx="9">
                  <c:v>-0.60000000000000064</c:v>
                </c:pt>
                <c:pt idx="10">
                  <c:v>-2.9</c:v>
                </c:pt>
                <c:pt idx="11">
                  <c:v>1.5</c:v>
                </c:pt>
                <c:pt idx="12">
                  <c:v>2.8</c:v>
                </c:pt>
                <c:pt idx="13">
                  <c:v>4.4000000000000004</c:v>
                </c:pt>
                <c:pt idx="14">
                  <c:v>10</c:v>
                </c:pt>
                <c:pt idx="15">
                  <c:v>10.9</c:v>
                </c:pt>
                <c:pt idx="16">
                  <c:v>6.9</c:v>
                </c:pt>
                <c:pt idx="17">
                  <c:v>3.9</c:v>
                </c:pt>
                <c:pt idx="18">
                  <c:v>1.3</c:v>
                </c:pt>
                <c:pt idx="19">
                  <c:v>1.3</c:v>
                </c:pt>
                <c:pt idx="20">
                  <c:v>2.6</c:v>
                </c:pt>
                <c:pt idx="21">
                  <c:v>5</c:v>
                </c:pt>
                <c:pt idx="22">
                  <c:v>9.1</c:v>
                </c:pt>
                <c:pt idx="23">
                  <c:v>6.9</c:v>
                </c:pt>
                <c:pt idx="24">
                  <c:v>7.5</c:v>
                </c:pt>
              </c:numCache>
            </c:numRef>
          </c:val>
        </c:ser>
        <c:dLbls>
          <c:showVal val="1"/>
        </c:dLbls>
        <c:marker val="1"/>
        <c:axId val="88544768"/>
        <c:axId val="88546688"/>
        <c:extLst/>
      </c:lineChart>
      <c:catAx>
        <c:axId val="88544768"/>
        <c:scaling>
          <c:orientation val="minMax"/>
        </c:scaling>
        <c:axPos val="b"/>
        <c:numFmt formatCode="General" sourceLinked="1"/>
        <c:majorTickMark val="none"/>
        <c:tickLblPos val="low"/>
        <c:spPr>
          <a:ln w="12700" cmpd="sng">
            <a:solidFill>
              <a:schemeClr val="tx1"/>
            </a:solidFill>
          </a:ln>
        </c:spPr>
        <c:txPr>
          <a:bodyPr rot="0" vert="horz"/>
          <a:lstStyle/>
          <a:p>
            <a:pPr>
              <a:defRPr sz="640" baseline="0"/>
            </a:pPr>
            <a:endParaRPr lang="pl-PL"/>
          </a:p>
        </c:txPr>
        <c:crossAx val="88546688"/>
        <c:crosses val="autoZero"/>
        <c:lblAlgn val="ctr"/>
        <c:lblOffset val="200"/>
        <c:tickLblSkip val="1"/>
        <c:tickMarkSkip val="1"/>
      </c:catAx>
      <c:valAx>
        <c:axId val="88546688"/>
        <c:scaling>
          <c:orientation val="minMax"/>
          <c:max val="11.5"/>
          <c:min val="-6"/>
        </c:scaling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600" baseline="0"/>
                </a:pPr>
                <a:r>
                  <a:rPr lang="pl-PL" sz="600" baseline="0"/>
                  <a:t>%</a:t>
                </a:r>
              </a:p>
            </c:rich>
          </c:tx>
          <c:layout>
            <c:manualLayout>
              <c:xMode val="edge"/>
              <c:yMode val="edge"/>
              <c:x val="4.3491765052678863E-2"/>
              <c:y val="2.5882012460381135E-2"/>
            </c:manualLayout>
          </c:layout>
        </c:title>
        <c:numFmt formatCode="0" sourceLinked="0"/>
        <c:tickLblPos val="nextTo"/>
        <c:spPr>
          <a:ln w="0">
            <a:noFill/>
            <a:prstDash val="solid"/>
          </a:ln>
        </c:spPr>
        <c:txPr>
          <a:bodyPr rot="0" vert="horz"/>
          <a:lstStyle/>
          <a:p>
            <a:pPr>
              <a:defRPr sz="600" baseline="0"/>
            </a:pPr>
            <a:endParaRPr lang="pl-PL"/>
          </a:p>
        </c:txPr>
        <c:crossAx val="88544768"/>
        <c:crosses val="autoZero"/>
        <c:crossBetween val="between"/>
        <c:majorUnit val="1"/>
        <c:minorUnit val="1"/>
      </c:valAx>
    </c:plotArea>
    <c:plotVisOnly val="1"/>
    <c:dispBlanksAs val="gap"/>
  </c:chart>
  <c:spPr>
    <a:ln w="0">
      <a:noFill/>
      <a:prstDash val="solid"/>
    </a:ln>
  </c:spPr>
  <c:txPr>
    <a:bodyPr/>
    <a:lstStyle/>
    <a:p>
      <a:pPr>
        <a:defRPr sz="750" b="0" i="0" u="none" strike="noStrike" baseline="0">
          <a:solidFill>
            <a:srgbClr val="000000"/>
          </a:solidFill>
          <a:latin typeface="Fira Sans" pitchFamily="34" charset="0"/>
          <a:ea typeface="Fira Sans" pitchFamily="34" charset="0"/>
          <a:cs typeface="Arial CE"/>
        </a:defRPr>
      </a:pPr>
      <a:endParaRPr lang="pl-PL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9.3118072681410244E-2"/>
          <c:y val="0.12707358123095217"/>
          <c:w val="0.88421658845308249"/>
          <c:h val="0.65098518046831522"/>
        </c:manualLayout>
      </c:layout>
      <c:lineChart>
        <c:grouping val="standard"/>
        <c:ser>
          <c:idx val="0"/>
          <c:order val="0"/>
          <c:tx>
            <c:strRef>
              <c:f>'pszenica i zyto'!$B$3</c:f>
              <c:strCache>
                <c:ptCount val="1"/>
                <c:pt idx="0">
                  <c:v>Pszenica w skupie</c:v>
                </c:pt>
              </c:strCache>
            </c:strRef>
          </c:tx>
          <c:spPr>
            <a:ln w="19050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</a:ln>
              <a:effectLst/>
            </c:spPr>
          </c:marker>
          <c:cat>
            <c:strRef>
              <c:f>'pszenica i zyto'!$A$4:$A$28</c:f>
              <c:strCache>
                <c:ptCount val="25"/>
                <c:pt idx="0">
                  <c:v>II 2018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 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</c:v>
                </c:pt>
                <c:pt idx="11">
                  <c:v>I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 </c:v>
                </c:pt>
                <c:pt idx="19">
                  <c:v>IX </c:v>
                </c:pt>
                <c:pt idx="20">
                  <c:v>X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'pszenica i zyto'!$B$4:$B$28</c:f>
              <c:numCache>
                <c:formatCode>0.00</c:formatCode>
                <c:ptCount val="25"/>
                <c:pt idx="0">
                  <c:v>66.209999999999994</c:v>
                </c:pt>
                <c:pt idx="1">
                  <c:v>66.849999999999994</c:v>
                </c:pt>
                <c:pt idx="2">
                  <c:v>66.239999999999995</c:v>
                </c:pt>
                <c:pt idx="3">
                  <c:v>67.23</c:v>
                </c:pt>
                <c:pt idx="4">
                  <c:v>68.599999999999994</c:v>
                </c:pt>
                <c:pt idx="5">
                  <c:v>69.319999999999993</c:v>
                </c:pt>
                <c:pt idx="6">
                  <c:v>75.179999999999978</c:v>
                </c:pt>
                <c:pt idx="7">
                  <c:v>80.040000000000006</c:v>
                </c:pt>
                <c:pt idx="8">
                  <c:v>81.040000000000006</c:v>
                </c:pt>
                <c:pt idx="9">
                  <c:v>82.25</c:v>
                </c:pt>
                <c:pt idx="10">
                  <c:v>83.11</c:v>
                </c:pt>
                <c:pt idx="11">
                  <c:v>83.26</c:v>
                </c:pt>
                <c:pt idx="12">
                  <c:v>83.8</c:v>
                </c:pt>
                <c:pt idx="13">
                  <c:v>82.89</c:v>
                </c:pt>
                <c:pt idx="14">
                  <c:v>79.97</c:v>
                </c:pt>
                <c:pt idx="15">
                  <c:v>79.02</c:v>
                </c:pt>
                <c:pt idx="16">
                  <c:v>76.28</c:v>
                </c:pt>
                <c:pt idx="17">
                  <c:v>67.58</c:v>
                </c:pt>
                <c:pt idx="18">
                  <c:v>66.39</c:v>
                </c:pt>
                <c:pt idx="19">
                  <c:v>66.02</c:v>
                </c:pt>
                <c:pt idx="20">
                  <c:v>66.430000000000007</c:v>
                </c:pt>
                <c:pt idx="21">
                  <c:v>68.290000000000006</c:v>
                </c:pt>
                <c:pt idx="22">
                  <c:v>69.34</c:v>
                </c:pt>
                <c:pt idx="23">
                  <c:v>72.209999999999994</c:v>
                </c:pt>
                <c:pt idx="24">
                  <c:v>73.709999999999994</c:v>
                </c:pt>
              </c:numCache>
            </c:numRef>
          </c:val>
        </c:ser>
        <c:ser>
          <c:idx val="1"/>
          <c:order val="1"/>
          <c:tx>
            <c:strRef>
              <c:f>'pszenica i zyto'!$C$3</c:f>
              <c:strCache>
                <c:ptCount val="1"/>
                <c:pt idx="0">
                  <c:v>Pszenica na targowiskach</c:v>
                </c:pt>
              </c:strCache>
            </c:strRef>
          </c:tx>
          <c:spPr>
            <a:ln w="19050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</a:ln>
              <a:effectLst/>
            </c:spPr>
          </c:marker>
          <c:cat>
            <c:strRef>
              <c:f>'pszenica i zyto'!$A$4:$A$28</c:f>
              <c:strCache>
                <c:ptCount val="25"/>
                <c:pt idx="0">
                  <c:v>II 2018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 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</c:v>
                </c:pt>
                <c:pt idx="11">
                  <c:v>I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 </c:v>
                </c:pt>
                <c:pt idx="19">
                  <c:v>IX </c:v>
                </c:pt>
                <c:pt idx="20">
                  <c:v>X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'pszenica i zyto'!$C$4:$C$28</c:f>
              <c:numCache>
                <c:formatCode>0.00</c:formatCode>
                <c:ptCount val="25"/>
                <c:pt idx="0">
                  <c:v>80.790000000000006</c:v>
                </c:pt>
                <c:pt idx="1">
                  <c:v>81.02</c:v>
                </c:pt>
                <c:pt idx="2">
                  <c:v>81.36</c:v>
                </c:pt>
                <c:pt idx="3">
                  <c:v>81.11</c:v>
                </c:pt>
                <c:pt idx="4">
                  <c:v>80.149999999999991</c:v>
                </c:pt>
                <c:pt idx="5">
                  <c:v>80.97</c:v>
                </c:pt>
                <c:pt idx="6">
                  <c:v>82.9</c:v>
                </c:pt>
                <c:pt idx="7">
                  <c:v>86.86999999999999</c:v>
                </c:pt>
                <c:pt idx="8">
                  <c:v>87.31</c:v>
                </c:pt>
                <c:pt idx="9">
                  <c:v>89.81</c:v>
                </c:pt>
                <c:pt idx="10">
                  <c:v>90.6</c:v>
                </c:pt>
                <c:pt idx="11">
                  <c:v>92.02</c:v>
                </c:pt>
                <c:pt idx="12">
                  <c:v>94.19</c:v>
                </c:pt>
                <c:pt idx="13">
                  <c:v>94.679999999999978</c:v>
                </c:pt>
                <c:pt idx="14">
                  <c:v>94.9</c:v>
                </c:pt>
                <c:pt idx="15">
                  <c:v>95.82</c:v>
                </c:pt>
                <c:pt idx="16">
                  <c:v>94.34</c:v>
                </c:pt>
                <c:pt idx="17">
                  <c:v>93.11</c:v>
                </c:pt>
                <c:pt idx="18">
                  <c:v>90.04</c:v>
                </c:pt>
                <c:pt idx="19">
                  <c:v>88.89</c:v>
                </c:pt>
                <c:pt idx="20">
                  <c:v>87.88</c:v>
                </c:pt>
                <c:pt idx="21">
                  <c:v>86.940000000000026</c:v>
                </c:pt>
                <c:pt idx="22">
                  <c:v>86.72</c:v>
                </c:pt>
                <c:pt idx="23">
                  <c:v>87.35</c:v>
                </c:pt>
                <c:pt idx="24">
                  <c:v>87.32</c:v>
                </c:pt>
              </c:numCache>
            </c:numRef>
          </c:val>
        </c:ser>
        <c:ser>
          <c:idx val="2"/>
          <c:order val="2"/>
          <c:tx>
            <c:strRef>
              <c:f>'pszenica i zyto'!$D$3</c:f>
              <c:strCache>
                <c:ptCount val="1"/>
                <c:pt idx="0">
                  <c:v>Żyto w skupie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6677AD"/>
                </a:solidFill>
              </a:ln>
              <a:effectLst/>
            </c:spPr>
          </c:marker>
          <c:cat>
            <c:strRef>
              <c:f>'pszenica i zyto'!$A$4:$A$28</c:f>
              <c:strCache>
                <c:ptCount val="25"/>
                <c:pt idx="0">
                  <c:v>II 2018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 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</c:v>
                </c:pt>
                <c:pt idx="11">
                  <c:v>I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 </c:v>
                </c:pt>
                <c:pt idx="19">
                  <c:v>IX </c:v>
                </c:pt>
                <c:pt idx="20">
                  <c:v>X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'pszenica i zyto'!$D$4:$D$28</c:f>
              <c:numCache>
                <c:formatCode>0.00</c:formatCode>
                <c:ptCount val="25"/>
                <c:pt idx="0">
                  <c:v>57.42</c:v>
                </c:pt>
                <c:pt idx="1">
                  <c:v>57.25</c:v>
                </c:pt>
                <c:pt idx="2">
                  <c:v>57.379999999999995</c:v>
                </c:pt>
                <c:pt idx="3">
                  <c:v>57.92</c:v>
                </c:pt>
                <c:pt idx="4">
                  <c:v>58.05</c:v>
                </c:pt>
                <c:pt idx="5">
                  <c:v>56.06</c:v>
                </c:pt>
                <c:pt idx="6">
                  <c:v>62.65</c:v>
                </c:pt>
                <c:pt idx="7">
                  <c:v>69.2</c:v>
                </c:pt>
                <c:pt idx="8">
                  <c:v>70.179999999999978</c:v>
                </c:pt>
                <c:pt idx="9">
                  <c:v>70.86999999999999</c:v>
                </c:pt>
                <c:pt idx="10">
                  <c:v>70.88</c:v>
                </c:pt>
                <c:pt idx="11">
                  <c:v>72.440000000000026</c:v>
                </c:pt>
                <c:pt idx="12">
                  <c:v>72.86</c:v>
                </c:pt>
                <c:pt idx="13">
                  <c:v>69.75</c:v>
                </c:pt>
                <c:pt idx="14">
                  <c:v>72.83</c:v>
                </c:pt>
                <c:pt idx="15">
                  <c:v>75.33</c:v>
                </c:pt>
                <c:pt idx="16">
                  <c:v>70.760000000000005</c:v>
                </c:pt>
                <c:pt idx="17">
                  <c:v>57.83</c:v>
                </c:pt>
                <c:pt idx="18">
                  <c:v>56.94</c:v>
                </c:pt>
                <c:pt idx="19">
                  <c:v>56.7</c:v>
                </c:pt>
                <c:pt idx="20">
                  <c:v>54.5</c:v>
                </c:pt>
                <c:pt idx="21">
                  <c:v>54.32</c:v>
                </c:pt>
                <c:pt idx="22">
                  <c:v>58</c:v>
                </c:pt>
                <c:pt idx="23">
                  <c:v>59.09</c:v>
                </c:pt>
                <c:pt idx="24">
                  <c:v>55.68</c:v>
                </c:pt>
              </c:numCache>
            </c:numRef>
          </c:val>
        </c:ser>
        <c:ser>
          <c:idx val="3"/>
          <c:order val="3"/>
          <c:tx>
            <c:strRef>
              <c:f>'pszenica i zyto'!$E$3</c:f>
              <c:strCache>
                <c:ptCount val="1"/>
                <c:pt idx="0">
                  <c:v>Żyto na targowiskach</c:v>
                </c:pt>
              </c:strCache>
            </c:strRef>
          </c:tx>
          <c:spPr>
            <a:ln w="19050" cap="rnd">
              <a:solidFill>
                <a:srgbClr val="99CEB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99CEB0"/>
                </a:solidFill>
              </a:ln>
              <a:effectLst/>
            </c:spPr>
          </c:marker>
          <c:cat>
            <c:strRef>
              <c:f>'pszenica i zyto'!$A$4:$A$28</c:f>
              <c:strCache>
                <c:ptCount val="25"/>
                <c:pt idx="0">
                  <c:v>II 2018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 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</c:v>
                </c:pt>
                <c:pt idx="11">
                  <c:v>I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 </c:v>
                </c:pt>
                <c:pt idx="19">
                  <c:v>IX </c:v>
                </c:pt>
                <c:pt idx="20">
                  <c:v>X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'pszenica i zyto'!$E$4:$E$28</c:f>
              <c:numCache>
                <c:formatCode>0.00</c:formatCode>
                <c:ptCount val="25"/>
                <c:pt idx="0">
                  <c:v>65.53</c:v>
                </c:pt>
                <c:pt idx="1">
                  <c:v>65.510000000000005</c:v>
                </c:pt>
                <c:pt idx="2">
                  <c:v>65.34</c:v>
                </c:pt>
                <c:pt idx="3">
                  <c:v>65.209999999999994</c:v>
                </c:pt>
                <c:pt idx="4">
                  <c:v>63.67</c:v>
                </c:pt>
                <c:pt idx="5">
                  <c:v>64.89</c:v>
                </c:pt>
                <c:pt idx="6">
                  <c:v>66.010000000000005</c:v>
                </c:pt>
                <c:pt idx="7">
                  <c:v>69.819999999999993</c:v>
                </c:pt>
                <c:pt idx="8">
                  <c:v>70.790000000000006</c:v>
                </c:pt>
                <c:pt idx="9">
                  <c:v>71.63</c:v>
                </c:pt>
                <c:pt idx="10">
                  <c:v>71.61999999999999</c:v>
                </c:pt>
                <c:pt idx="11">
                  <c:v>73.510000000000005</c:v>
                </c:pt>
                <c:pt idx="12">
                  <c:v>74.3</c:v>
                </c:pt>
                <c:pt idx="13">
                  <c:v>74.86</c:v>
                </c:pt>
                <c:pt idx="14">
                  <c:v>76.23</c:v>
                </c:pt>
                <c:pt idx="15">
                  <c:v>76.11</c:v>
                </c:pt>
                <c:pt idx="16">
                  <c:v>76.48</c:v>
                </c:pt>
                <c:pt idx="17">
                  <c:v>75</c:v>
                </c:pt>
                <c:pt idx="18">
                  <c:v>72.440000000000026</c:v>
                </c:pt>
                <c:pt idx="19">
                  <c:v>72.34</c:v>
                </c:pt>
                <c:pt idx="20">
                  <c:v>71.55</c:v>
                </c:pt>
                <c:pt idx="21">
                  <c:v>68.73</c:v>
                </c:pt>
                <c:pt idx="22">
                  <c:v>70.319999999999993</c:v>
                </c:pt>
                <c:pt idx="23">
                  <c:v>69.61</c:v>
                </c:pt>
                <c:pt idx="24">
                  <c:v>68.72</c:v>
                </c:pt>
              </c:numCache>
            </c:numRef>
          </c:val>
        </c:ser>
        <c:marker val="1"/>
        <c:axId val="89035520"/>
        <c:axId val="89250048"/>
      </c:lineChart>
      <c:catAx>
        <c:axId val="89035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4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9250048"/>
        <c:crosses val="autoZero"/>
        <c:auto val="1"/>
        <c:lblAlgn val="ctr"/>
        <c:lblOffset val="100"/>
      </c:catAx>
      <c:valAx>
        <c:axId val="89250048"/>
        <c:scaling>
          <c:orientation val="minMax"/>
          <c:max val="100"/>
        </c:scaling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sz="750" b="0" i="0" baseline="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750" b="0" i="0" baseline="0">
                    <a:latin typeface="Fira Sans" pitchFamily="34" charset="0"/>
                    <a:ea typeface="Fira Sans" pitchFamily="34" charset="0"/>
                  </a:rPr>
                  <a:t>zł/dt</a:t>
                </a:r>
              </a:p>
            </c:rich>
          </c:tx>
          <c:layout>
            <c:manualLayout>
              <c:xMode val="edge"/>
              <c:yMode val="edge"/>
              <c:x val="2.0714611799060822E-2"/>
              <c:y val="3.6123842742237602E-3"/>
            </c:manualLayout>
          </c:layout>
        </c:title>
        <c:numFmt formatCode="0" sourceLinked="0"/>
        <c:majorTickMark val="none"/>
        <c:tickLblPos val="nextTo"/>
        <c:spPr>
          <a:noFill/>
          <a:ln w="9525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9035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826367940195438"/>
          <c:y val="0.87929531865552613"/>
          <c:w val="0.6682087850180316"/>
          <c:h val="9.2312346976682266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9.9864813291051152E-2"/>
          <c:y val="7.1242609969083909E-2"/>
          <c:w val="0.8504118558255761"/>
          <c:h val="0.73717615835999173"/>
        </c:manualLayout>
      </c:layout>
      <c:lineChart>
        <c:grouping val="standard"/>
        <c:ser>
          <c:idx val="3"/>
          <c:order val="0"/>
          <c:tx>
            <c:strRef>
              <c:f>'ziemniaki 3'!$B$3</c:f>
              <c:strCache>
                <c:ptCount val="1"/>
                <c:pt idx="0">
                  <c:v>Skup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'ziemniaki 3'!$A$4:$A$28</c:f>
              <c:strCache>
                <c:ptCount val="25"/>
                <c:pt idx="0">
                  <c:v>II 2018 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 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</c:v>
                </c:pt>
                <c:pt idx="11">
                  <c:v>I 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 </c:v>
                </c:pt>
                <c:pt idx="19">
                  <c:v>IX </c:v>
                </c:pt>
                <c:pt idx="20">
                  <c:v>X 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'ziemniaki 3'!$B$4:$B$28</c:f>
              <c:numCache>
                <c:formatCode>0.00</c:formatCode>
                <c:ptCount val="25"/>
                <c:pt idx="0">
                  <c:v>54.61</c:v>
                </c:pt>
                <c:pt idx="1">
                  <c:v>60.9</c:v>
                </c:pt>
                <c:pt idx="2">
                  <c:v>67.06</c:v>
                </c:pt>
                <c:pt idx="3">
                  <c:v>64.09</c:v>
                </c:pt>
                <c:pt idx="4">
                  <c:v>56.08</c:v>
                </c:pt>
                <c:pt idx="5">
                  <c:v>54.93</c:v>
                </c:pt>
                <c:pt idx="6">
                  <c:v>38.99</c:v>
                </c:pt>
                <c:pt idx="7">
                  <c:v>33.120000000000012</c:v>
                </c:pt>
                <c:pt idx="8">
                  <c:v>31.82</c:v>
                </c:pt>
                <c:pt idx="9">
                  <c:v>35.94</c:v>
                </c:pt>
                <c:pt idx="10">
                  <c:v>52.74</c:v>
                </c:pt>
                <c:pt idx="11">
                  <c:v>72.739999999999995</c:v>
                </c:pt>
                <c:pt idx="12">
                  <c:v>78.14</c:v>
                </c:pt>
                <c:pt idx="13">
                  <c:v>86.679999999999978</c:v>
                </c:pt>
                <c:pt idx="14">
                  <c:v>95.36</c:v>
                </c:pt>
                <c:pt idx="15">
                  <c:v>89.05</c:v>
                </c:pt>
                <c:pt idx="16">
                  <c:v>97.28</c:v>
                </c:pt>
                <c:pt idx="17">
                  <c:v>108.82</c:v>
                </c:pt>
                <c:pt idx="18">
                  <c:v>67.790000000000006</c:v>
                </c:pt>
                <c:pt idx="19">
                  <c:v>42.18</c:v>
                </c:pt>
                <c:pt idx="20">
                  <c:v>37.03</c:v>
                </c:pt>
                <c:pt idx="21">
                  <c:v>39.75</c:v>
                </c:pt>
                <c:pt idx="22">
                  <c:v>53.63</c:v>
                </c:pt>
                <c:pt idx="23">
                  <c:v>80.38</c:v>
                </c:pt>
                <c:pt idx="24">
                  <c:v>82.61</c:v>
                </c:pt>
              </c:numCache>
            </c:numRef>
          </c:val>
        </c:ser>
        <c:ser>
          <c:idx val="0"/>
          <c:order val="1"/>
          <c:tx>
            <c:strRef>
              <c:f>'ziemniaki 3'!$C$3</c:f>
              <c:strCache>
                <c:ptCount val="1"/>
                <c:pt idx="0">
                  <c:v>Targowiska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'ziemniaki 3'!$A$4:$A$28</c:f>
              <c:strCache>
                <c:ptCount val="25"/>
                <c:pt idx="0">
                  <c:v>II 2018 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 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</c:v>
                </c:pt>
                <c:pt idx="11">
                  <c:v>I 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 </c:v>
                </c:pt>
                <c:pt idx="19">
                  <c:v>IX </c:v>
                </c:pt>
                <c:pt idx="20">
                  <c:v>X 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'ziemniaki 3'!$C$4:$C$28</c:f>
              <c:numCache>
                <c:formatCode>General</c:formatCode>
                <c:ptCount val="25"/>
                <c:pt idx="0" formatCode="0.00">
                  <c:v>87.51</c:v>
                </c:pt>
                <c:pt idx="1">
                  <c:v>87.82</c:v>
                </c:pt>
                <c:pt idx="2">
                  <c:v>87.42</c:v>
                </c:pt>
                <c:pt idx="3">
                  <c:v>85.14</c:v>
                </c:pt>
                <c:pt idx="4">
                  <c:v>84.95</c:v>
                </c:pt>
                <c:pt idx="5">
                  <c:v>100.44000000000032</c:v>
                </c:pt>
                <c:pt idx="6">
                  <c:v>106.23</c:v>
                </c:pt>
                <c:pt idx="7">
                  <c:v>107.13</c:v>
                </c:pt>
                <c:pt idx="8">
                  <c:v>105.11999999999999</c:v>
                </c:pt>
                <c:pt idx="9">
                  <c:v>108.86</c:v>
                </c:pt>
                <c:pt idx="10">
                  <c:v>116.99000000000002</c:v>
                </c:pt>
                <c:pt idx="11">
                  <c:v>123.11</c:v>
                </c:pt>
                <c:pt idx="12">
                  <c:v>138.99</c:v>
                </c:pt>
                <c:pt idx="13">
                  <c:v>147.54</c:v>
                </c:pt>
                <c:pt idx="14" formatCode="0.00">
                  <c:v>164</c:v>
                </c:pt>
                <c:pt idx="15" formatCode="0.00">
                  <c:v>203.42000000000004</c:v>
                </c:pt>
                <c:pt idx="16" formatCode="0.00">
                  <c:v>199.81</c:v>
                </c:pt>
                <c:pt idx="17" formatCode="0.00">
                  <c:v>203.51</c:v>
                </c:pt>
                <c:pt idx="18" formatCode="0.00">
                  <c:v>233.34</c:v>
                </c:pt>
                <c:pt idx="19" formatCode="0.00">
                  <c:v>226.05</c:v>
                </c:pt>
                <c:pt idx="20" formatCode="0.00">
                  <c:v>215.23</c:v>
                </c:pt>
                <c:pt idx="21" formatCode="0.00">
                  <c:v>210.04</c:v>
                </c:pt>
                <c:pt idx="22" formatCode="0.00">
                  <c:v>205</c:v>
                </c:pt>
                <c:pt idx="23" formatCode="0.00">
                  <c:v>205.38000000000127</c:v>
                </c:pt>
                <c:pt idx="24" formatCode="0.00">
                  <c:v>203.81</c:v>
                </c:pt>
              </c:numCache>
            </c:numRef>
          </c:val>
        </c:ser>
        <c:marker val="1"/>
        <c:axId val="114788224"/>
        <c:axId val="117163136"/>
        <c:extLst/>
      </c:lineChart>
      <c:catAx>
        <c:axId val="114788224"/>
        <c:scaling>
          <c:orientation val="minMax"/>
        </c:scaling>
        <c:axPos val="b"/>
        <c:numFmt formatCode="General" sourceLinked="1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650" baseline="0"/>
            </a:pPr>
            <a:endParaRPr lang="pl-PL"/>
          </a:p>
        </c:txPr>
        <c:crossAx val="117163136"/>
        <c:crosses val="autoZero"/>
        <c:lblAlgn val="ctr"/>
        <c:lblOffset val="100"/>
        <c:tickLblSkip val="1"/>
        <c:tickMarkSkip val="1"/>
      </c:catAx>
      <c:valAx>
        <c:axId val="117163136"/>
        <c:scaling>
          <c:orientation val="minMax"/>
          <c:max val="240"/>
          <c:min val="0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/>
                  <a:t>zł/dt 
</a:t>
                </a:r>
              </a:p>
            </c:rich>
          </c:tx>
          <c:layout>
            <c:manualLayout>
              <c:xMode val="edge"/>
              <c:yMode val="edge"/>
              <c:x val="4.0051575925638523E-2"/>
              <c:y val="3.1407441051059569E-3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114788224"/>
        <c:crosses val="autoZero"/>
        <c:crossBetween val="between"/>
        <c:majorUnit val="20"/>
      </c:valAx>
      <c:spPr>
        <a:solidFill>
          <a:srgbClr val="FFFFFF"/>
        </a:solidFill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6871520110265872"/>
          <c:y val="0.88922313609046677"/>
          <c:w val="0.66257018431355363"/>
          <c:h val="7.5914491944566176E-2"/>
        </c:manualLayout>
      </c:layout>
      <c:spPr>
        <a:solidFill>
          <a:srgbClr val="FFFFFF"/>
        </a:solidFill>
        <a:ln w="25400">
          <a:noFill/>
        </a:ln>
      </c:spPr>
    </c:legend>
    <c:plotVisOnly val="1"/>
    <c:dispBlanksAs val="gap"/>
  </c:chart>
  <c:spPr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Fira Sans" pitchFamily="34" charset="0"/>
          <a:ea typeface="Fira Sans" pitchFamily="34" charset="0"/>
          <a:cs typeface="Arial CE"/>
        </a:defRPr>
      </a:pPr>
      <a:endParaRPr lang="pl-PL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2.4874143050050812E-2"/>
          <c:y val="8.5357204015094196E-2"/>
          <c:w val="0.9305487863832439"/>
          <c:h val="0.7229789032922036"/>
        </c:manualLayout>
      </c:layout>
      <c:lineChart>
        <c:grouping val="standard"/>
        <c:ser>
          <c:idx val="0"/>
          <c:order val="0"/>
          <c:tx>
            <c:strRef>
              <c:f>'bydło_trzoda 4'!$B$3</c:f>
              <c:strCache>
                <c:ptCount val="1"/>
                <c:pt idx="0">
                  <c:v>Żywiec wołowy w skupie</c:v>
                </c:pt>
              </c:strCache>
            </c:strRef>
          </c:tx>
          <c:spPr>
            <a:ln w="19050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</a:ln>
              <a:effectLst/>
            </c:spPr>
          </c:marker>
          <c:cat>
            <c:strRef>
              <c:f>'bydło_trzoda 4'!$A$4:$A$28</c:f>
              <c:strCache>
                <c:ptCount val="25"/>
                <c:pt idx="0">
                  <c:v>II 2018  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 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</c:v>
                </c:pt>
                <c:pt idx="11">
                  <c:v>I 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VIIII </c:v>
                </c:pt>
                <c:pt idx="19">
                  <c:v>IX </c:v>
                </c:pt>
                <c:pt idx="20">
                  <c:v>X 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'bydło_trzoda 4'!$B$4:$B$28</c:f>
              <c:numCache>
                <c:formatCode>0.00</c:formatCode>
                <c:ptCount val="25"/>
                <c:pt idx="0">
                  <c:v>6.4700000000000024</c:v>
                </c:pt>
                <c:pt idx="1">
                  <c:v>6.34</c:v>
                </c:pt>
                <c:pt idx="2">
                  <c:v>6.58</c:v>
                </c:pt>
                <c:pt idx="3">
                  <c:v>6.63</c:v>
                </c:pt>
                <c:pt idx="4">
                  <c:v>6.49</c:v>
                </c:pt>
                <c:pt idx="5">
                  <c:v>6.42</c:v>
                </c:pt>
                <c:pt idx="6">
                  <c:v>6.52</c:v>
                </c:pt>
                <c:pt idx="7">
                  <c:v>6.48</c:v>
                </c:pt>
                <c:pt idx="8">
                  <c:v>6.51</c:v>
                </c:pt>
                <c:pt idx="9">
                  <c:v>6.5</c:v>
                </c:pt>
                <c:pt idx="10">
                  <c:v>6.54</c:v>
                </c:pt>
                <c:pt idx="11">
                  <c:v>6.6</c:v>
                </c:pt>
                <c:pt idx="12">
                  <c:v>6.39</c:v>
                </c:pt>
                <c:pt idx="13">
                  <c:v>6.53</c:v>
                </c:pt>
                <c:pt idx="14">
                  <c:v>6.49</c:v>
                </c:pt>
                <c:pt idx="15">
                  <c:v>6.52</c:v>
                </c:pt>
                <c:pt idx="16">
                  <c:v>6.06</c:v>
                </c:pt>
                <c:pt idx="17">
                  <c:v>6.22</c:v>
                </c:pt>
                <c:pt idx="18">
                  <c:v>6.1099999999999985</c:v>
                </c:pt>
                <c:pt idx="19">
                  <c:v>6.01</c:v>
                </c:pt>
                <c:pt idx="20">
                  <c:v>6.05</c:v>
                </c:pt>
                <c:pt idx="21">
                  <c:v>6.34</c:v>
                </c:pt>
                <c:pt idx="22">
                  <c:v>6.35</c:v>
                </c:pt>
                <c:pt idx="23">
                  <c:v>6.4300000000000024</c:v>
                </c:pt>
                <c:pt idx="24">
                  <c:v>6.49</c:v>
                </c:pt>
              </c:numCache>
            </c:numRef>
          </c:val>
        </c:ser>
        <c:ser>
          <c:idx val="1"/>
          <c:order val="1"/>
          <c:tx>
            <c:strRef>
              <c:f>'bydło_trzoda 4'!$C$3</c:f>
              <c:strCache>
                <c:ptCount val="1"/>
                <c:pt idx="0">
                  <c:v>Żywiec wołowy na targowiskach</c:v>
                </c:pt>
              </c:strCache>
            </c:strRef>
          </c:tx>
          <c:spPr>
            <a:ln w="19050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</a:ln>
              <a:effectLst/>
            </c:spPr>
          </c:marker>
          <c:cat>
            <c:strRef>
              <c:f>'bydło_trzoda 4'!$A$4:$A$28</c:f>
              <c:strCache>
                <c:ptCount val="25"/>
                <c:pt idx="0">
                  <c:v>II 2018  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 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</c:v>
                </c:pt>
                <c:pt idx="11">
                  <c:v>I 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VIIII </c:v>
                </c:pt>
                <c:pt idx="19">
                  <c:v>IX </c:v>
                </c:pt>
                <c:pt idx="20">
                  <c:v>X 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'bydło_trzoda 4'!$C$4:$C$28</c:f>
              <c:numCache>
                <c:formatCode>0.00</c:formatCode>
                <c:ptCount val="25"/>
                <c:pt idx="0">
                  <c:v>6.9300000000000024</c:v>
                </c:pt>
                <c:pt idx="1">
                  <c:v>7.22</c:v>
                </c:pt>
                <c:pt idx="2">
                  <c:v>7.2</c:v>
                </c:pt>
                <c:pt idx="3">
                  <c:v>7.22</c:v>
                </c:pt>
                <c:pt idx="4">
                  <c:v>7.1099999999999985</c:v>
                </c:pt>
                <c:pt idx="5">
                  <c:v>6.88</c:v>
                </c:pt>
                <c:pt idx="6">
                  <c:v>7.02</c:v>
                </c:pt>
                <c:pt idx="7">
                  <c:v>7.07</c:v>
                </c:pt>
                <c:pt idx="8">
                  <c:v>6.94</c:v>
                </c:pt>
                <c:pt idx="9">
                  <c:v>7.06</c:v>
                </c:pt>
                <c:pt idx="10">
                  <c:v>6.9700000000000024</c:v>
                </c:pt>
                <c:pt idx="11">
                  <c:v>7.14</c:v>
                </c:pt>
                <c:pt idx="12">
                  <c:v>6.79</c:v>
                </c:pt>
                <c:pt idx="13">
                  <c:v>7.17</c:v>
                </c:pt>
                <c:pt idx="14">
                  <c:v>7.22</c:v>
                </c:pt>
                <c:pt idx="15">
                  <c:v>7.14</c:v>
                </c:pt>
                <c:pt idx="16">
                  <c:v>7.18</c:v>
                </c:pt>
                <c:pt idx="17">
                  <c:v>6.38</c:v>
                </c:pt>
                <c:pt idx="18">
                  <c:v>6.4700000000000024</c:v>
                </c:pt>
                <c:pt idx="19">
                  <c:v>6.58</c:v>
                </c:pt>
                <c:pt idx="20">
                  <c:v>6.4300000000000024</c:v>
                </c:pt>
                <c:pt idx="21">
                  <c:v>6.57</c:v>
                </c:pt>
                <c:pt idx="22">
                  <c:v>6.75</c:v>
                </c:pt>
                <c:pt idx="23">
                  <c:v>6.83</c:v>
                </c:pt>
                <c:pt idx="24">
                  <c:v>6.78</c:v>
                </c:pt>
              </c:numCache>
            </c:numRef>
          </c:val>
        </c:ser>
        <c:ser>
          <c:idx val="2"/>
          <c:order val="2"/>
          <c:tx>
            <c:strRef>
              <c:f>'bydło_trzoda 4'!$D$3</c:f>
              <c:strCache>
                <c:ptCount val="1"/>
                <c:pt idx="0">
                  <c:v>Żywiec wieprzowy w skupie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6677AD"/>
                </a:solidFill>
              </a:ln>
              <a:effectLst/>
            </c:spPr>
          </c:marker>
          <c:cat>
            <c:strRef>
              <c:f>'bydło_trzoda 4'!$A$4:$A$28</c:f>
              <c:strCache>
                <c:ptCount val="25"/>
                <c:pt idx="0">
                  <c:v>II 2018  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 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</c:v>
                </c:pt>
                <c:pt idx="11">
                  <c:v>I 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VIIII </c:v>
                </c:pt>
                <c:pt idx="19">
                  <c:v>IX </c:v>
                </c:pt>
                <c:pt idx="20">
                  <c:v>X 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'bydło_trzoda 4'!$D$4:$D$28</c:f>
              <c:numCache>
                <c:formatCode>0.00</c:formatCode>
                <c:ptCount val="25"/>
                <c:pt idx="0">
                  <c:v>4.4300000000000024</c:v>
                </c:pt>
                <c:pt idx="1">
                  <c:v>4.63</c:v>
                </c:pt>
                <c:pt idx="2">
                  <c:v>4.51</c:v>
                </c:pt>
                <c:pt idx="3">
                  <c:v>4.4400000000000004</c:v>
                </c:pt>
                <c:pt idx="4">
                  <c:v>4.6399999999999997</c:v>
                </c:pt>
                <c:pt idx="5">
                  <c:v>4.68</c:v>
                </c:pt>
                <c:pt idx="6">
                  <c:v>4.8099999999999996</c:v>
                </c:pt>
                <c:pt idx="7">
                  <c:v>4.6899999999999995</c:v>
                </c:pt>
                <c:pt idx="8">
                  <c:v>4.4000000000000004</c:v>
                </c:pt>
                <c:pt idx="9">
                  <c:v>4.22</c:v>
                </c:pt>
                <c:pt idx="10">
                  <c:v>4.1899999999999995</c:v>
                </c:pt>
                <c:pt idx="11">
                  <c:v>4.0599999999999996</c:v>
                </c:pt>
                <c:pt idx="12">
                  <c:v>4.1599999999999975</c:v>
                </c:pt>
                <c:pt idx="13">
                  <c:v>4.4700000000000024</c:v>
                </c:pt>
                <c:pt idx="14">
                  <c:v>5.72</c:v>
                </c:pt>
                <c:pt idx="15">
                  <c:v>5.83</c:v>
                </c:pt>
                <c:pt idx="16">
                  <c:v>5.7700000000000014</c:v>
                </c:pt>
                <c:pt idx="17">
                  <c:v>5.64</c:v>
                </c:pt>
                <c:pt idx="18">
                  <c:v>5.8199999999999985</c:v>
                </c:pt>
                <c:pt idx="19">
                  <c:v>5.94</c:v>
                </c:pt>
                <c:pt idx="20">
                  <c:v>5.89</c:v>
                </c:pt>
                <c:pt idx="21">
                  <c:v>5.88</c:v>
                </c:pt>
                <c:pt idx="22">
                  <c:v>6.26</c:v>
                </c:pt>
                <c:pt idx="23">
                  <c:v>5.9700000000000024</c:v>
                </c:pt>
                <c:pt idx="24">
                  <c:v>6.2700000000000014</c:v>
                </c:pt>
              </c:numCache>
            </c:numRef>
          </c:val>
        </c:ser>
        <c:ser>
          <c:idx val="3"/>
          <c:order val="3"/>
          <c:tx>
            <c:strRef>
              <c:f>'bydło_trzoda 4'!$E$3</c:f>
              <c:strCache>
                <c:ptCount val="1"/>
                <c:pt idx="0">
                  <c:v>Żywiec wieprzowy na targowiskach</c:v>
                </c:pt>
              </c:strCache>
            </c:strRef>
          </c:tx>
          <c:spPr>
            <a:ln w="19050" cap="rnd">
              <a:solidFill>
                <a:srgbClr val="99CEB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99CEB0"/>
                </a:solidFill>
              </a:ln>
              <a:effectLst/>
            </c:spPr>
          </c:marker>
          <c:cat>
            <c:strRef>
              <c:f>'bydło_trzoda 4'!$A$4:$A$28</c:f>
              <c:strCache>
                <c:ptCount val="25"/>
                <c:pt idx="0">
                  <c:v>II 2018  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 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</c:v>
                </c:pt>
                <c:pt idx="11">
                  <c:v>I 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VIIII </c:v>
                </c:pt>
                <c:pt idx="19">
                  <c:v>IX </c:v>
                </c:pt>
                <c:pt idx="20">
                  <c:v>X 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'bydło_trzoda 4'!$E$4:$E$28</c:f>
              <c:numCache>
                <c:formatCode>0.00</c:formatCode>
                <c:ptCount val="25"/>
                <c:pt idx="0">
                  <c:v>4.74</c:v>
                </c:pt>
                <c:pt idx="1">
                  <c:v>4.9400000000000004</c:v>
                </c:pt>
                <c:pt idx="2">
                  <c:v>5.08</c:v>
                </c:pt>
                <c:pt idx="3">
                  <c:v>4.8899999999999997</c:v>
                </c:pt>
                <c:pt idx="4">
                  <c:v>5.09</c:v>
                </c:pt>
                <c:pt idx="5">
                  <c:v>5.1099999999999985</c:v>
                </c:pt>
                <c:pt idx="6">
                  <c:v>5.08</c:v>
                </c:pt>
                <c:pt idx="7">
                  <c:v>5.21</c:v>
                </c:pt>
                <c:pt idx="8">
                  <c:v>4.9700000000000024</c:v>
                </c:pt>
                <c:pt idx="9">
                  <c:v>4.84</c:v>
                </c:pt>
                <c:pt idx="10">
                  <c:v>4.68</c:v>
                </c:pt>
                <c:pt idx="11">
                  <c:v>4.87</c:v>
                </c:pt>
                <c:pt idx="12">
                  <c:v>5.1199999999999966</c:v>
                </c:pt>
                <c:pt idx="13">
                  <c:v>4.79</c:v>
                </c:pt>
                <c:pt idx="14">
                  <c:v>5.5</c:v>
                </c:pt>
                <c:pt idx="15">
                  <c:v>5.78</c:v>
                </c:pt>
                <c:pt idx="16">
                  <c:v>5.85</c:v>
                </c:pt>
                <c:pt idx="17">
                  <c:v>5.85</c:v>
                </c:pt>
                <c:pt idx="18">
                  <c:v>5.99</c:v>
                </c:pt>
                <c:pt idx="19">
                  <c:v>6.03</c:v>
                </c:pt>
                <c:pt idx="20">
                  <c:v>5.96</c:v>
                </c:pt>
                <c:pt idx="21">
                  <c:v>6.01</c:v>
                </c:pt>
                <c:pt idx="22">
                  <c:v>6.56</c:v>
                </c:pt>
                <c:pt idx="23">
                  <c:v>6.26</c:v>
                </c:pt>
                <c:pt idx="24">
                  <c:v>6.14</c:v>
                </c:pt>
              </c:numCache>
            </c:numRef>
          </c:val>
        </c:ser>
        <c:marker val="1"/>
        <c:axId val="117567488"/>
        <c:axId val="117626752"/>
      </c:lineChart>
      <c:catAx>
        <c:axId val="117567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/>
          <a:lstStyle/>
          <a:p>
            <a:pPr>
              <a:defRPr sz="650" baseline="0"/>
            </a:pPr>
            <a:endParaRPr lang="pl-PL"/>
          </a:p>
        </c:txPr>
        <c:crossAx val="117626752"/>
        <c:crosses val="autoZero"/>
        <c:auto val="1"/>
        <c:lblAlgn val="ctr"/>
        <c:lblOffset val="100"/>
      </c:catAx>
      <c:valAx>
        <c:axId val="117626752"/>
        <c:scaling>
          <c:orientation val="minMax"/>
          <c:max val="8"/>
          <c:min val="0"/>
        </c:scaling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0"/>
              <a:lstStyle/>
              <a:p>
                <a:pPr>
                  <a:defRPr/>
                </a:pPr>
                <a:r>
                  <a:rPr lang="pl-PL"/>
                  <a:t>zł/kg </a:t>
                </a:r>
              </a:p>
            </c:rich>
          </c:tx>
          <c:layout>
            <c:manualLayout>
              <c:xMode val="edge"/>
              <c:yMode val="edge"/>
              <c:x val="1.4544301297183388E-3"/>
              <c:y val="2.6053690948970492E-3"/>
            </c:manualLayout>
          </c:layout>
          <c:spPr>
            <a:noFill/>
            <a:ln>
              <a:noFill/>
            </a:ln>
            <a:effectLst/>
          </c:spPr>
        </c:title>
        <c:numFmt formatCode="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1756748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84594754260006"/>
          <c:y val="0.91772537810870336"/>
          <c:w val="0.78235956559143049"/>
          <c:h val="7.0235426068616713E-2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670" baseline="0">
          <a:latin typeface="Fira Sans" pitchFamily="34" charset="0"/>
          <a:ea typeface="Fira Sans" pitchFamily="34" charset="0"/>
        </a:defRPr>
      </a:pPr>
      <a:endParaRPr lang="pl-PL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7.1191412276784896E-2"/>
          <c:y val="9.257101711843542E-2"/>
          <c:w val="0.80287669648770565"/>
          <c:h val="0.67389891529046586"/>
        </c:manualLayout>
      </c:layout>
      <c:lineChart>
        <c:grouping val="standard"/>
        <c:ser>
          <c:idx val="1"/>
          <c:order val="1"/>
          <c:tx>
            <c:strRef>
              <c:f>'relacje 5'!$B$3</c:f>
              <c:strCache>
                <c:ptCount val="1"/>
                <c:pt idx="0">
                  <c:v>relacje cen skupu żywca wieprzowego do cen targowiskowych żyta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'relacje 5'!$A$4:$A$28</c:f>
              <c:strCache>
                <c:ptCount val="25"/>
                <c:pt idx="0">
                  <c:v>II 2018 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 </c:v>
                </c:pt>
                <c:pt idx="11">
                  <c:v>I 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 </c:v>
                </c:pt>
                <c:pt idx="19">
                  <c:v>IX </c:v>
                </c:pt>
                <c:pt idx="20">
                  <c:v>X 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'relacje 5'!$B$4:$B$28</c:f>
              <c:numCache>
                <c:formatCode>0.0</c:formatCode>
                <c:ptCount val="25"/>
                <c:pt idx="0">
                  <c:v>6.8</c:v>
                </c:pt>
                <c:pt idx="1">
                  <c:v>7.1</c:v>
                </c:pt>
                <c:pt idx="2">
                  <c:v>6.9</c:v>
                </c:pt>
                <c:pt idx="3">
                  <c:v>6.8</c:v>
                </c:pt>
                <c:pt idx="4">
                  <c:v>7.3</c:v>
                </c:pt>
                <c:pt idx="5">
                  <c:v>7.2</c:v>
                </c:pt>
                <c:pt idx="6">
                  <c:v>7.3</c:v>
                </c:pt>
                <c:pt idx="7">
                  <c:v>6.7</c:v>
                </c:pt>
                <c:pt idx="8">
                  <c:v>6.2</c:v>
                </c:pt>
                <c:pt idx="9">
                  <c:v>5.9</c:v>
                </c:pt>
                <c:pt idx="10" formatCode="General">
                  <c:v>5.9</c:v>
                </c:pt>
                <c:pt idx="11" formatCode="General">
                  <c:v>5.5</c:v>
                </c:pt>
                <c:pt idx="12" formatCode="General">
                  <c:v>5.6</c:v>
                </c:pt>
                <c:pt idx="13">
                  <c:v>6</c:v>
                </c:pt>
                <c:pt idx="14">
                  <c:v>7.5</c:v>
                </c:pt>
                <c:pt idx="15">
                  <c:v>7.7</c:v>
                </c:pt>
                <c:pt idx="16">
                  <c:v>7.5</c:v>
                </c:pt>
                <c:pt idx="17">
                  <c:v>7.5</c:v>
                </c:pt>
                <c:pt idx="18">
                  <c:v>8</c:v>
                </c:pt>
                <c:pt idx="19">
                  <c:v>8.2000000000000011</c:v>
                </c:pt>
                <c:pt idx="20">
                  <c:v>8.2000000000000011</c:v>
                </c:pt>
                <c:pt idx="21">
                  <c:v>8.6</c:v>
                </c:pt>
                <c:pt idx="22">
                  <c:v>8.9</c:v>
                </c:pt>
                <c:pt idx="23">
                  <c:v>8.6</c:v>
                </c:pt>
                <c:pt idx="24">
                  <c:v>9.1</c:v>
                </c:pt>
              </c:numCache>
            </c:numRef>
          </c:val>
        </c:ser>
        <c:ser>
          <c:idx val="4"/>
          <c:order val="2"/>
          <c:tx>
            <c:strRef>
              <c:f>'relacje 5'!$D$3</c:f>
              <c:strCache>
                <c:ptCount val="1"/>
                <c:pt idx="0">
                  <c:v>relacje cen skupu żywca wieprzowego do cen targowiskowych jęczmienia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</a:ln>
            </c:spPr>
          </c:marker>
          <c:cat>
            <c:strRef>
              <c:f>'relacje 5'!$A$4:$A$28</c:f>
              <c:strCache>
                <c:ptCount val="25"/>
                <c:pt idx="0">
                  <c:v>II 2018 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 </c:v>
                </c:pt>
                <c:pt idx="11">
                  <c:v>I 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 </c:v>
                </c:pt>
                <c:pt idx="19">
                  <c:v>IX </c:v>
                </c:pt>
                <c:pt idx="20">
                  <c:v>X 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'relacje 5'!$D$4:$D$28</c:f>
              <c:numCache>
                <c:formatCode>General</c:formatCode>
                <c:ptCount val="25"/>
                <c:pt idx="0">
                  <c:v>5.9</c:v>
                </c:pt>
                <c:pt idx="1">
                  <c:v>6.1</c:v>
                </c:pt>
                <c:pt idx="2">
                  <c:v>5.8</c:v>
                </c:pt>
                <c:pt idx="3">
                  <c:v>5.9</c:v>
                </c:pt>
                <c:pt idx="4">
                  <c:v>6.2</c:v>
                </c:pt>
                <c:pt idx="5">
                  <c:v>6.2</c:v>
                </c:pt>
                <c:pt idx="6">
                  <c:v>6.3</c:v>
                </c:pt>
                <c:pt idx="7">
                  <c:v>5.9</c:v>
                </c:pt>
                <c:pt idx="8">
                  <c:v>5.5</c:v>
                </c:pt>
                <c:pt idx="9">
                  <c:v>5.0999999999999996</c:v>
                </c:pt>
                <c:pt idx="10" formatCode="0.0">
                  <c:v>5</c:v>
                </c:pt>
                <c:pt idx="11" formatCode="0.0">
                  <c:v>4.7</c:v>
                </c:pt>
                <c:pt idx="12" formatCode="0.0">
                  <c:v>4.7</c:v>
                </c:pt>
                <c:pt idx="13" formatCode="0.0">
                  <c:v>5</c:v>
                </c:pt>
                <c:pt idx="14" formatCode="0.0">
                  <c:v>6.3</c:v>
                </c:pt>
                <c:pt idx="15" formatCode="0.0">
                  <c:v>6.5</c:v>
                </c:pt>
                <c:pt idx="16" formatCode="0.0">
                  <c:v>6.5</c:v>
                </c:pt>
                <c:pt idx="17" formatCode="0.0">
                  <c:v>6.5</c:v>
                </c:pt>
                <c:pt idx="18" formatCode="0.0">
                  <c:v>6.9</c:v>
                </c:pt>
                <c:pt idx="19" formatCode="0.0">
                  <c:v>7.2</c:v>
                </c:pt>
                <c:pt idx="20" formatCode="0.0">
                  <c:v>7.1</c:v>
                </c:pt>
                <c:pt idx="21" formatCode="0.0">
                  <c:v>7.1</c:v>
                </c:pt>
                <c:pt idx="22" formatCode="0.0">
                  <c:v>7.6</c:v>
                </c:pt>
                <c:pt idx="23" formatCode="0.0">
                  <c:v>7.3</c:v>
                </c:pt>
                <c:pt idx="24" formatCode="0.0">
                  <c:v>7.6</c:v>
                </c:pt>
              </c:numCache>
            </c:numRef>
          </c:val>
        </c:ser>
        <c:marker val="1"/>
        <c:axId val="119122176"/>
        <c:axId val="119135232"/>
      </c:lineChart>
      <c:lineChart>
        <c:grouping val="standard"/>
        <c:ser>
          <c:idx val="0"/>
          <c:order val="0"/>
          <c:tx>
            <c:strRef>
              <c:f>'relacje 5'!$C$3</c:f>
              <c:strCache>
                <c:ptCount val="1"/>
                <c:pt idx="0">
                  <c:v>ceny targowiskowe prosiąt za 1 szt. (prawa oś)</c:v>
                </c:pt>
              </c:strCache>
            </c:strRef>
          </c:tx>
          <c:spPr>
            <a:ln w="19050">
              <a:solidFill>
                <a:srgbClr val="6677AD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6677AD"/>
                </a:solidFill>
                <a:prstDash val="solid"/>
              </a:ln>
            </c:spPr>
          </c:marker>
          <c:cat>
            <c:strRef>
              <c:f>'relacje 5'!$A$4:$A$28</c:f>
              <c:strCache>
                <c:ptCount val="25"/>
                <c:pt idx="0">
                  <c:v>II 2018  </c:v>
                </c:pt>
                <c:pt idx="1">
                  <c:v>III  </c:v>
                </c:pt>
                <c:pt idx="2">
                  <c:v>IV </c:v>
                </c:pt>
                <c:pt idx="3">
                  <c:v>V </c:v>
                </c:pt>
                <c:pt idx="4">
                  <c:v>VI</c:v>
                </c:pt>
                <c:pt idx="5">
                  <c:v>VII </c:v>
                </c:pt>
                <c:pt idx="6">
                  <c:v>VIII</c:v>
                </c:pt>
                <c:pt idx="7">
                  <c:v>IX </c:v>
                </c:pt>
                <c:pt idx="8">
                  <c:v>X </c:v>
                </c:pt>
                <c:pt idx="9">
                  <c:v>XI </c:v>
                </c:pt>
                <c:pt idx="10">
                  <c:v>XII  </c:v>
                </c:pt>
                <c:pt idx="11">
                  <c:v>I </c:v>
                </c:pt>
                <c:pt idx="12">
                  <c:v>II 2019</c:v>
                </c:pt>
                <c:pt idx="13">
                  <c:v>III </c:v>
                </c:pt>
                <c:pt idx="14">
                  <c:v>IV </c:v>
                </c:pt>
                <c:pt idx="15">
                  <c:v>V </c:v>
                </c:pt>
                <c:pt idx="16">
                  <c:v>VI</c:v>
                </c:pt>
                <c:pt idx="17">
                  <c:v>VII </c:v>
                </c:pt>
                <c:pt idx="18">
                  <c:v>VIII </c:v>
                </c:pt>
                <c:pt idx="19">
                  <c:v>IX </c:v>
                </c:pt>
                <c:pt idx="20">
                  <c:v>X </c:v>
                </c:pt>
                <c:pt idx="21">
                  <c:v>XI </c:v>
                </c:pt>
                <c:pt idx="22">
                  <c:v>XII </c:v>
                </c:pt>
                <c:pt idx="23">
                  <c:v>I </c:v>
                </c:pt>
                <c:pt idx="24">
                  <c:v>II 2020</c:v>
                </c:pt>
              </c:strCache>
            </c:strRef>
          </c:cat>
          <c:val>
            <c:numRef>
              <c:f>'relacje 5'!$C$4:$C$28</c:f>
              <c:numCache>
                <c:formatCode>0.00</c:formatCode>
                <c:ptCount val="25"/>
                <c:pt idx="0">
                  <c:v>185.5</c:v>
                </c:pt>
                <c:pt idx="1">
                  <c:v>185.43</c:v>
                </c:pt>
                <c:pt idx="2">
                  <c:v>188.2</c:v>
                </c:pt>
                <c:pt idx="3">
                  <c:v>181.2</c:v>
                </c:pt>
                <c:pt idx="4">
                  <c:v>181.37</c:v>
                </c:pt>
                <c:pt idx="5">
                  <c:v>182.9</c:v>
                </c:pt>
                <c:pt idx="6">
                  <c:v>187.10999999999999</c:v>
                </c:pt>
                <c:pt idx="7">
                  <c:v>175.7</c:v>
                </c:pt>
                <c:pt idx="8">
                  <c:v>172</c:v>
                </c:pt>
                <c:pt idx="9">
                  <c:v>181.2</c:v>
                </c:pt>
                <c:pt idx="10">
                  <c:v>169.13</c:v>
                </c:pt>
                <c:pt idx="11">
                  <c:v>171.20999999999998</c:v>
                </c:pt>
                <c:pt idx="12">
                  <c:v>168.94</c:v>
                </c:pt>
                <c:pt idx="13">
                  <c:v>179.87</c:v>
                </c:pt>
                <c:pt idx="14">
                  <c:v>195.13</c:v>
                </c:pt>
                <c:pt idx="15">
                  <c:v>216.5</c:v>
                </c:pt>
                <c:pt idx="16">
                  <c:v>197.69</c:v>
                </c:pt>
                <c:pt idx="17">
                  <c:v>203.41</c:v>
                </c:pt>
                <c:pt idx="18">
                  <c:v>215</c:v>
                </c:pt>
                <c:pt idx="19">
                  <c:v>197.60999999999999</c:v>
                </c:pt>
                <c:pt idx="20">
                  <c:v>212.5</c:v>
                </c:pt>
                <c:pt idx="21">
                  <c:v>215.25</c:v>
                </c:pt>
                <c:pt idx="22">
                  <c:v>230.79</c:v>
                </c:pt>
                <c:pt idx="23">
                  <c:v>248.82000000000087</c:v>
                </c:pt>
                <c:pt idx="24">
                  <c:v>253.33</c:v>
                </c:pt>
              </c:numCache>
            </c:numRef>
          </c:val>
        </c:ser>
        <c:marker val="1"/>
        <c:axId val="119302400"/>
        <c:axId val="135966720"/>
      </c:lineChart>
      <c:catAx>
        <c:axId val="119122176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0">
            <a:solidFill>
              <a:schemeClr val="bg1">
                <a:lumMod val="75000"/>
              </a:schemeClr>
            </a:solidFill>
            <a:prstDash val="sysDash"/>
          </a:ln>
        </c:spPr>
        <c:txPr>
          <a:bodyPr rot="0" vert="horz"/>
          <a:lstStyle/>
          <a:p>
            <a:pPr>
              <a:defRPr sz="610" baseline="0">
                <a:latin typeface="Fira Sans" panose="020B0503050000020004" pitchFamily="34" charset="0"/>
                <a:ea typeface="Fira Sans" panose="020B0503050000020004" pitchFamily="34" charset="0"/>
              </a:defRPr>
            </a:pPr>
            <a:endParaRPr lang="pl-PL"/>
          </a:p>
        </c:txPr>
        <c:crossAx val="119135232"/>
        <c:crosses val="autoZero"/>
        <c:lblAlgn val="ctr"/>
        <c:lblOffset val="100"/>
        <c:tickLblSkip val="1"/>
        <c:tickMarkSkip val="1"/>
      </c:catAx>
      <c:valAx>
        <c:axId val="119135232"/>
        <c:scaling>
          <c:orientation val="minMax"/>
          <c:max val="18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0" sourceLinked="0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119122176"/>
        <c:crosses val="autoZero"/>
        <c:crossBetween val="between"/>
      </c:valAx>
      <c:catAx>
        <c:axId val="119302400"/>
        <c:scaling>
          <c:orientation val="minMax"/>
        </c:scaling>
        <c:delete val="1"/>
        <c:axPos val="b"/>
        <c:numFmt formatCode="General" sourceLinked="1"/>
        <c:tickLblPos val="none"/>
        <c:crossAx val="135966720"/>
        <c:crosses val="autoZero"/>
        <c:lblAlgn val="ctr"/>
        <c:lblOffset val="100"/>
      </c:catAx>
      <c:valAx>
        <c:axId val="135966720"/>
        <c:scaling>
          <c:orientation val="minMax"/>
          <c:max val="260"/>
          <c:min val="130"/>
        </c:scaling>
        <c:axPos val="r"/>
        <c:title>
          <c:tx>
            <c:rich>
              <a:bodyPr rot="0" vert="horz"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r>
                  <a:rPr lang="pl-PL" sz="8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zł</a:t>
                </a:r>
                <a:endParaRPr lang="en-US" sz="80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89655630160398758"/>
              <c:y val="2.4312745548393636E-2"/>
            </c:manualLayout>
          </c:layout>
        </c:title>
        <c:numFmt formatCode="General" sourceLinked="0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119302400"/>
        <c:crosses val="max"/>
        <c:crossBetween val="between"/>
        <c:majorUnit val="10"/>
      </c:valAx>
      <c:spPr>
        <a:solidFill>
          <a:srgbClr val="FFFFFF"/>
        </a:solidFill>
        <a:ln w="12700">
          <a:noFill/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5.9848526687955185E-2"/>
          <c:y val="0.84683157968085865"/>
          <c:w val="0.82822557966575483"/>
          <c:h val="0.12500487084504508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</c:chart>
  <c:spPr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0.94618</cdr:x>
      <cdr:y>0.88511</cdr:y>
    </cdr:from>
    <cdr:to>
      <cdr:x>1</cdr:x>
      <cdr:y>0.96553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04009" y="2620733"/>
          <a:ext cx="278947" cy="2381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65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0.94618</cdr:x>
      <cdr:y>0.88511</cdr:y>
    </cdr:from>
    <cdr:to>
      <cdr:x>1</cdr:x>
      <cdr:y>0.96553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04009" y="2620733"/>
          <a:ext cx="278947" cy="2381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65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0.59716</cdr:x>
      <cdr:y>0.75376</cdr:y>
    </cdr:from>
    <cdr:to>
      <cdr:x>0.75043</cdr:x>
      <cdr:y>0.77782</cdr:y>
    </cdr:to>
    <cdr:sp macro="" textlink="">
      <cdr:nvSpPr>
        <cdr:cNvPr id="61444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76536" y="3934733"/>
          <a:ext cx="1361951" cy="1518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0.13067</cdr:x>
      <cdr:y>0.75376</cdr:y>
    </cdr:from>
    <cdr:to>
      <cdr:x>0.23648</cdr:x>
      <cdr:y>0.77782</cdr:y>
    </cdr:to>
    <cdr:sp macro="" textlink="">
      <cdr:nvSpPr>
        <cdr:cNvPr id="2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23322" y="3934733"/>
          <a:ext cx="943051" cy="1518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0.59716</cdr:x>
      <cdr:y>0.75376</cdr:y>
    </cdr:from>
    <cdr:to>
      <cdr:x>0.75043</cdr:x>
      <cdr:y>0.77782</cdr:y>
    </cdr:to>
    <cdr:sp macro="" textlink="">
      <cdr:nvSpPr>
        <cdr:cNvPr id="3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76536" y="3934733"/>
          <a:ext cx="1361951" cy="1518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17BF-5779-44CB-ABDB-0A878476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50</cp:revision>
  <cp:lastPrinted>2020-03-18T10:20:00Z</cp:lastPrinted>
  <dcterms:created xsi:type="dcterms:W3CDTF">2020-03-18T12:43:00Z</dcterms:created>
  <dcterms:modified xsi:type="dcterms:W3CDTF">2020-03-18T13:51:00Z</dcterms:modified>
</cp:coreProperties>
</file>